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BD8" w:rsidRPr="00A82234" w:rsidRDefault="00CF7BD8" w:rsidP="00A82234">
      <w:pPr>
        <w:shd w:val="clear" w:color="auto" w:fill="FFFFFF"/>
        <w:spacing w:line="360" w:lineRule="auto"/>
        <w:ind w:firstLine="720"/>
        <w:jc w:val="center"/>
        <w:rPr>
          <w:sz w:val="28"/>
          <w:szCs w:val="28"/>
        </w:rPr>
      </w:pPr>
      <w:r w:rsidRPr="00A82234">
        <w:rPr>
          <w:sz w:val="28"/>
          <w:szCs w:val="28"/>
        </w:rPr>
        <w:t>МИНИСТЕРСТВО ВНУТРЕННИХ ДЕЛ РОССИЙСКОЙ ФЕДЕРАЦИИ</w:t>
      </w:r>
    </w:p>
    <w:p w:rsidR="00CF7BD8" w:rsidRPr="00A82234" w:rsidRDefault="00CF7BD8" w:rsidP="00A82234">
      <w:pPr>
        <w:shd w:val="clear" w:color="auto" w:fill="FFFFFF"/>
        <w:spacing w:line="360" w:lineRule="auto"/>
        <w:ind w:firstLine="720"/>
        <w:jc w:val="center"/>
        <w:rPr>
          <w:sz w:val="28"/>
          <w:szCs w:val="28"/>
        </w:rPr>
      </w:pPr>
      <w:r w:rsidRPr="00A82234">
        <w:rPr>
          <w:sz w:val="28"/>
          <w:szCs w:val="28"/>
        </w:rPr>
        <w:t>БЕЛГОРОДСКИЙ ЮРИДИЧЕСКИЙ ИНСТИТУТ</w:t>
      </w:r>
    </w:p>
    <w:p w:rsidR="00CF7BD8" w:rsidRPr="00A82234" w:rsidRDefault="00CF7BD8" w:rsidP="00A82234">
      <w:pPr>
        <w:shd w:val="clear" w:color="auto" w:fill="FFFFFF"/>
        <w:tabs>
          <w:tab w:val="left" w:pos="2120"/>
          <w:tab w:val="center" w:pos="5623"/>
        </w:tabs>
        <w:spacing w:line="360" w:lineRule="auto"/>
        <w:ind w:firstLine="720"/>
        <w:jc w:val="center"/>
        <w:rPr>
          <w:bCs/>
          <w:sz w:val="28"/>
          <w:szCs w:val="28"/>
        </w:rPr>
      </w:pPr>
      <w:r w:rsidRPr="00A82234">
        <w:rPr>
          <w:bCs/>
          <w:sz w:val="28"/>
          <w:szCs w:val="28"/>
        </w:rPr>
        <w:t>Кафедра государственно-правовых дисциплин</w:t>
      </w:r>
    </w:p>
    <w:p w:rsidR="00CF7BD8" w:rsidRPr="00A82234" w:rsidRDefault="00CF7BD8" w:rsidP="00A82234">
      <w:pPr>
        <w:shd w:val="clear" w:color="auto" w:fill="FFFFFF"/>
        <w:tabs>
          <w:tab w:val="left" w:pos="2180"/>
          <w:tab w:val="center" w:pos="5623"/>
        </w:tabs>
        <w:spacing w:line="360" w:lineRule="auto"/>
        <w:ind w:firstLine="720"/>
        <w:jc w:val="center"/>
        <w:rPr>
          <w:sz w:val="28"/>
          <w:szCs w:val="28"/>
        </w:rPr>
      </w:pPr>
      <w:r w:rsidRPr="00A82234">
        <w:rPr>
          <w:sz w:val="28"/>
          <w:szCs w:val="28"/>
        </w:rPr>
        <w:t>Дисциплина Римское право</w:t>
      </w:r>
    </w:p>
    <w:p w:rsidR="00CF7BD8" w:rsidRPr="00A82234" w:rsidRDefault="00CF7BD8" w:rsidP="00A82234">
      <w:pPr>
        <w:pStyle w:val="1"/>
        <w:tabs>
          <w:tab w:val="left" w:pos="3240"/>
          <w:tab w:val="center" w:pos="5345"/>
        </w:tabs>
        <w:rPr>
          <w:b w:val="0"/>
          <w:szCs w:val="28"/>
        </w:rPr>
      </w:pPr>
    </w:p>
    <w:p w:rsidR="00CF7BD8" w:rsidRPr="00A82234" w:rsidRDefault="00CF7BD8" w:rsidP="00A82234">
      <w:pPr>
        <w:pStyle w:val="1"/>
        <w:tabs>
          <w:tab w:val="left" w:pos="3240"/>
          <w:tab w:val="center" w:pos="5345"/>
        </w:tabs>
        <w:rPr>
          <w:b w:val="0"/>
          <w:szCs w:val="28"/>
        </w:rPr>
      </w:pPr>
    </w:p>
    <w:p w:rsidR="00CF7BD8" w:rsidRPr="00A82234" w:rsidRDefault="00CF7BD8" w:rsidP="00A82234">
      <w:pPr>
        <w:pStyle w:val="1"/>
        <w:tabs>
          <w:tab w:val="left" w:pos="3240"/>
          <w:tab w:val="center" w:pos="5345"/>
        </w:tabs>
        <w:rPr>
          <w:b w:val="0"/>
          <w:szCs w:val="28"/>
        </w:rPr>
      </w:pPr>
    </w:p>
    <w:p w:rsidR="00CF7BD8" w:rsidRPr="00A82234" w:rsidRDefault="00CF7BD8" w:rsidP="00A82234">
      <w:pPr>
        <w:pStyle w:val="1"/>
        <w:tabs>
          <w:tab w:val="left" w:pos="3240"/>
          <w:tab w:val="center" w:pos="5345"/>
        </w:tabs>
        <w:rPr>
          <w:b w:val="0"/>
          <w:szCs w:val="28"/>
        </w:rPr>
      </w:pPr>
    </w:p>
    <w:p w:rsidR="00CF7BD8" w:rsidRPr="00A82234" w:rsidRDefault="00CF7BD8" w:rsidP="00A82234">
      <w:pPr>
        <w:pStyle w:val="1"/>
        <w:tabs>
          <w:tab w:val="left" w:pos="3240"/>
          <w:tab w:val="center" w:pos="5345"/>
        </w:tabs>
        <w:rPr>
          <w:b w:val="0"/>
          <w:szCs w:val="28"/>
        </w:rPr>
      </w:pPr>
    </w:p>
    <w:p w:rsidR="00CF7BD8" w:rsidRPr="00A82234" w:rsidRDefault="00CF7BD8" w:rsidP="00A82234">
      <w:pPr>
        <w:pStyle w:val="1"/>
        <w:tabs>
          <w:tab w:val="left" w:pos="3240"/>
          <w:tab w:val="center" w:pos="5345"/>
        </w:tabs>
        <w:jc w:val="center"/>
        <w:rPr>
          <w:szCs w:val="28"/>
        </w:rPr>
      </w:pPr>
      <w:r w:rsidRPr="00A82234">
        <w:rPr>
          <w:szCs w:val="28"/>
        </w:rPr>
        <w:t>Реферат</w:t>
      </w:r>
    </w:p>
    <w:p w:rsidR="00CF7BD8" w:rsidRPr="00A82234" w:rsidRDefault="00CF7BD8" w:rsidP="00A82234">
      <w:pPr>
        <w:shd w:val="clear" w:color="auto" w:fill="FFFFFF"/>
        <w:spacing w:line="360" w:lineRule="auto"/>
        <w:ind w:firstLine="720"/>
        <w:jc w:val="center"/>
        <w:rPr>
          <w:b/>
          <w:sz w:val="28"/>
          <w:szCs w:val="28"/>
        </w:rPr>
      </w:pPr>
      <w:r w:rsidRPr="00A82234">
        <w:rPr>
          <w:b/>
          <w:sz w:val="28"/>
          <w:szCs w:val="28"/>
        </w:rPr>
        <w:t>по теме : «Семейное право»</w:t>
      </w:r>
    </w:p>
    <w:p w:rsidR="00A82234" w:rsidRDefault="00A82234" w:rsidP="00A82234">
      <w:pPr>
        <w:shd w:val="clear" w:color="auto" w:fill="FFFFFF"/>
        <w:spacing w:line="360" w:lineRule="auto"/>
        <w:ind w:firstLine="720"/>
        <w:jc w:val="both"/>
        <w:rPr>
          <w:sz w:val="28"/>
          <w:szCs w:val="28"/>
        </w:rPr>
      </w:pPr>
    </w:p>
    <w:p w:rsidR="00A82234" w:rsidRDefault="00A82234" w:rsidP="00A82234">
      <w:pPr>
        <w:shd w:val="clear" w:color="auto" w:fill="FFFFFF"/>
        <w:spacing w:line="360" w:lineRule="auto"/>
        <w:ind w:firstLine="720"/>
        <w:jc w:val="both"/>
        <w:rPr>
          <w:sz w:val="28"/>
          <w:szCs w:val="28"/>
        </w:rPr>
      </w:pPr>
    </w:p>
    <w:p w:rsidR="00A82234" w:rsidRDefault="00CF7BD8" w:rsidP="00A82234">
      <w:pPr>
        <w:shd w:val="clear" w:color="auto" w:fill="FFFFFF"/>
        <w:spacing w:line="360" w:lineRule="auto"/>
        <w:ind w:firstLine="720"/>
        <w:jc w:val="right"/>
        <w:rPr>
          <w:sz w:val="28"/>
          <w:szCs w:val="28"/>
        </w:rPr>
      </w:pPr>
      <w:r w:rsidRPr="00A82234">
        <w:rPr>
          <w:sz w:val="28"/>
          <w:szCs w:val="28"/>
        </w:rPr>
        <w:t>Автор: преподаватель кафедры ГосПД</w:t>
      </w:r>
    </w:p>
    <w:p w:rsidR="00CF7BD8" w:rsidRPr="00A82234" w:rsidRDefault="00CF7BD8" w:rsidP="00A82234">
      <w:pPr>
        <w:shd w:val="clear" w:color="auto" w:fill="FFFFFF"/>
        <w:spacing w:line="360" w:lineRule="auto"/>
        <w:ind w:firstLine="720"/>
        <w:jc w:val="right"/>
        <w:rPr>
          <w:sz w:val="28"/>
          <w:szCs w:val="28"/>
        </w:rPr>
      </w:pPr>
      <w:r w:rsidRPr="00A82234">
        <w:rPr>
          <w:sz w:val="28"/>
          <w:szCs w:val="28"/>
        </w:rPr>
        <w:t>канд. юрид. наук</w:t>
      </w:r>
    </w:p>
    <w:p w:rsidR="00CF7BD8" w:rsidRPr="00A82234" w:rsidRDefault="00CF7BD8" w:rsidP="00A82234">
      <w:pPr>
        <w:shd w:val="clear" w:color="auto" w:fill="FFFFFF"/>
        <w:spacing w:line="360" w:lineRule="auto"/>
        <w:ind w:firstLine="720"/>
        <w:jc w:val="right"/>
        <w:rPr>
          <w:sz w:val="28"/>
          <w:szCs w:val="28"/>
        </w:rPr>
      </w:pPr>
      <w:r w:rsidRPr="00A82234">
        <w:rPr>
          <w:sz w:val="28"/>
          <w:szCs w:val="28"/>
        </w:rPr>
        <w:t xml:space="preserve">старший лейтенант милиции </w:t>
      </w:r>
    </w:p>
    <w:p w:rsidR="00CF7BD8" w:rsidRPr="00A82234" w:rsidRDefault="00CF7BD8" w:rsidP="00A82234">
      <w:pPr>
        <w:shd w:val="clear" w:color="auto" w:fill="FFFFFF"/>
        <w:tabs>
          <w:tab w:val="left" w:pos="9923"/>
        </w:tabs>
        <w:spacing w:line="360" w:lineRule="auto"/>
        <w:ind w:firstLine="720"/>
        <w:jc w:val="right"/>
        <w:rPr>
          <w:sz w:val="28"/>
          <w:szCs w:val="28"/>
        </w:rPr>
      </w:pPr>
      <w:r w:rsidRPr="00A82234">
        <w:rPr>
          <w:sz w:val="28"/>
          <w:szCs w:val="28"/>
        </w:rPr>
        <w:t>Белых Л.Д.</w:t>
      </w:r>
    </w:p>
    <w:p w:rsidR="00CF7BD8" w:rsidRPr="00A82234" w:rsidRDefault="00CF7BD8" w:rsidP="00A82234">
      <w:pPr>
        <w:shd w:val="clear" w:color="auto" w:fill="FFFFFF"/>
        <w:spacing w:line="360" w:lineRule="auto"/>
        <w:ind w:firstLine="720"/>
        <w:jc w:val="both"/>
        <w:rPr>
          <w:sz w:val="28"/>
        </w:rPr>
      </w:pPr>
    </w:p>
    <w:p w:rsidR="00CF7BD8" w:rsidRPr="00A82234" w:rsidRDefault="00CF7BD8" w:rsidP="00A82234">
      <w:pPr>
        <w:shd w:val="clear" w:color="auto" w:fill="FFFFFF"/>
        <w:spacing w:line="360" w:lineRule="auto"/>
        <w:ind w:firstLine="720"/>
        <w:jc w:val="both"/>
        <w:rPr>
          <w:sz w:val="28"/>
        </w:rPr>
      </w:pPr>
    </w:p>
    <w:p w:rsidR="00CF7BD8" w:rsidRDefault="00CF7BD8" w:rsidP="00A82234">
      <w:pPr>
        <w:shd w:val="clear" w:color="auto" w:fill="FFFFFF"/>
        <w:spacing w:line="360" w:lineRule="auto"/>
        <w:ind w:firstLine="720"/>
        <w:jc w:val="both"/>
        <w:rPr>
          <w:sz w:val="28"/>
        </w:rPr>
      </w:pPr>
    </w:p>
    <w:p w:rsidR="00A82234" w:rsidRDefault="00A82234" w:rsidP="00A82234">
      <w:pPr>
        <w:shd w:val="clear" w:color="auto" w:fill="FFFFFF"/>
        <w:spacing w:line="360" w:lineRule="auto"/>
        <w:ind w:firstLine="720"/>
        <w:jc w:val="both"/>
        <w:rPr>
          <w:sz w:val="28"/>
        </w:rPr>
      </w:pPr>
    </w:p>
    <w:p w:rsidR="00A82234" w:rsidRDefault="00A82234" w:rsidP="00A82234">
      <w:pPr>
        <w:shd w:val="clear" w:color="auto" w:fill="FFFFFF"/>
        <w:spacing w:line="360" w:lineRule="auto"/>
        <w:ind w:firstLine="720"/>
        <w:jc w:val="both"/>
        <w:rPr>
          <w:sz w:val="28"/>
        </w:rPr>
      </w:pPr>
    </w:p>
    <w:p w:rsidR="00A82234" w:rsidRDefault="00A82234" w:rsidP="00A82234">
      <w:pPr>
        <w:shd w:val="clear" w:color="auto" w:fill="FFFFFF"/>
        <w:spacing w:line="360" w:lineRule="auto"/>
        <w:ind w:firstLine="720"/>
        <w:jc w:val="both"/>
        <w:rPr>
          <w:sz w:val="28"/>
        </w:rPr>
      </w:pPr>
    </w:p>
    <w:p w:rsidR="00A82234" w:rsidRDefault="00A82234" w:rsidP="00A82234">
      <w:pPr>
        <w:shd w:val="clear" w:color="auto" w:fill="FFFFFF"/>
        <w:spacing w:line="360" w:lineRule="auto"/>
        <w:ind w:firstLine="720"/>
        <w:jc w:val="both"/>
        <w:rPr>
          <w:sz w:val="28"/>
        </w:rPr>
      </w:pPr>
    </w:p>
    <w:p w:rsidR="00A82234" w:rsidRPr="00A82234" w:rsidRDefault="00A82234" w:rsidP="00A82234">
      <w:pPr>
        <w:shd w:val="clear" w:color="auto" w:fill="FFFFFF"/>
        <w:spacing w:line="360" w:lineRule="auto"/>
        <w:ind w:firstLine="720"/>
        <w:jc w:val="both"/>
        <w:rPr>
          <w:sz w:val="28"/>
        </w:rPr>
      </w:pPr>
    </w:p>
    <w:p w:rsidR="00A82234" w:rsidRDefault="00CF7BD8" w:rsidP="00A82234">
      <w:pPr>
        <w:spacing w:line="360" w:lineRule="auto"/>
        <w:ind w:firstLine="720"/>
        <w:jc w:val="center"/>
        <w:rPr>
          <w:sz w:val="28"/>
        </w:rPr>
      </w:pPr>
      <w:r w:rsidRPr="00A82234">
        <w:rPr>
          <w:sz w:val="28"/>
        </w:rPr>
        <w:t>Белгород - 2008г.</w:t>
      </w:r>
    </w:p>
    <w:p w:rsidR="009A26EC" w:rsidRDefault="00A82234" w:rsidP="00A82234">
      <w:pPr>
        <w:spacing w:line="360" w:lineRule="auto"/>
        <w:ind w:firstLine="720"/>
        <w:jc w:val="center"/>
        <w:rPr>
          <w:b/>
          <w:sz w:val="28"/>
        </w:rPr>
      </w:pPr>
      <w:r>
        <w:rPr>
          <w:sz w:val="28"/>
        </w:rPr>
        <w:br w:type="page"/>
      </w:r>
      <w:r w:rsidR="009A26EC" w:rsidRPr="00A82234">
        <w:rPr>
          <w:b/>
          <w:sz w:val="28"/>
        </w:rPr>
        <w:t>Вопросы:</w:t>
      </w:r>
    </w:p>
    <w:p w:rsidR="00A82234" w:rsidRPr="00A82234" w:rsidRDefault="00A82234" w:rsidP="00A82234">
      <w:pPr>
        <w:spacing w:line="360" w:lineRule="auto"/>
        <w:ind w:firstLine="720"/>
        <w:jc w:val="center"/>
        <w:rPr>
          <w:b/>
          <w:sz w:val="28"/>
        </w:rPr>
      </w:pPr>
    </w:p>
    <w:p w:rsidR="009A26EC" w:rsidRPr="00A82234" w:rsidRDefault="009A26EC" w:rsidP="00A82234">
      <w:pPr>
        <w:spacing w:line="360" w:lineRule="auto"/>
        <w:ind w:firstLine="720"/>
        <w:jc w:val="both"/>
        <w:rPr>
          <w:sz w:val="28"/>
        </w:rPr>
      </w:pPr>
      <w:r w:rsidRPr="00A82234">
        <w:rPr>
          <w:sz w:val="28"/>
          <w:lang w:val="en-US"/>
        </w:rPr>
        <w:t>I</w:t>
      </w:r>
      <w:r w:rsidRPr="00A82234">
        <w:rPr>
          <w:sz w:val="28"/>
        </w:rPr>
        <w:t>. Семейное право.</w:t>
      </w:r>
    </w:p>
    <w:p w:rsidR="009A26EC" w:rsidRPr="00A82234" w:rsidRDefault="009A26EC" w:rsidP="00A82234">
      <w:pPr>
        <w:numPr>
          <w:ilvl w:val="0"/>
          <w:numId w:val="2"/>
        </w:numPr>
        <w:spacing w:line="360" w:lineRule="auto"/>
        <w:ind w:left="0" w:firstLine="720"/>
        <w:jc w:val="both"/>
        <w:rPr>
          <w:sz w:val="28"/>
        </w:rPr>
      </w:pPr>
      <w:r w:rsidRPr="00A82234">
        <w:rPr>
          <w:sz w:val="28"/>
        </w:rPr>
        <w:t>Понятие агнатского и когнатского родства.</w:t>
      </w:r>
    </w:p>
    <w:p w:rsidR="009A26EC" w:rsidRPr="00A82234" w:rsidRDefault="009A26EC" w:rsidP="00A82234">
      <w:pPr>
        <w:numPr>
          <w:ilvl w:val="0"/>
          <w:numId w:val="2"/>
        </w:numPr>
        <w:spacing w:line="360" w:lineRule="auto"/>
        <w:ind w:left="0" w:firstLine="720"/>
        <w:jc w:val="both"/>
        <w:rPr>
          <w:sz w:val="28"/>
        </w:rPr>
      </w:pPr>
      <w:r w:rsidRPr="00A82234">
        <w:rPr>
          <w:sz w:val="28"/>
        </w:rPr>
        <w:t>Правовая сущность брака.</w:t>
      </w:r>
    </w:p>
    <w:p w:rsidR="009A26EC" w:rsidRPr="00A82234" w:rsidRDefault="009A26EC" w:rsidP="00A82234">
      <w:pPr>
        <w:numPr>
          <w:ilvl w:val="0"/>
          <w:numId w:val="2"/>
        </w:numPr>
        <w:spacing w:line="360" w:lineRule="auto"/>
        <w:ind w:left="0" w:firstLine="720"/>
        <w:jc w:val="both"/>
        <w:rPr>
          <w:sz w:val="28"/>
        </w:rPr>
      </w:pPr>
      <w:r w:rsidRPr="00A82234">
        <w:rPr>
          <w:sz w:val="28"/>
        </w:rPr>
        <w:t>Заключение и прекращение брака.</w:t>
      </w:r>
    </w:p>
    <w:p w:rsidR="009A26EC" w:rsidRPr="00A82234" w:rsidRDefault="009A26EC" w:rsidP="00A82234">
      <w:pPr>
        <w:numPr>
          <w:ilvl w:val="0"/>
          <w:numId w:val="2"/>
        </w:numPr>
        <w:spacing w:line="360" w:lineRule="auto"/>
        <w:ind w:left="0" w:firstLine="720"/>
        <w:jc w:val="both"/>
        <w:rPr>
          <w:sz w:val="28"/>
        </w:rPr>
      </w:pPr>
      <w:r w:rsidRPr="00A82234">
        <w:rPr>
          <w:sz w:val="28"/>
        </w:rPr>
        <w:t>Личные и имущественные отношения супругов.</w:t>
      </w:r>
    </w:p>
    <w:p w:rsidR="009A26EC" w:rsidRPr="00A82234" w:rsidRDefault="009A26EC" w:rsidP="00A82234">
      <w:pPr>
        <w:numPr>
          <w:ilvl w:val="0"/>
          <w:numId w:val="2"/>
        </w:numPr>
        <w:spacing w:line="360" w:lineRule="auto"/>
        <w:ind w:left="0" w:firstLine="720"/>
        <w:jc w:val="both"/>
        <w:rPr>
          <w:sz w:val="28"/>
        </w:rPr>
      </w:pPr>
      <w:r w:rsidRPr="00A82234">
        <w:rPr>
          <w:sz w:val="28"/>
        </w:rPr>
        <w:t>Отношения между родителями и детьми.</w:t>
      </w:r>
    </w:p>
    <w:p w:rsidR="009A26EC" w:rsidRPr="00A82234" w:rsidRDefault="00A82234" w:rsidP="00A82234">
      <w:pPr>
        <w:spacing w:line="360" w:lineRule="auto"/>
        <w:ind w:firstLine="720"/>
        <w:jc w:val="center"/>
        <w:rPr>
          <w:b/>
          <w:snapToGrid w:val="0"/>
          <w:sz w:val="28"/>
        </w:rPr>
      </w:pPr>
      <w:r>
        <w:rPr>
          <w:sz w:val="28"/>
        </w:rPr>
        <w:br w:type="page"/>
      </w:r>
      <w:r w:rsidR="009A26EC" w:rsidRPr="00A82234">
        <w:rPr>
          <w:b/>
          <w:snapToGrid w:val="0"/>
          <w:sz w:val="28"/>
        </w:rPr>
        <w:t>Введение.</w:t>
      </w:r>
    </w:p>
    <w:p w:rsidR="00A82234" w:rsidRDefault="00A82234" w:rsidP="00A82234">
      <w:pPr>
        <w:spacing w:line="360" w:lineRule="auto"/>
        <w:ind w:firstLine="720"/>
        <w:jc w:val="both"/>
        <w:rPr>
          <w:snapToGrid w:val="0"/>
          <w:sz w:val="28"/>
        </w:rPr>
      </w:pPr>
    </w:p>
    <w:p w:rsidR="009A26EC" w:rsidRPr="00A82234" w:rsidRDefault="009A26EC" w:rsidP="00A82234">
      <w:pPr>
        <w:spacing w:line="360" w:lineRule="auto"/>
        <w:ind w:firstLine="720"/>
        <w:jc w:val="both"/>
        <w:rPr>
          <w:snapToGrid w:val="0"/>
          <w:sz w:val="28"/>
        </w:rPr>
      </w:pPr>
      <w:r w:rsidRPr="00A82234">
        <w:rPr>
          <w:snapToGrid w:val="0"/>
          <w:sz w:val="28"/>
        </w:rPr>
        <w:t>Семья как элемент социальной организации сообщества прояв</w:t>
      </w:r>
      <w:r w:rsidRPr="00A82234">
        <w:rPr>
          <w:snapToGrid w:val="0"/>
          <w:sz w:val="28"/>
        </w:rPr>
        <w:softHyphen/>
        <w:t>ляется в правовом регулировании в двух качествах: это союз мужчины и женщины и это наличие в семье детей. Для государственного признания семьи оба эти качества существенны и самостоятельны. Но по своему правовому содержанию это различные взаимосвязи, из них следуют раз</w:t>
      </w:r>
      <w:r w:rsidRPr="00A82234">
        <w:rPr>
          <w:snapToGrid w:val="0"/>
          <w:sz w:val="28"/>
        </w:rPr>
        <w:softHyphen/>
        <w:t>личные по своей природе имущественные последствия и обязательства личного и материального свойства.</w:t>
      </w:r>
    </w:p>
    <w:p w:rsidR="009A26EC" w:rsidRPr="00A82234" w:rsidRDefault="00A82234" w:rsidP="00A82234">
      <w:pPr>
        <w:spacing w:line="360" w:lineRule="auto"/>
        <w:ind w:firstLine="720"/>
        <w:jc w:val="center"/>
        <w:rPr>
          <w:b/>
          <w:sz w:val="28"/>
        </w:rPr>
      </w:pPr>
      <w:r>
        <w:rPr>
          <w:snapToGrid w:val="0"/>
          <w:sz w:val="28"/>
        </w:rPr>
        <w:br w:type="page"/>
      </w:r>
      <w:r w:rsidR="009A26EC" w:rsidRPr="00A82234">
        <w:rPr>
          <w:b/>
          <w:sz w:val="28"/>
        </w:rPr>
        <w:t>Понятие агнатского и когнатского родства.</w:t>
      </w:r>
    </w:p>
    <w:p w:rsidR="009A26EC" w:rsidRPr="00A82234" w:rsidRDefault="009A26EC" w:rsidP="00A82234">
      <w:pPr>
        <w:spacing w:line="360" w:lineRule="auto"/>
        <w:ind w:firstLine="720"/>
        <w:jc w:val="both"/>
        <w:rPr>
          <w:snapToGrid w:val="0"/>
          <w:sz w:val="28"/>
        </w:rPr>
      </w:pPr>
    </w:p>
    <w:p w:rsidR="009A26EC" w:rsidRPr="00A82234" w:rsidRDefault="009A26EC" w:rsidP="00A82234">
      <w:pPr>
        <w:spacing w:line="360" w:lineRule="auto"/>
        <w:ind w:firstLine="720"/>
        <w:jc w:val="both"/>
        <w:rPr>
          <w:snapToGrid w:val="0"/>
          <w:sz w:val="28"/>
        </w:rPr>
      </w:pPr>
      <w:r w:rsidRPr="00A82234">
        <w:rPr>
          <w:snapToGrid w:val="0"/>
          <w:sz w:val="28"/>
        </w:rPr>
        <w:t>Юристы классического периода относили правовой строй римской семьи к числу специфически римских правовых институтов. И действительно, только римский гражданин, вступив в римский брак, мог основать римскую семью. Основные черты семейного строя были выражены в семейном праве с исключительной законченностью и последовательностью.</w:t>
      </w:r>
    </w:p>
    <w:p w:rsidR="009A26EC" w:rsidRPr="00A82234" w:rsidRDefault="009A26EC" w:rsidP="00A82234">
      <w:pPr>
        <w:spacing w:line="360" w:lineRule="auto"/>
        <w:ind w:firstLine="720"/>
        <w:jc w:val="both"/>
        <w:rPr>
          <w:snapToGrid w:val="0"/>
          <w:sz w:val="28"/>
        </w:rPr>
      </w:pPr>
      <w:r w:rsidRPr="00A82234">
        <w:rPr>
          <w:snapToGrid w:val="0"/>
          <w:sz w:val="28"/>
        </w:rPr>
        <w:t>В древнейший период в состав римской семьи (</w:t>
      </w:r>
      <w:r w:rsidRPr="00A82234">
        <w:rPr>
          <w:snapToGrid w:val="0"/>
          <w:sz w:val="28"/>
          <w:lang w:val="en-US"/>
        </w:rPr>
        <w:t>familia</w:t>
      </w:r>
      <w:r w:rsidRPr="00A82234">
        <w:rPr>
          <w:snapToGrid w:val="0"/>
          <w:sz w:val="28"/>
        </w:rPr>
        <w:t>) кроме ее главы (</w:t>
      </w:r>
      <w:r w:rsidRPr="00A82234">
        <w:rPr>
          <w:snapToGrid w:val="0"/>
          <w:sz w:val="28"/>
          <w:lang w:val="en-US"/>
        </w:rPr>
        <w:t>pater</w:t>
      </w:r>
      <w:r w:rsidRPr="00A82234">
        <w:rPr>
          <w:snapToGrid w:val="0"/>
          <w:sz w:val="28"/>
        </w:rPr>
        <w:t xml:space="preserve"> </w:t>
      </w:r>
      <w:r w:rsidRPr="00A82234">
        <w:rPr>
          <w:snapToGrid w:val="0"/>
          <w:sz w:val="28"/>
          <w:lang w:val="en-US"/>
        </w:rPr>
        <w:t>familias</w:t>
      </w:r>
      <w:r w:rsidRPr="00A82234">
        <w:rPr>
          <w:snapToGrid w:val="0"/>
          <w:sz w:val="28"/>
        </w:rPr>
        <w:t>) входили жена, дети, жены сыновей, внуки, правнуки. Семья - это не только совокупность свободных лиц, но и рабов, зависимых, имущества, принадлежащих ее главе. Об этом Ульпиан писал: "Мы видели, как понимается термин "</w:t>
      </w:r>
      <w:r w:rsidRPr="00A82234">
        <w:rPr>
          <w:snapToGrid w:val="0"/>
          <w:sz w:val="28"/>
          <w:lang w:val="en-US"/>
        </w:rPr>
        <w:t>familia</w:t>
      </w:r>
      <w:r w:rsidRPr="00A82234">
        <w:rPr>
          <w:snapToGrid w:val="0"/>
          <w:sz w:val="28"/>
        </w:rPr>
        <w:t>", а именно - как совокупность вещей и как совокупность людей" (Д.50.16.195).</w:t>
      </w:r>
    </w:p>
    <w:p w:rsidR="009A26EC" w:rsidRPr="00A82234" w:rsidRDefault="009A26EC" w:rsidP="00A82234">
      <w:pPr>
        <w:pStyle w:val="a7"/>
      </w:pPr>
      <w:r w:rsidRPr="00A82234">
        <w:t>Глава семьи - домовладыка - обладал широкой личной и имущественной властью в отношении жены и детей: правом жизни и смерти, продажи в рабство и телесных наказаний, изгнания из дома. Он распоряжался семейным имуществом. Против его воли никто не мог ни войти в семью, ни выйти из нее. Только признание отцом новорожденного своим ребенком превращало последнего в члена семьи. Домовладыка был вправе даже выбросить родившегося уродца (в классическом и постклассическом периодах сохранилось право выбрасывать детей, родившихся с деформированными органами и нежизнеспособных (Д. 1.5.14)).</w:t>
      </w:r>
    </w:p>
    <w:p w:rsidR="009A26EC" w:rsidRPr="00A82234" w:rsidRDefault="009A26EC" w:rsidP="00A82234">
      <w:pPr>
        <w:spacing w:line="360" w:lineRule="auto"/>
        <w:ind w:firstLine="720"/>
        <w:jc w:val="both"/>
        <w:rPr>
          <w:snapToGrid w:val="0"/>
          <w:sz w:val="28"/>
        </w:rPr>
      </w:pPr>
      <w:r w:rsidRPr="00A82234">
        <w:rPr>
          <w:snapToGrid w:val="0"/>
          <w:sz w:val="28"/>
        </w:rPr>
        <w:t xml:space="preserve">Первоначально власть главы семьи над всеми ее членами обозначалась термином </w:t>
      </w:r>
      <w:r w:rsidRPr="00A82234">
        <w:rPr>
          <w:snapToGrid w:val="0"/>
          <w:sz w:val="28"/>
          <w:lang w:val="en-US"/>
        </w:rPr>
        <w:t>manus</w:t>
      </w:r>
      <w:r w:rsidRPr="00A82234">
        <w:rPr>
          <w:snapToGrid w:val="0"/>
          <w:sz w:val="28"/>
        </w:rPr>
        <w:t xml:space="preserve"> - буквально "рука". Затем стали говорить о власти над женой - </w:t>
      </w:r>
      <w:r w:rsidRPr="00A82234">
        <w:rPr>
          <w:snapToGrid w:val="0"/>
          <w:sz w:val="28"/>
          <w:lang w:val="en-US"/>
        </w:rPr>
        <w:t>manus</w:t>
      </w:r>
      <w:r w:rsidRPr="00A82234">
        <w:rPr>
          <w:snapToGrid w:val="0"/>
          <w:sz w:val="28"/>
        </w:rPr>
        <w:t xml:space="preserve"> </w:t>
      </w:r>
      <w:r w:rsidRPr="00A82234">
        <w:rPr>
          <w:snapToGrid w:val="0"/>
          <w:sz w:val="28"/>
          <w:lang w:val="en-US"/>
        </w:rPr>
        <w:t>mariti</w:t>
      </w:r>
      <w:r w:rsidRPr="00A82234">
        <w:rPr>
          <w:snapToGrid w:val="0"/>
          <w:sz w:val="28"/>
        </w:rPr>
        <w:t xml:space="preserve"> - и власти над детьми, рожденными в законном браке - </w:t>
      </w:r>
      <w:r w:rsidRPr="00A82234">
        <w:rPr>
          <w:snapToGrid w:val="0"/>
          <w:sz w:val="28"/>
          <w:lang w:val="en-US"/>
        </w:rPr>
        <w:t>patria</w:t>
      </w:r>
      <w:r w:rsidRPr="00A82234">
        <w:rPr>
          <w:snapToGrid w:val="0"/>
          <w:sz w:val="28"/>
        </w:rPr>
        <w:t xml:space="preserve"> </w:t>
      </w:r>
      <w:r w:rsidRPr="00A82234">
        <w:rPr>
          <w:snapToGrid w:val="0"/>
          <w:sz w:val="28"/>
          <w:lang w:val="en-US"/>
        </w:rPr>
        <w:t>potestas</w:t>
      </w:r>
      <w:r w:rsidRPr="00A82234">
        <w:rPr>
          <w:snapToGrid w:val="0"/>
          <w:sz w:val="28"/>
        </w:rPr>
        <w:t>. Только домовладыка являлся лицом своего права (</w:t>
      </w:r>
      <w:r w:rsidRPr="00A82234">
        <w:rPr>
          <w:snapToGrid w:val="0"/>
          <w:sz w:val="28"/>
          <w:lang w:val="en-US"/>
        </w:rPr>
        <w:t>persona</w:t>
      </w:r>
      <w:r w:rsidRPr="00A82234">
        <w:rPr>
          <w:snapToGrid w:val="0"/>
          <w:sz w:val="28"/>
        </w:rPr>
        <w:t xml:space="preserve"> </w:t>
      </w:r>
      <w:r w:rsidRPr="00A82234">
        <w:rPr>
          <w:snapToGrid w:val="0"/>
          <w:sz w:val="28"/>
          <w:lang w:val="en-US"/>
        </w:rPr>
        <w:t>sui</w:t>
      </w:r>
      <w:r w:rsidRPr="00A82234">
        <w:rPr>
          <w:snapToGrid w:val="0"/>
          <w:sz w:val="28"/>
        </w:rPr>
        <w:t xml:space="preserve"> </w:t>
      </w:r>
      <w:r w:rsidRPr="00A82234">
        <w:rPr>
          <w:snapToGrid w:val="0"/>
          <w:sz w:val="28"/>
          <w:lang w:val="en-US"/>
        </w:rPr>
        <w:t>juris</w:t>
      </w:r>
      <w:r w:rsidRPr="00A82234">
        <w:rPr>
          <w:snapToGrid w:val="0"/>
          <w:sz w:val="28"/>
        </w:rPr>
        <w:t>). Другие же члены семьи были лицами чужого права (</w:t>
      </w:r>
      <w:r w:rsidRPr="00A82234">
        <w:rPr>
          <w:snapToGrid w:val="0"/>
          <w:sz w:val="28"/>
          <w:lang w:val="en-US"/>
        </w:rPr>
        <w:t>persona</w:t>
      </w:r>
      <w:r w:rsidRPr="00A82234">
        <w:rPr>
          <w:snapToGrid w:val="0"/>
          <w:sz w:val="28"/>
        </w:rPr>
        <w:t xml:space="preserve"> </w:t>
      </w:r>
      <w:r w:rsidRPr="00A82234">
        <w:rPr>
          <w:snapToGrid w:val="0"/>
          <w:sz w:val="28"/>
          <w:lang w:val="en-US"/>
        </w:rPr>
        <w:t>alieni</w:t>
      </w:r>
      <w:r w:rsidRPr="00A82234">
        <w:rPr>
          <w:snapToGrid w:val="0"/>
          <w:sz w:val="28"/>
        </w:rPr>
        <w:t xml:space="preserve"> </w:t>
      </w:r>
      <w:r w:rsidRPr="00A82234">
        <w:rPr>
          <w:snapToGrid w:val="0"/>
          <w:sz w:val="28"/>
          <w:lang w:val="en-US"/>
        </w:rPr>
        <w:t>juris</w:t>
      </w:r>
      <w:r w:rsidRPr="00A82234">
        <w:rPr>
          <w:snapToGrid w:val="0"/>
          <w:sz w:val="28"/>
        </w:rPr>
        <w:t xml:space="preserve">), т.е. лицами, подчиненными </w:t>
      </w:r>
      <w:r w:rsidRPr="00A82234">
        <w:rPr>
          <w:snapToGrid w:val="0"/>
          <w:sz w:val="28"/>
          <w:lang w:val="en-US"/>
        </w:rPr>
        <w:t>pater</w:t>
      </w:r>
      <w:r w:rsidRPr="00A82234">
        <w:rPr>
          <w:snapToGrid w:val="0"/>
          <w:sz w:val="28"/>
        </w:rPr>
        <w:t xml:space="preserve"> </w:t>
      </w:r>
      <w:r w:rsidRPr="00A82234">
        <w:rPr>
          <w:snapToGrid w:val="0"/>
          <w:sz w:val="28"/>
          <w:lang w:val="en-US"/>
        </w:rPr>
        <w:t>familias</w:t>
      </w:r>
      <w:r w:rsidRPr="00A82234">
        <w:rPr>
          <w:snapToGrid w:val="0"/>
          <w:sz w:val="28"/>
        </w:rPr>
        <w:t>. Все они, будучи подчинены власти одного и того же домовладыки, именовались агнатами (</w:t>
      </w:r>
      <w:r w:rsidRPr="00A82234">
        <w:rPr>
          <w:snapToGrid w:val="0"/>
          <w:sz w:val="28"/>
          <w:lang w:val="en-US"/>
        </w:rPr>
        <w:t>agnati</w:t>
      </w:r>
      <w:r w:rsidRPr="00A82234">
        <w:rPr>
          <w:snapToGrid w:val="0"/>
          <w:sz w:val="28"/>
        </w:rPr>
        <w:t>), то есть родичами по власти. Это означало, что за гражданские правонарушения подвластных отвечал отец. Родство определялось подчинением власти одного и того же домовладыки.</w:t>
      </w:r>
    </w:p>
    <w:p w:rsidR="009A26EC" w:rsidRPr="00A82234" w:rsidRDefault="009A26EC" w:rsidP="00A82234">
      <w:pPr>
        <w:spacing w:line="360" w:lineRule="auto"/>
        <w:ind w:firstLine="720"/>
        <w:jc w:val="both"/>
        <w:rPr>
          <w:snapToGrid w:val="0"/>
          <w:sz w:val="28"/>
        </w:rPr>
      </w:pPr>
      <w:r w:rsidRPr="00A82234">
        <w:rPr>
          <w:snapToGrid w:val="0"/>
          <w:sz w:val="28"/>
        </w:rPr>
        <w:t>Родственники по крови, не входившие в состав семьи, в том числе свободные от власти домовладыки дети, составляли когнатическое родст</w:t>
      </w:r>
      <w:r w:rsidRPr="00A82234">
        <w:rPr>
          <w:snapToGrid w:val="0"/>
          <w:sz w:val="28"/>
        </w:rPr>
        <w:softHyphen/>
        <w:t>во (</w:t>
      </w:r>
      <w:r w:rsidRPr="00A82234">
        <w:rPr>
          <w:snapToGrid w:val="0"/>
          <w:sz w:val="28"/>
          <w:lang w:val="en-US"/>
        </w:rPr>
        <w:t>cognati</w:t>
      </w:r>
      <w:r w:rsidRPr="00A82234">
        <w:rPr>
          <w:snapToGrid w:val="0"/>
          <w:sz w:val="28"/>
        </w:rPr>
        <w:t>). Так, сын, получивший самостоятельность, терял прежнее агнатическое родство и становился когнатом семьи своего отца. Также и дочь, вышедшая замуж, становилась когнаткой своей бывшей семьи, но она, ее дети, приобретали агнатическое родство новой семьи - семьи мужа. По мере ослабления патриархальных устоев семьи все большее фактическое и юридическое значение приобретало когнатическое родство.</w:t>
      </w:r>
    </w:p>
    <w:p w:rsidR="009A26EC" w:rsidRPr="00A82234" w:rsidRDefault="009A26EC" w:rsidP="00A82234">
      <w:pPr>
        <w:spacing w:line="360" w:lineRule="auto"/>
        <w:ind w:firstLine="720"/>
        <w:jc w:val="both"/>
        <w:rPr>
          <w:snapToGrid w:val="0"/>
          <w:sz w:val="28"/>
        </w:rPr>
      </w:pPr>
      <w:r w:rsidRPr="00A82234">
        <w:rPr>
          <w:snapToGrid w:val="0"/>
          <w:sz w:val="28"/>
        </w:rPr>
        <w:t>Домовладыка был вправе манципировать своих подвластных третьим лицам. За гражданские правонарушения сородичей глава семьи мог продать подвластного ему сына и других лиц чужого права. Единственное ограничение, установленное, по преданию, Ромулом и затем подтвержденное XII таблицами, заключалось в том, что отец под страхом лишения отцовской власти не мог продавать подвластного сына более трех раз. Домовладыка имел право наказывать детей, в отношении которых он обладал пра</w:t>
      </w:r>
      <w:r w:rsidRPr="00A82234">
        <w:rPr>
          <w:snapToGrid w:val="0"/>
          <w:sz w:val="28"/>
        </w:rPr>
        <w:softHyphen/>
        <w:t>вом жизни и смерти. Но в период империи право отца убить подвластного сына уже ограничивается. Государственная власть в лице императора стоя</w:t>
      </w:r>
      <w:r w:rsidRPr="00A82234">
        <w:rPr>
          <w:snapToGrid w:val="0"/>
          <w:sz w:val="28"/>
        </w:rPr>
        <w:softHyphen/>
        <w:t>ла на той позиции, что целью наказания, применяемого домовладыкой, должно быть надлежащее воспитание, принуждение к дисциплине, а не что-либо иное.</w:t>
      </w:r>
    </w:p>
    <w:p w:rsidR="009A26EC" w:rsidRPr="00A82234" w:rsidRDefault="009A26EC" w:rsidP="00A82234">
      <w:pPr>
        <w:spacing w:line="360" w:lineRule="auto"/>
        <w:ind w:firstLine="720"/>
        <w:jc w:val="both"/>
        <w:rPr>
          <w:snapToGrid w:val="0"/>
          <w:sz w:val="28"/>
        </w:rPr>
      </w:pPr>
    </w:p>
    <w:p w:rsidR="009A26EC" w:rsidRPr="00A82234" w:rsidRDefault="009A26EC" w:rsidP="00A82234">
      <w:pPr>
        <w:spacing w:line="360" w:lineRule="auto"/>
        <w:ind w:firstLine="720"/>
        <w:jc w:val="center"/>
        <w:rPr>
          <w:b/>
          <w:snapToGrid w:val="0"/>
          <w:sz w:val="28"/>
        </w:rPr>
      </w:pPr>
      <w:r w:rsidRPr="00A82234">
        <w:rPr>
          <w:b/>
          <w:snapToGrid w:val="0"/>
          <w:sz w:val="28"/>
        </w:rPr>
        <w:t>Правовая сущность брака.</w:t>
      </w:r>
    </w:p>
    <w:p w:rsidR="00A82234" w:rsidRDefault="00A82234" w:rsidP="00A82234">
      <w:pPr>
        <w:spacing w:line="360" w:lineRule="auto"/>
        <w:ind w:firstLine="720"/>
        <w:jc w:val="both"/>
        <w:rPr>
          <w:snapToGrid w:val="0"/>
          <w:sz w:val="28"/>
        </w:rPr>
      </w:pPr>
    </w:p>
    <w:p w:rsidR="009A26EC" w:rsidRPr="00A82234" w:rsidRDefault="009A26EC" w:rsidP="00A82234">
      <w:pPr>
        <w:spacing w:line="360" w:lineRule="auto"/>
        <w:ind w:firstLine="720"/>
        <w:jc w:val="both"/>
        <w:rPr>
          <w:snapToGrid w:val="0"/>
          <w:sz w:val="28"/>
        </w:rPr>
      </w:pPr>
      <w:r w:rsidRPr="00A82234">
        <w:rPr>
          <w:snapToGrid w:val="0"/>
          <w:sz w:val="28"/>
        </w:rPr>
        <w:t>Не всякая семья, не всякие родственного характера отношения мужчины и женщины признавались по римскому праву браком, рождающим правовые последствия и связан</w:t>
      </w:r>
      <w:r w:rsidRPr="00A82234">
        <w:rPr>
          <w:snapToGrid w:val="0"/>
          <w:sz w:val="28"/>
        </w:rPr>
        <w:softHyphen/>
        <w:t>ным с признаваемыми законом взаимоотношениями участников этого союза. Брак (</w:t>
      </w:r>
      <w:r w:rsidRPr="00A82234">
        <w:rPr>
          <w:snapToGrid w:val="0"/>
          <w:sz w:val="28"/>
          <w:lang w:val="en-US"/>
        </w:rPr>
        <w:t>mafrimonium</w:t>
      </w:r>
      <w:r w:rsidRPr="00A82234">
        <w:rPr>
          <w:snapToGrid w:val="0"/>
          <w:sz w:val="28"/>
        </w:rPr>
        <w:t>) — «союз мужчины и женщины, соединение всей жизни, общность божественного и человеческого права». В этом общем понимании, сформулированном классическим юристом Модестином, отразилось подчинение регулирования брачно-семейных связей правовым нормам двоякого происхождения: как проявление требований «человеческого права» брачный союз подчиняется установлениям гражданского права (в равной степени публичного и частного), как проявление требований «божественного права» брачный союз должен отвечать высшим предписующим требованиям морального и религиозного характера, предпосланным человеческого праву. В канонах римской юридической культуры брак не был только частным делом, еще меньше — отношениями только в рамках частного права: люди не властны сами и по собственной прихоти предопределять, каким должен быть брак, чему в нем можно следовать и чего избегать.</w:t>
      </w:r>
    </w:p>
    <w:p w:rsidR="009A26EC" w:rsidRPr="00A82234" w:rsidRDefault="009A26EC" w:rsidP="00A82234">
      <w:pPr>
        <w:pStyle w:val="21"/>
        <w:rPr>
          <w:u w:val="none"/>
        </w:rPr>
      </w:pPr>
      <w:r w:rsidRPr="00A82234">
        <w:rPr>
          <w:u w:val="none"/>
        </w:rPr>
        <w:t>Неоднозначное правовое происхождение института брака в це</w:t>
      </w:r>
      <w:r w:rsidRPr="00A82234">
        <w:rPr>
          <w:u w:val="none"/>
        </w:rPr>
        <w:softHyphen/>
        <w:t>лом определило сложность его юридической конструкции в римском пра</w:t>
      </w:r>
      <w:r w:rsidRPr="00A82234">
        <w:rPr>
          <w:u w:val="none"/>
        </w:rPr>
        <w:softHyphen/>
        <w:t xml:space="preserve">ве. Брак характеризуется </w:t>
      </w:r>
    </w:p>
    <w:p w:rsidR="009A26EC" w:rsidRPr="00A82234" w:rsidRDefault="009A26EC" w:rsidP="00A82234">
      <w:pPr>
        <w:numPr>
          <w:ilvl w:val="0"/>
          <w:numId w:val="3"/>
        </w:numPr>
        <w:spacing w:line="360" w:lineRule="auto"/>
        <w:ind w:left="0" w:firstLine="720"/>
        <w:jc w:val="both"/>
        <w:rPr>
          <w:snapToGrid w:val="0"/>
          <w:sz w:val="28"/>
        </w:rPr>
      </w:pPr>
      <w:r w:rsidRPr="00A82234">
        <w:rPr>
          <w:snapToGrid w:val="0"/>
          <w:sz w:val="28"/>
        </w:rPr>
        <w:t>взаимностью, в него вступают два партне</w:t>
      </w:r>
      <w:r w:rsidRPr="00A82234">
        <w:rPr>
          <w:snapToGrid w:val="0"/>
          <w:sz w:val="28"/>
        </w:rPr>
        <w:softHyphen/>
        <w:t xml:space="preserve">ра, не имея в виду безусловного равенства при этом; </w:t>
      </w:r>
    </w:p>
    <w:p w:rsidR="009A26EC" w:rsidRPr="00A82234" w:rsidRDefault="009A26EC" w:rsidP="00A82234">
      <w:pPr>
        <w:numPr>
          <w:ilvl w:val="0"/>
          <w:numId w:val="3"/>
        </w:numPr>
        <w:spacing w:line="360" w:lineRule="auto"/>
        <w:ind w:left="0" w:firstLine="720"/>
        <w:jc w:val="both"/>
        <w:rPr>
          <w:snapToGrid w:val="0"/>
          <w:sz w:val="28"/>
        </w:rPr>
      </w:pPr>
      <w:r w:rsidRPr="00A82234">
        <w:rPr>
          <w:snapToGrid w:val="0"/>
          <w:sz w:val="28"/>
        </w:rPr>
        <w:t xml:space="preserve">состоянием физической зрелости и наличием определенных сексуальных качеств партнеров: не отвечает своему предназначению и не может рассматриваться в качестве такового «брак» между людьми одного пола либо с неопределенными половыми признаками, а также между партнерами несоответствующего традиционным представлениям возраста; </w:t>
      </w:r>
    </w:p>
    <w:p w:rsidR="009A26EC" w:rsidRPr="00A82234" w:rsidRDefault="009A26EC" w:rsidP="00A82234">
      <w:pPr>
        <w:numPr>
          <w:ilvl w:val="0"/>
          <w:numId w:val="3"/>
        </w:numPr>
        <w:spacing w:line="360" w:lineRule="auto"/>
        <w:ind w:left="0" w:firstLine="720"/>
        <w:jc w:val="both"/>
        <w:rPr>
          <w:snapToGrid w:val="0"/>
          <w:sz w:val="28"/>
        </w:rPr>
      </w:pPr>
      <w:r w:rsidRPr="00A82234">
        <w:rPr>
          <w:snapToGrid w:val="0"/>
          <w:sz w:val="28"/>
        </w:rPr>
        <w:t>согласием партнера, выраженным лично или его законным представителем: брак не может и не должен заключаться по принуждению (</w:t>
      </w:r>
      <w:r w:rsidRPr="00A82234">
        <w:rPr>
          <w:snapToGrid w:val="0"/>
          <w:sz w:val="28"/>
          <w:lang w:val="en-US"/>
        </w:rPr>
        <w:t>Libera</w:t>
      </w:r>
      <w:r w:rsidRPr="00A82234">
        <w:rPr>
          <w:snapToGrid w:val="0"/>
          <w:sz w:val="28"/>
        </w:rPr>
        <w:t xml:space="preserve"> </w:t>
      </w:r>
      <w:r w:rsidRPr="00A82234">
        <w:rPr>
          <w:snapToGrid w:val="0"/>
          <w:sz w:val="28"/>
          <w:lang w:val="en-US"/>
        </w:rPr>
        <w:t>matrimonia</w:t>
      </w:r>
      <w:r w:rsidRPr="00A82234">
        <w:rPr>
          <w:snapToGrid w:val="0"/>
          <w:sz w:val="28"/>
        </w:rPr>
        <w:t xml:space="preserve"> </w:t>
      </w:r>
      <w:r w:rsidRPr="00A82234">
        <w:rPr>
          <w:snapToGrid w:val="0"/>
          <w:sz w:val="28"/>
          <w:lang w:val="en-US"/>
        </w:rPr>
        <w:t>esse</w:t>
      </w:r>
      <w:r w:rsidRPr="00A82234">
        <w:rPr>
          <w:snapToGrid w:val="0"/>
          <w:sz w:val="28"/>
        </w:rPr>
        <w:t>), равно как вступление в брак не может быть предметом никаких категорических распоряжений или предписаний должностных лиц, публичной власти и т.п.;</w:t>
      </w:r>
    </w:p>
    <w:p w:rsidR="009A26EC" w:rsidRPr="00A82234" w:rsidRDefault="009A26EC" w:rsidP="00A82234">
      <w:pPr>
        <w:numPr>
          <w:ilvl w:val="0"/>
          <w:numId w:val="3"/>
        </w:numPr>
        <w:spacing w:line="360" w:lineRule="auto"/>
        <w:ind w:left="0" w:firstLine="720"/>
        <w:jc w:val="both"/>
        <w:rPr>
          <w:snapToGrid w:val="0"/>
          <w:sz w:val="28"/>
        </w:rPr>
      </w:pPr>
      <w:r w:rsidRPr="00A82234">
        <w:rPr>
          <w:snapToGrid w:val="0"/>
          <w:sz w:val="28"/>
        </w:rPr>
        <w:t xml:space="preserve">наличием поповой связи между партнерами в браке: брак, при котором сексуальные отношения заранее исключаются или стороны отказываются от таких, не может считаться действительным; </w:t>
      </w:r>
    </w:p>
    <w:p w:rsidR="009A26EC" w:rsidRPr="00A82234" w:rsidRDefault="009A26EC" w:rsidP="00A82234">
      <w:pPr>
        <w:numPr>
          <w:ilvl w:val="0"/>
          <w:numId w:val="3"/>
        </w:numPr>
        <w:spacing w:line="360" w:lineRule="auto"/>
        <w:ind w:left="0" w:firstLine="720"/>
        <w:jc w:val="both"/>
        <w:rPr>
          <w:snapToGrid w:val="0"/>
          <w:sz w:val="28"/>
        </w:rPr>
      </w:pPr>
      <w:r w:rsidRPr="00A82234">
        <w:rPr>
          <w:snapToGrid w:val="0"/>
          <w:sz w:val="28"/>
        </w:rPr>
        <w:t xml:space="preserve">стремлением партнеров заключить именно брачный союз: не могут служить предпосылкой к признанию брака только сексуальные отношения; </w:t>
      </w:r>
    </w:p>
    <w:p w:rsidR="009A26EC" w:rsidRPr="00A82234" w:rsidRDefault="009A26EC" w:rsidP="00A82234">
      <w:pPr>
        <w:numPr>
          <w:ilvl w:val="0"/>
          <w:numId w:val="3"/>
        </w:numPr>
        <w:spacing w:line="360" w:lineRule="auto"/>
        <w:ind w:left="0" w:firstLine="720"/>
        <w:jc w:val="both"/>
        <w:rPr>
          <w:snapToGrid w:val="0"/>
          <w:sz w:val="28"/>
        </w:rPr>
      </w:pPr>
      <w:r w:rsidRPr="00A82234">
        <w:rPr>
          <w:snapToGrid w:val="0"/>
          <w:sz w:val="28"/>
        </w:rPr>
        <w:t>постоянной совместной жизнью супругов, или, во всяком случае стремлением к таковой: партнеры в браке имеют единое местожительство, ведут общее хозяйство и т.п. Отсутствие любого из означенных условий ставит под сомнение правовой смысл брачного союза, переводит отношения мужчины и женщины в другое качество либо служит основанием для признания брака недействительным.</w:t>
      </w:r>
    </w:p>
    <w:p w:rsidR="009A26EC" w:rsidRPr="00A82234" w:rsidRDefault="009A26EC" w:rsidP="00A82234">
      <w:pPr>
        <w:spacing w:line="360" w:lineRule="auto"/>
        <w:ind w:firstLine="720"/>
        <w:jc w:val="both"/>
        <w:rPr>
          <w:snapToGrid w:val="0"/>
          <w:sz w:val="28"/>
        </w:rPr>
      </w:pPr>
      <w:r w:rsidRPr="00A82234">
        <w:rPr>
          <w:snapToGrid w:val="0"/>
          <w:sz w:val="28"/>
        </w:rPr>
        <w:t xml:space="preserve">Правовой предпосылкой для заключения брака было предполагаемое </w:t>
      </w:r>
      <w:r w:rsidRPr="00A82234">
        <w:rPr>
          <w:snapToGrid w:val="0"/>
          <w:sz w:val="28"/>
          <w:lang w:val="en-US"/>
        </w:rPr>
        <w:t>jus</w:t>
      </w:r>
      <w:r w:rsidRPr="00A82234">
        <w:rPr>
          <w:snapToGrid w:val="0"/>
          <w:sz w:val="28"/>
        </w:rPr>
        <w:t xml:space="preserve"> </w:t>
      </w:r>
      <w:r w:rsidRPr="00A82234">
        <w:rPr>
          <w:snapToGrid w:val="0"/>
          <w:sz w:val="28"/>
          <w:lang w:val="en-US"/>
        </w:rPr>
        <w:t>conubii</w:t>
      </w:r>
      <w:r w:rsidRPr="00A82234">
        <w:rPr>
          <w:snapToGrid w:val="0"/>
          <w:sz w:val="28"/>
        </w:rPr>
        <w:t xml:space="preserve"> в лице, которое вступало в него. Это право было также различным в зависимости от правового качества партнеров. Правильным браком (</w:t>
      </w:r>
      <w:r w:rsidRPr="00A82234">
        <w:rPr>
          <w:snapToGrid w:val="0"/>
          <w:sz w:val="28"/>
          <w:lang w:val="en-US"/>
        </w:rPr>
        <w:t>nuptiae</w:t>
      </w:r>
      <w:r w:rsidRPr="00A82234">
        <w:rPr>
          <w:snapToGrid w:val="0"/>
          <w:sz w:val="28"/>
        </w:rPr>
        <w:t>) признавался союз, заключенный мужчиной и женщиной одного правового качества; этот брак заключался в специальных, признанных законами формах, этот брак рождал все предусмотренные правом личного и имущественного характера последствия для супругов. Неправильным браком (</w:t>
      </w:r>
      <w:r w:rsidRPr="00A82234">
        <w:rPr>
          <w:snapToGrid w:val="0"/>
          <w:sz w:val="28"/>
          <w:lang w:val="en-US"/>
        </w:rPr>
        <w:t>matrimonium</w:t>
      </w:r>
      <w:r w:rsidRPr="00A82234">
        <w:rPr>
          <w:snapToGrid w:val="0"/>
          <w:sz w:val="28"/>
        </w:rPr>
        <w:t>), или вообще брачным союзом, признавался союз между партнерами разного права (между римлянином и женщиной другого гражданства, между перегринами и т.п.); этот брак рождал все правовые последствия для супругов, но не в соответствии с предписаниями цивильного права. Наконец, брачное сожительство (</w:t>
      </w:r>
      <w:r w:rsidRPr="00A82234">
        <w:rPr>
          <w:snapToGrid w:val="0"/>
          <w:sz w:val="28"/>
          <w:lang w:val="en-US"/>
        </w:rPr>
        <w:t>contubemnim</w:t>
      </w:r>
      <w:r w:rsidRPr="00A82234">
        <w:rPr>
          <w:snapToGrid w:val="0"/>
          <w:sz w:val="28"/>
        </w:rPr>
        <w:t>) как бы оформлялось, когда супруги не обладали необходимыми личными правовыми качествами для признания их семейного союза правом; необходимо было только то, чтобы это сожительство было постоянно и характеризовалось наличием как бы семейных отношений — последнее отличало брачное сожительство от случайной или временной половой связи (</w:t>
      </w:r>
      <w:r w:rsidRPr="00A82234">
        <w:rPr>
          <w:snapToGrid w:val="0"/>
          <w:sz w:val="28"/>
          <w:lang w:val="en-US"/>
        </w:rPr>
        <w:t>adulterium</w:t>
      </w:r>
      <w:r w:rsidRPr="00A82234">
        <w:rPr>
          <w:snapToGrid w:val="0"/>
          <w:sz w:val="28"/>
        </w:rPr>
        <w:t>), которая при определенных обстоятельствах могла квалифицироваться даже как уголовное преступление.</w:t>
      </w:r>
    </w:p>
    <w:p w:rsidR="009A26EC" w:rsidRPr="00A82234" w:rsidRDefault="009A26EC" w:rsidP="00A82234">
      <w:pPr>
        <w:spacing w:line="360" w:lineRule="auto"/>
        <w:ind w:firstLine="720"/>
        <w:jc w:val="both"/>
        <w:rPr>
          <w:snapToGrid w:val="0"/>
          <w:sz w:val="28"/>
        </w:rPr>
      </w:pPr>
      <w:r w:rsidRPr="00A82234">
        <w:rPr>
          <w:snapToGrid w:val="0"/>
          <w:sz w:val="28"/>
        </w:rPr>
        <w:t>Для признания их союза правовым браком партнеры-супруги должны были обладать соответствующими личными и социальными качествами. Не все вообще лица, предполагалось, могли заключать браки: несовершеннолетние, безумные, кастраты, рабы исключались из возможных партнеров по брачному союзу. При всех правовых качествах брака партнеры должны были находиться в подобающем для заключеия брака возрасте: мужчины (</w:t>
      </w:r>
      <w:r w:rsidRPr="00A82234">
        <w:rPr>
          <w:snapToGrid w:val="0"/>
          <w:sz w:val="28"/>
          <w:lang w:val="en-US"/>
        </w:rPr>
        <w:t>pubes</w:t>
      </w:r>
      <w:r w:rsidRPr="00A82234">
        <w:rPr>
          <w:snapToGrid w:val="0"/>
          <w:sz w:val="28"/>
        </w:rPr>
        <w:t xml:space="preserve">) иметь не менее 14 лет от роду, женщины быть в возрасте, определяемом половой зрелостью </w:t>
      </w:r>
      <w:r w:rsidRPr="00A82234">
        <w:rPr>
          <w:snapToGrid w:val="0"/>
          <w:sz w:val="28"/>
          <w:lang w:val="en-US"/>
        </w:rPr>
        <w:t xml:space="preserve">(viripotens), </w:t>
      </w:r>
      <w:r w:rsidRPr="00A82234">
        <w:rPr>
          <w:snapToGrid w:val="0"/>
          <w:sz w:val="28"/>
        </w:rPr>
        <w:t>т.е. старше 13 лет (в классическую эпоху —12 лет). До достижения возраста в 60 лет для мужчин и 55— для женщин брак полагался для них обязательно-благожелательным институтом, после наступления старческого возраста заключение брачного союза рассматривалось в качестве предосудительного; в эпоху рецепции римского права заключение брака после 80 лет считалось достаточной причиной для ничтожности этого союза в правовом смысле. Не мог признаваться в качестве брака союз между лицами несоответствующего социального уровня (например, между сенатором и артисткой, между магистратом и женщиной, подпадающей под его должностную власть). При намерении вступить в брак следовало учитывать религиозные различия возможных партнеров: правовой брак может, заключен быть только между лицами единой религии и по правилам одной религиозной процедуры. Кровнородственные связи также были препятствием для заключения брака — правда, в дохристианскую эпоху круг запрещенных для брака степеней был существенно уже, нежели в христианскую.</w:t>
      </w:r>
    </w:p>
    <w:p w:rsidR="009A26EC" w:rsidRPr="00A82234" w:rsidRDefault="009A26EC" w:rsidP="00A82234">
      <w:pPr>
        <w:spacing w:line="360" w:lineRule="auto"/>
        <w:ind w:firstLine="720"/>
        <w:jc w:val="both"/>
        <w:rPr>
          <w:snapToGrid w:val="0"/>
          <w:sz w:val="28"/>
        </w:rPr>
      </w:pPr>
    </w:p>
    <w:p w:rsidR="009A26EC" w:rsidRPr="00A82234" w:rsidRDefault="009A26EC" w:rsidP="00A82234">
      <w:pPr>
        <w:spacing w:line="360" w:lineRule="auto"/>
        <w:ind w:firstLine="720"/>
        <w:jc w:val="center"/>
        <w:rPr>
          <w:b/>
          <w:snapToGrid w:val="0"/>
          <w:sz w:val="28"/>
        </w:rPr>
      </w:pPr>
      <w:r w:rsidRPr="00A82234">
        <w:rPr>
          <w:b/>
          <w:snapToGrid w:val="0"/>
          <w:sz w:val="28"/>
        </w:rPr>
        <w:t>Заключение и прекращение брака.</w:t>
      </w:r>
    </w:p>
    <w:p w:rsidR="00A82234" w:rsidRDefault="00A82234" w:rsidP="00A82234">
      <w:pPr>
        <w:spacing w:line="360" w:lineRule="auto"/>
        <w:ind w:firstLine="720"/>
        <w:jc w:val="both"/>
        <w:rPr>
          <w:snapToGrid w:val="0"/>
          <w:sz w:val="28"/>
        </w:rPr>
      </w:pPr>
    </w:p>
    <w:p w:rsidR="009A26EC" w:rsidRPr="00A82234" w:rsidRDefault="009A26EC" w:rsidP="00A82234">
      <w:pPr>
        <w:spacing w:line="360" w:lineRule="auto"/>
        <w:ind w:firstLine="720"/>
        <w:jc w:val="both"/>
        <w:rPr>
          <w:snapToGrid w:val="0"/>
          <w:sz w:val="28"/>
        </w:rPr>
      </w:pPr>
      <w:r w:rsidRPr="00A82234">
        <w:rPr>
          <w:snapToGrid w:val="0"/>
          <w:sz w:val="28"/>
        </w:rPr>
        <w:t>Собственно заключение брака распадается на два раздельных в своем правовом значении» события: обручение и собственно брачная церемония. Эти события могли следовать одно за другим непосредственно по времени, но могли быть и отдалены друг от друга даже несколькими годами. Обручение обязательно предшествует браку: одновременность делает ничтожными оба события и весь брак в целом. Во время обручения предполагаемые будущие брачные партнеры выражают намерение заключить между ними: брак и, как свидетельство серьезности намерений, обмениваются подарками подобающей социальному уровню партнеров стоимости; обручение может быть совершено и представителями будущих супругов — их родителями, опекунами и т.д. Обмен подарками придавал обручению некий вид частноправовой сделки. Факт обручения, брачные намере</w:t>
      </w:r>
      <w:r w:rsidRPr="00A82234">
        <w:rPr>
          <w:snapToGrid w:val="0"/>
          <w:sz w:val="28"/>
        </w:rPr>
        <w:softHyphen/>
        <w:t>ния и факт обмена подарками закреплялся специальными письменными документами (в более раннее время</w:t>
      </w:r>
      <w:r w:rsidR="00A82234">
        <w:rPr>
          <w:snapToGrid w:val="0"/>
          <w:sz w:val="28"/>
        </w:rPr>
        <w:t xml:space="preserve"> </w:t>
      </w:r>
      <w:r w:rsidRPr="00A82234">
        <w:rPr>
          <w:snapToGrid w:val="0"/>
          <w:sz w:val="28"/>
        </w:rPr>
        <w:t xml:space="preserve">— </w:t>
      </w:r>
      <w:r w:rsidR="00A82234" w:rsidRPr="00A82234">
        <w:rPr>
          <w:snapToGrid w:val="0"/>
          <w:sz w:val="28"/>
        </w:rPr>
        <w:t>присутствием</w:t>
      </w:r>
      <w:r w:rsidRPr="00A82234">
        <w:rPr>
          <w:snapToGrid w:val="0"/>
          <w:sz w:val="28"/>
        </w:rPr>
        <w:t xml:space="preserve"> свидетелей-гостей). Обручение не было еще завершенной процедурой заключения брачного союза: обручение можно было расторгнуть как по взаимному согласию, так и в порядке судебной процедуры как отказ от обязательства. Такое расторжение не считалось разводом и не могло в дальней</w:t>
      </w:r>
      <w:r w:rsidRPr="00A82234">
        <w:rPr>
          <w:snapToGrid w:val="0"/>
          <w:sz w:val="28"/>
        </w:rPr>
        <w:softHyphen/>
        <w:t>шем служить препятствием к заключению других браков партнерами. Однако материальный ущерб, возникший в результате несостоявшего</w:t>
      </w:r>
      <w:r w:rsidRPr="00A82234">
        <w:rPr>
          <w:snapToGrid w:val="0"/>
          <w:sz w:val="28"/>
        </w:rPr>
        <w:softHyphen/>
        <w:t>ся обручения (расход на прием гостей, подарки и т.п.) должен был воз</w:t>
      </w:r>
      <w:r w:rsidRPr="00A82234">
        <w:rPr>
          <w:snapToGrid w:val="0"/>
          <w:sz w:val="28"/>
        </w:rPr>
        <w:softHyphen/>
        <w:t>мещаться. Претензии по поводу морального ущерба в связи с несосто</w:t>
      </w:r>
      <w:r w:rsidRPr="00A82234">
        <w:rPr>
          <w:snapToGrid w:val="0"/>
          <w:sz w:val="28"/>
        </w:rPr>
        <w:softHyphen/>
        <w:t>явшимся браком не принимались.</w:t>
      </w:r>
    </w:p>
    <w:p w:rsidR="009A26EC" w:rsidRPr="00A82234" w:rsidRDefault="009A26EC" w:rsidP="00A82234">
      <w:pPr>
        <w:spacing w:line="360" w:lineRule="auto"/>
        <w:ind w:firstLine="720"/>
        <w:jc w:val="both"/>
        <w:rPr>
          <w:snapToGrid w:val="0"/>
          <w:sz w:val="28"/>
        </w:rPr>
      </w:pPr>
      <w:r w:rsidRPr="00A82234">
        <w:rPr>
          <w:snapToGrid w:val="0"/>
          <w:sz w:val="28"/>
        </w:rPr>
        <w:t>Основным моментом собственно заключения брака, рождавшим все предусмотренные правом последствия личного и имущественного характера, признавался увод жены в дом мужа', все другие обрядовые процедуры только символизировали заключение брака, но не считались формальными условиями наступления брачных связей. Привод жены в дом уже создавал основания для последующих возможных имущественных притязаний, хотя бы между супругами не последовало никаких сверх того отношений на тот момент (собственно, положение о том, рождается ли брак единственно соитием или же стремлением к браку, оформилось в дискуссии римских правоведов по поводу действительности брака вследствие нахождения только в доме мужа, либо необходимо было пребывание в брачной комнате).</w:t>
      </w:r>
    </w:p>
    <w:p w:rsidR="009A26EC" w:rsidRPr="00A82234" w:rsidRDefault="009A26EC" w:rsidP="00A82234">
      <w:pPr>
        <w:spacing w:line="360" w:lineRule="auto"/>
        <w:ind w:firstLine="720"/>
        <w:jc w:val="both"/>
        <w:rPr>
          <w:snapToGrid w:val="0"/>
          <w:sz w:val="28"/>
        </w:rPr>
      </w:pPr>
      <w:r w:rsidRPr="00A82234">
        <w:rPr>
          <w:snapToGrid w:val="0"/>
          <w:sz w:val="28"/>
        </w:rPr>
        <w:t>Правильный римский брак (в классическую эпоху) мог заключаться в двух специфических формах: обрядовой (</w:t>
      </w:r>
      <w:r w:rsidRPr="00A82234">
        <w:rPr>
          <w:snapToGrid w:val="0"/>
          <w:sz w:val="28"/>
          <w:lang w:val="en-US"/>
        </w:rPr>
        <w:t>cum</w:t>
      </w:r>
      <w:r w:rsidRPr="00A82234">
        <w:rPr>
          <w:snapToGrid w:val="0"/>
          <w:sz w:val="28"/>
        </w:rPr>
        <w:t xml:space="preserve"> </w:t>
      </w:r>
      <w:r w:rsidRPr="00A82234">
        <w:rPr>
          <w:snapToGrid w:val="0"/>
          <w:sz w:val="28"/>
          <w:lang w:val="en-US"/>
        </w:rPr>
        <w:t>manu</w:t>
      </w:r>
      <w:r w:rsidRPr="00A82234">
        <w:rPr>
          <w:snapToGrid w:val="0"/>
          <w:sz w:val="28"/>
        </w:rPr>
        <w:t xml:space="preserve"> </w:t>
      </w:r>
      <w:r w:rsidRPr="00A82234">
        <w:rPr>
          <w:snapToGrid w:val="0"/>
          <w:sz w:val="28"/>
          <w:lang w:val="en-US"/>
        </w:rPr>
        <w:t>mariti</w:t>
      </w:r>
      <w:r w:rsidRPr="00A82234">
        <w:rPr>
          <w:snapToGrid w:val="0"/>
          <w:sz w:val="28"/>
        </w:rPr>
        <w:t>) и неформальной (</w:t>
      </w:r>
      <w:r w:rsidRPr="00A82234">
        <w:rPr>
          <w:snapToGrid w:val="0"/>
          <w:sz w:val="28"/>
          <w:lang w:val="en-US"/>
        </w:rPr>
        <w:t>sine</w:t>
      </w:r>
      <w:r w:rsidRPr="00A82234">
        <w:rPr>
          <w:snapToGrid w:val="0"/>
          <w:sz w:val="28"/>
        </w:rPr>
        <w:t xml:space="preserve"> </w:t>
      </w:r>
      <w:r w:rsidRPr="00A82234">
        <w:rPr>
          <w:snapToGrid w:val="0"/>
          <w:sz w:val="28"/>
          <w:lang w:val="en-US"/>
        </w:rPr>
        <w:t>manu</w:t>
      </w:r>
      <w:r w:rsidRPr="00A82234">
        <w:rPr>
          <w:snapToGrid w:val="0"/>
          <w:sz w:val="28"/>
        </w:rPr>
        <w:t xml:space="preserve"> </w:t>
      </w:r>
      <w:r w:rsidRPr="00A82234">
        <w:rPr>
          <w:snapToGrid w:val="0"/>
          <w:sz w:val="28"/>
          <w:lang w:val="en-US"/>
        </w:rPr>
        <w:t>mariti</w:t>
      </w:r>
      <w:r w:rsidRPr="00A82234">
        <w:rPr>
          <w:snapToGrid w:val="0"/>
          <w:sz w:val="28"/>
        </w:rPr>
        <w:t>). Первая форма заключения брака предполагала либо религиозную процедуру символического провозглашения брачного союза с последующим его освящением, либо символическую покупку жены от полноправного ее прежнего домовладыки, либо признание брака по истечению давности пребывания жены в доме супруга в течение 1 года без каких-либо претензий со стороны ее родственников; все эти виды были историческими и тесно связанными с сословно-патрицианским браком древнейшей поры. Вторая форма заключения брака предполагала заключение специального брачного соглашения и привод жены в дом мужа. Различия в этих двух формах были существенны для имущественных отношений в семье и для судьбы женщины в случае прекращения брака. В христианскую эпоху заключение брака стало проходить посредством церковной процедуры, но все другие требования к оформлению брачного союза сохранились.</w:t>
      </w:r>
    </w:p>
    <w:p w:rsidR="009A26EC" w:rsidRPr="00A82234" w:rsidRDefault="009A26EC" w:rsidP="00A82234">
      <w:pPr>
        <w:spacing w:line="360" w:lineRule="auto"/>
        <w:ind w:firstLine="720"/>
        <w:jc w:val="both"/>
        <w:rPr>
          <w:snapToGrid w:val="0"/>
          <w:sz w:val="28"/>
        </w:rPr>
      </w:pPr>
      <w:r w:rsidRPr="00A82234">
        <w:rPr>
          <w:snapToGrid w:val="0"/>
          <w:sz w:val="28"/>
        </w:rPr>
        <w:t>Прекращался брак, заключенный по всем требованиям права, также только по правовым основаниям. Такими были смерть супруга, заявление об отказе от брачного союза — развод, утрата супругом его гражданского правового качества в связи с изменением сословного положения (тем более — утратой свободы) или изменением гражданства. Римский брак допускал развод супругов (в христианскую эпоху развод постепенно был запрещен, а основания к прекращению брака определялись уже в преимущественной степени требованиями церковного права). Оформить развод можно было только в отношении ранее действительного и прошлого брака, нельзя было требовать развода в отношении неправового брачного союза либо еще не оформленного должным образом. Процедура развода зависела от форм заключения брака, но в любом случае она выражала отказ одного из супругов от продолжения брака и претензию его на личную и имущественную самостоятельность. Расторжение брака сопровождалось выяснением причин развода, и виновная сторона несла имущественные санкции в виде потери своего добрачного имущества или штрафов.</w:t>
      </w:r>
    </w:p>
    <w:p w:rsidR="009A26EC" w:rsidRPr="00A82234" w:rsidRDefault="009A26EC" w:rsidP="00A82234">
      <w:pPr>
        <w:spacing w:line="360" w:lineRule="auto"/>
        <w:ind w:firstLine="720"/>
        <w:jc w:val="both"/>
        <w:rPr>
          <w:snapToGrid w:val="0"/>
          <w:sz w:val="28"/>
        </w:rPr>
      </w:pPr>
      <w:r w:rsidRPr="00A82234">
        <w:rPr>
          <w:snapToGrid w:val="0"/>
          <w:sz w:val="28"/>
        </w:rPr>
        <w:t>Допускался повторный брак, но не ранее истечения 10 месяцев с момента прекращения предыдущего, причем здесь не имела значения причина прекращения прошлого брака. Но требование о 10 месяцах так</w:t>
      </w:r>
      <w:r w:rsidRPr="00A82234">
        <w:rPr>
          <w:snapToGrid w:val="0"/>
          <w:sz w:val="28"/>
        </w:rPr>
        <w:softHyphen/>
        <w:t>же не было абсолютным и допускало уменьшение срока «пристойности».</w:t>
      </w:r>
    </w:p>
    <w:p w:rsidR="009A26EC" w:rsidRPr="00A82234" w:rsidRDefault="009A26EC" w:rsidP="00A82234">
      <w:pPr>
        <w:spacing w:line="360" w:lineRule="auto"/>
        <w:ind w:firstLine="720"/>
        <w:jc w:val="both"/>
        <w:rPr>
          <w:snapToGrid w:val="0"/>
          <w:sz w:val="28"/>
        </w:rPr>
      </w:pPr>
    </w:p>
    <w:p w:rsidR="009A26EC" w:rsidRPr="00A82234" w:rsidRDefault="009A26EC" w:rsidP="00A82234">
      <w:pPr>
        <w:spacing w:line="360" w:lineRule="auto"/>
        <w:ind w:firstLine="720"/>
        <w:jc w:val="center"/>
        <w:rPr>
          <w:b/>
          <w:snapToGrid w:val="0"/>
          <w:sz w:val="28"/>
        </w:rPr>
      </w:pPr>
      <w:r w:rsidRPr="00A82234">
        <w:rPr>
          <w:b/>
          <w:snapToGrid w:val="0"/>
          <w:sz w:val="28"/>
        </w:rPr>
        <w:t>Личные и имущественные отношения супругов.</w:t>
      </w:r>
    </w:p>
    <w:p w:rsidR="009A26EC" w:rsidRPr="00A82234" w:rsidRDefault="009A26EC" w:rsidP="00A82234">
      <w:pPr>
        <w:spacing w:line="360" w:lineRule="auto"/>
        <w:ind w:firstLine="720"/>
        <w:jc w:val="both"/>
        <w:rPr>
          <w:snapToGrid w:val="0"/>
          <w:sz w:val="28"/>
        </w:rPr>
      </w:pPr>
    </w:p>
    <w:p w:rsidR="009A26EC" w:rsidRPr="00A82234" w:rsidRDefault="009A26EC" w:rsidP="00A82234">
      <w:pPr>
        <w:spacing w:line="360" w:lineRule="auto"/>
        <w:ind w:firstLine="720"/>
        <w:jc w:val="both"/>
        <w:rPr>
          <w:snapToGrid w:val="0"/>
          <w:sz w:val="28"/>
        </w:rPr>
      </w:pPr>
      <w:r w:rsidRPr="00A82234">
        <w:rPr>
          <w:snapToGrid w:val="0"/>
          <w:sz w:val="28"/>
        </w:rPr>
        <w:t>Действительный брачный союз предполагал взаимные права и обязанности супругов как личного, так и имущественного характера. Неравенство партнеров внутри римского брака выражалось в том, что на жену приходились по преимуществу требования обязательного характера, тогда как мужу предоставлялись значительные права в отношении жены.</w:t>
      </w:r>
    </w:p>
    <w:p w:rsidR="009A26EC" w:rsidRPr="00A82234" w:rsidRDefault="009A26EC" w:rsidP="00A82234">
      <w:pPr>
        <w:spacing w:line="360" w:lineRule="auto"/>
        <w:ind w:firstLine="720"/>
        <w:jc w:val="both"/>
        <w:rPr>
          <w:snapToGrid w:val="0"/>
          <w:sz w:val="28"/>
        </w:rPr>
      </w:pPr>
      <w:r w:rsidRPr="00A82234">
        <w:rPr>
          <w:snapToGrid w:val="0"/>
          <w:sz w:val="28"/>
        </w:rPr>
        <w:t xml:space="preserve">Жена в правильном браке следовала сословному и гражданскому положению своего мужа. Ее внутрисемейный статус был подчиненным: она приравнивалась как бы к дочери, а муж приобретал над нею власть домовладыки. Жена не могла жить одна, </w:t>
      </w:r>
      <w:r w:rsidR="00A82234" w:rsidRPr="00A82234">
        <w:rPr>
          <w:snapToGrid w:val="0"/>
          <w:sz w:val="28"/>
        </w:rPr>
        <w:t>реципированное</w:t>
      </w:r>
      <w:r w:rsidRPr="00A82234">
        <w:rPr>
          <w:snapToGrid w:val="0"/>
          <w:sz w:val="28"/>
        </w:rPr>
        <w:t xml:space="preserve"> право прямо ввело в обиход требование об обязательности ее следовать местожительству своего мужа. Муж имел право заставить жену жить в своем доме, прибегнув для этого или к насильственным действиям, или к помощи властей. Жена обязывалась к домашним работам, к поддержанию дома в состоянии, отвечающем сословному положению семьи (т.е. ее невыполнение этих требований делало причину развода уважительной и для нее влекущей штрафные последствия). Супруги (и муж в том числе) обязаны были поддерживать нормальные отношения в семье как личного, так и сексуального свойства. Отказ в выполнении супружеского долга, прелюбодеяние жены (измена мужа трактовалась римским правом ограничительно — наравне с двоеженством) также считались основаниями для требования о прекращении брака. Прелюбодеяние жены могло караться домашней саморасправой, на которую имели право муж и отец жены (но только второй имел право полностью безнаказанно убить нарушительницу супружеских устоев).</w:t>
      </w:r>
    </w:p>
    <w:p w:rsidR="009A26EC" w:rsidRPr="00A82234" w:rsidRDefault="009A26EC" w:rsidP="00A82234">
      <w:pPr>
        <w:spacing w:line="360" w:lineRule="auto"/>
        <w:ind w:firstLine="720"/>
        <w:jc w:val="both"/>
        <w:rPr>
          <w:snapToGrid w:val="0"/>
          <w:sz w:val="28"/>
        </w:rPr>
      </w:pPr>
      <w:r w:rsidRPr="00A82234">
        <w:rPr>
          <w:snapToGrid w:val="0"/>
          <w:sz w:val="28"/>
        </w:rPr>
        <w:t>Имущественные отношения супругов различались в зависимости от формы заключения брака по римскому праву. При заключении брака в обрядовой форме (</w:t>
      </w:r>
      <w:r w:rsidRPr="00A82234">
        <w:rPr>
          <w:snapToGrid w:val="0"/>
          <w:sz w:val="28"/>
          <w:lang w:val="en-US"/>
        </w:rPr>
        <w:t>cum</w:t>
      </w:r>
      <w:r w:rsidRPr="00A82234">
        <w:rPr>
          <w:snapToGrid w:val="0"/>
          <w:sz w:val="28"/>
        </w:rPr>
        <w:t xml:space="preserve"> </w:t>
      </w:r>
      <w:r w:rsidRPr="00A82234">
        <w:rPr>
          <w:snapToGrid w:val="0"/>
          <w:sz w:val="28"/>
          <w:lang w:val="en-US"/>
        </w:rPr>
        <w:t>manu</w:t>
      </w:r>
      <w:r w:rsidRPr="00A82234">
        <w:rPr>
          <w:snapToGrid w:val="0"/>
          <w:sz w:val="28"/>
        </w:rPr>
        <w:t>) все имущество жены и ее, условно, рабочая сила с абсолютностью переходили к мужу, он имел право виндикации на любое принадлежащее жене имущество как полноправный собственник даже в отношении ее прежней семьи. Все возможные приобретения в это имущество (как до, так и после брака) переходили мужу Он имел полное право по распоряжению имуществами жены, при том, что родственники ее не могли в это вмешиваться. Известным вознаграждением жене за такое лишение ее собственнических прав было предоставление ей прав на наследование в качестве агнатической родственницы. При заключении брака посредством брачного соглашения (</w:t>
      </w:r>
      <w:r w:rsidRPr="00A82234">
        <w:rPr>
          <w:snapToGrid w:val="0"/>
          <w:sz w:val="28"/>
          <w:lang w:val="en-US"/>
        </w:rPr>
        <w:t>sine</w:t>
      </w:r>
      <w:r w:rsidRPr="00A82234">
        <w:rPr>
          <w:snapToGrid w:val="0"/>
          <w:sz w:val="28"/>
        </w:rPr>
        <w:t xml:space="preserve"> manu) в семье действовал принцип раздельности имуществ супругов. Управление и распоряжение доходами с имущества жены принадлежало мужу, но отчуждать эти имущества муж не имел права без специального разрешения супруги либо ее прежнего домовладыки. Прежние родственники имели право не только предъявить мужу требования о восстановлении имущества, но даже иски по поводу злоупотреблений в управлении им. Но и жена не могла (как не обладающая </w:t>
      </w:r>
      <w:r w:rsidRPr="00A82234">
        <w:rPr>
          <w:snapToGrid w:val="0"/>
          <w:sz w:val="28"/>
          <w:lang w:val="en-US"/>
        </w:rPr>
        <w:t>jus</w:t>
      </w:r>
      <w:r w:rsidRPr="00A82234">
        <w:rPr>
          <w:snapToGrid w:val="0"/>
          <w:sz w:val="28"/>
        </w:rPr>
        <w:t xml:space="preserve"> </w:t>
      </w:r>
      <w:r w:rsidRPr="00A82234">
        <w:rPr>
          <w:snapToGrid w:val="0"/>
          <w:sz w:val="28"/>
          <w:lang w:val="en-US"/>
        </w:rPr>
        <w:t>commercii</w:t>
      </w:r>
      <w:r w:rsidRPr="00A82234">
        <w:rPr>
          <w:snapToGrid w:val="0"/>
          <w:sz w:val="28"/>
        </w:rPr>
        <w:t>) никоим образом самостоятельно распоряжаться этими имуществами в хозяйственном отношении. Супругам запрещались при этой форме заключения брака взаимные дарения (имелись в виду, конечно, прежде всего, дарения мужу). За женой сохранялось пассивное право выступать участницей цивильного оборота: дарить, занимать, участвовать в управлении имуществами, наследовать другие имущества. Ответственность возлагалась также на супругов раздельно, за исключением случаев конфискации имуществ по уголовным преступлениям.</w:t>
      </w:r>
    </w:p>
    <w:p w:rsidR="009A26EC" w:rsidRPr="00A82234" w:rsidRDefault="009A26EC" w:rsidP="00A82234">
      <w:pPr>
        <w:spacing w:line="360" w:lineRule="auto"/>
        <w:ind w:firstLine="720"/>
        <w:jc w:val="both"/>
        <w:rPr>
          <w:snapToGrid w:val="0"/>
          <w:sz w:val="28"/>
        </w:rPr>
      </w:pPr>
      <w:r w:rsidRPr="00A82234">
        <w:rPr>
          <w:snapToGrid w:val="0"/>
          <w:sz w:val="28"/>
        </w:rPr>
        <w:t>Независимо от формы заключения брака на особом правовом положении находились две категории брачных имуществ: приданое и брачные дары.</w:t>
      </w:r>
    </w:p>
    <w:p w:rsidR="009A26EC" w:rsidRPr="00A82234" w:rsidRDefault="009A26EC" w:rsidP="00A82234">
      <w:pPr>
        <w:spacing w:line="360" w:lineRule="auto"/>
        <w:ind w:firstLine="720"/>
        <w:jc w:val="both"/>
        <w:rPr>
          <w:snapToGrid w:val="0"/>
          <w:sz w:val="28"/>
        </w:rPr>
      </w:pPr>
      <w:r w:rsidRPr="00A82234">
        <w:rPr>
          <w:snapToGrid w:val="0"/>
          <w:sz w:val="28"/>
        </w:rPr>
        <w:t>Приданое (</w:t>
      </w:r>
      <w:r w:rsidRPr="00A82234">
        <w:rPr>
          <w:snapToGrid w:val="0"/>
          <w:sz w:val="28"/>
          <w:lang w:val="en-US"/>
        </w:rPr>
        <w:t>dos</w:t>
      </w:r>
      <w:r w:rsidRPr="00A82234">
        <w:rPr>
          <w:snapToGrid w:val="0"/>
          <w:sz w:val="28"/>
        </w:rPr>
        <w:t>) представляло материальный дар супругу со стороны семьи жены для возмещения его расходов в браке по содержанию супруги. Передача приданого, как правило, составляла особый обрядовый акт либо оформлялось особым документом отдельно от событий заключения брака. Считалось, что сохранение приданого в целости — в интересах не только семьи, но и сообщества. Поэтому римское право строго придерживалось принципа определения имущества как приданого в качестве постоянного: оно не могло быть заменено другим, даже большей стоимости или ценности, не могло изменять своего статуса. В течение брака приданое признавалось во власти мужа, фактически он был его пользователем: имел право на все доходы, но нес издержки по управлению и обязывался к возмещению ущерба. Документ о передаче приданого должен был содержать условия и оговорки относительно судьбы приданого при прекращении брака (идет ли оно после смерти жены мужу, после смерти мужа — жене, пределы возможных вычетов из стоимости приданого и т.п.). Приданое категорически воспрещалось отчуждать в течение брака. При разводе судьба приданого зависела от признания той или другой стороны виновной в этом; в этом же случае приданое пользовалось некоторыми привилегиями во взысканиях со стороны кредиторов.</w:t>
      </w:r>
    </w:p>
    <w:p w:rsidR="009A26EC" w:rsidRPr="00A82234" w:rsidRDefault="009A26EC" w:rsidP="00A82234">
      <w:pPr>
        <w:spacing w:line="360" w:lineRule="auto"/>
        <w:ind w:firstLine="720"/>
        <w:jc w:val="both"/>
        <w:rPr>
          <w:snapToGrid w:val="0"/>
          <w:sz w:val="28"/>
        </w:rPr>
      </w:pPr>
      <w:r w:rsidRPr="00A82234">
        <w:rPr>
          <w:snapToGrid w:val="0"/>
          <w:sz w:val="28"/>
        </w:rPr>
        <w:t>Брачные дары (</w:t>
      </w:r>
      <w:r w:rsidRPr="00A82234">
        <w:rPr>
          <w:snapToGrid w:val="0"/>
          <w:sz w:val="28"/>
          <w:lang w:val="en-US"/>
        </w:rPr>
        <w:t>dos</w:t>
      </w:r>
      <w:r w:rsidRPr="00A82234">
        <w:rPr>
          <w:snapToGrid w:val="0"/>
          <w:sz w:val="28"/>
        </w:rPr>
        <w:t xml:space="preserve"> </w:t>
      </w:r>
      <w:r w:rsidRPr="00A82234">
        <w:rPr>
          <w:snapToGrid w:val="0"/>
          <w:sz w:val="28"/>
          <w:lang w:val="en-US"/>
        </w:rPr>
        <w:t>propter</w:t>
      </w:r>
      <w:r w:rsidRPr="00A82234">
        <w:rPr>
          <w:snapToGrid w:val="0"/>
          <w:sz w:val="28"/>
        </w:rPr>
        <w:t xml:space="preserve"> </w:t>
      </w:r>
      <w:r w:rsidRPr="00A82234">
        <w:rPr>
          <w:snapToGrid w:val="0"/>
          <w:sz w:val="28"/>
          <w:lang w:val="en-US"/>
        </w:rPr>
        <w:t>nuptias</w:t>
      </w:r>
      <w:r w:rsidRPr="00A82234">
        <w:rPr>
          <w:snapToGrid w:val="0"/>
          <w:sz w:val="28"/>
        </w:rPr>
        <w:t>) представляли как бы «антиприданое», это был подарок жене от мужа соответственно с их общественным положением в ходе заключения брака, которым супруга как бы обеспечивалась на случай вдовства. Делать брачные дары требовали правила общественного приличия, хотя стороны не могли заявлять претензии об отсутствии таковых. Основным условием для признания брачного дара в качестве такового было поднесение его строго до заключения брака, но не в связи с обручением (дары по поводу обручения имели специальное положение, при незаключении брака или при его прекращении они не возвращались).</w:t>
      </w:r>
    </w:p>
    <w:p w:rsidR="00A82234" w:rsidRDefault="00A82234" w:rsidP="00A82234">
      <w:pPr>
        <w:spacing w:line="360" w:lineRule="auto"/>
        <w:ind w:firstLine="720"/>
        <w:jc w:val="both"/>
        <w:rPr>
          <w:snapToGrid w:val="0"/>
          <w:sz w:val="28"/>
        </w:rPr>
      </w:pPr>
    </w:p>
    <w:p w:rsidR="009A26EC" w:rsidRPr="00A82234" w:rsidRDefault="009A26EC" w:rsidP="00A82234">
      <w:pPr>
        <w:spacing w:line="360" w:lineRule="auto"/>
        <w:ind w:firstLine="720"/>
        <w:jc w:val="center"/>
        <w:rPr>
          <w:b/>
          <w:snapToGrid w:val="0"/>
          <w:sz w:val="28"/>
        </w:rPr>
      </w:pPr>
      <w:r w:rsidRPr="00A82234">
        <w:rPr>
          <w:b/>
          <w:snapToGrid w:val="0"/>
          <w:sz w:val="28"/>
        </w:rPr>
        <w:t>Отношения между родителями и детьми.</w:t>
      </w:r>
    </w:p>
    <w:p w:rsidR="00A82234" w:rsidRDefault="00A82234" w:rsidP="00A82234">
      <w:pPr>
        <w:spacing w:line="360" w:lineRule="auto"/>
        <w:ind w:firstLine="720"/>
        <w:jc w:val="both"/>
        <w:rPr>
          <w:snapToGrid w:val="0"/>
          <w:sz w:val="28"/>
        </w:rPr>
      </w:pPr>
    </w:p>
    <w:p w:rsidR="009A26EC" w:rsidRPr="00A82234" w:rsidRDefault="009A26EC" w:rsidP="00A82234">
      <w:pPr>
        <w:spacing w:line="360" w:lineRule="auto"/>
        <w:ind w:firstLine="720"/>
        <w:jc w:val="both"/>
        <w:rPr>
          <w:snapToGrid w:val="0"/>
          <w:sz w:val="28"/>
        </w:rPr>
      </w:pPr>
      <w:r w:rsidRPr="00A82234">
        <w:rPr>
          <w:snapToGrid w:val="0"/>
          <w:sz w:val="28"/>
        </w:rPr>
        <w:t>Специфический институт именно римского семейного права составляла так называемая отцовская власть домовладыки в отношении подвластных детей (</w:t>
      </w:r>
      <w:r w:rsidRPr="00A82234">
        <w:rPr>
          <w:snapToGrid w:val="0"/>
          <w:sz w:val="28"/>
          <w:lang w:val="en-US"/>
        </w:rPr>
        <w:t>patria</w:t>
      </w:r>
      <w:r w:rsidRPr="00A82234">
        <w:rPr>
          <w:snapToGrid w:val="0"/>
          <w:sz w:val="28"/>
        </w:rPr>
        <w:t xml:space="preserve"> </w:t>
      </w:r>
      <w:r w:rsidRPr="00A82234">
        <w:rPr>
          <w:snapToGrid w:val="0"/>
          <w:sz w:val="28"/>
          <w:lang w:val="en-US"/>
        </w:rPr>
        <w:t>potestas</w:t>
      </w:r>
      <w:r w:rsidRPr="00A82234">
        <w:rPr>
          <w:snapToGrid w:val="0"/>
          <w:sz w:val="28"/>
        </w:rPr>
        <w:t xml:space="preserve"> </w:t>
      </w:r>
      <w:r w:rsidRPr="00A82234">
        <w:rPr>
          <w:snapToGrid w:val="0"/>
          <w:sz w:val="28"/>
          <w:lang w:val="en-US"/>
        </w:rPr>
        <w:t>pater</w:t>
      </w:r>
      <w:r w:rsidRPr="00A82234">
        <w:rPr>
          <w:snapToGrid w:val="0"/>
          <w:sz w:val="28"/>
        </w:rPr>
        <w:t xml:space="preserve"> </w:t>
      </w:r>
      <w:r w:rsidRPr="00A82234">
        <w:rPr>
          <w:snapToGrid w:val="0"/>
          <w:sz w:val="28"/>
          <w:lang w:val="en-US"/>
        </w:rPr>
        <w:t>familiae</w:t>
      </w:r>
      <w:r w:rsidRPr="00A82234">
        <w:rPr>
          <w:snapToGrid w:val="0"/>
          <w:sz w:val="28"/>
        </w:rPr>
        <w:t>). Как отмечали сами римские юристы, «ни один народ не имеет такой власти над детьми, как римляне». Исключи</w:t>
      </w:r>
      <w:r w:rsidRPr="00A82234">
        <w:rPr>
          <w:snapToGrid w:val="0"/>
          <w:sz w:val="28"/>
        </w:rPr>
        <w:softHyphen/>
        <w:t>тельность положения детей определялась двумя обстоятельствами: они не только были в чисто семейной по основаниям власти родителя, но и состояли «под властью» особого рода, которой предполагались дополнительные правовые возможности родителя по отношению к детям.</w:t>
      </w:r>
    </w:p>
    <w:p w:rsidR="00A82234" w:rsidRDefault="009A26EC" w:rsidP="00A82234">
      <w:pPr>
        <w:spacing w:line="360" w:lineRule="auto"/>
        <w:ind w:firstLine="720"/>
        <w:jc w:val="both"/>
        <w:rPr>
          <w:snapToGrid w:val="0"/>
          <w:sz w:val="28"/>
        </w:rPr>
      </w:pPr>
      <w:r w:rsidRPr="00A82234">
        <w:rPr>
          <w:snapToGrid w:val="0"/>
          <w:sz w:val="28"/>
        </w:rPr>
        <w:t>По римскому праву родительская власть над детьми принадлежа</w:t>
      </w:r>
      <w:r w:rsidRPr="00A82234">
        <w:rPr>
          <w:snapToGrid w:val="0"/>
          <w:sz w:val="28"/>
        </w:rPr>
        <w:softHyphen/>
        <w:t xml:space="preserve">ла только отцу и только в отношении детей из правильного брака; объем власти в отношении усыновленных был несколько иным. Внебрачные дети не пользовались особым статусом: власть над ними считалась принадлежащей тому родителю, кто своим поведением демонстрировал брак. Власть отца семейства предполагала следующие права в отношении детей: </w:t>
      </w:r>
    </w:p>
    <w:p w:rsidR="00A82234" w:rsidRDefault="009A26EC" w:rsidP="00A82234">
      <w:pPr>
        <w:spacing w:line="360" w:lineRule="auto"/>
        <w:ind w:firstLine="720"/>
        <w:jc w:val="both"/>
        <w:rPr>
          <w:snapToGrid w:val="0"/>
          <w:sz w:val="28"/>
        </w:rPr>
      </w:pPr>
      <w:r w:rsidRPr="00A82234">
        <w:rPr>
          <w:snapToGrid w:val="0"/>
          <w:sz w:val="28"/>
        </w:rPr>
        <w:t xml:space="preserve">1) право распоряжаться жизнью ребенка в любом возрасте до достижения им совершеннолетия, но это право регулировалось нравами и обычаями, а также требовало участия семейного совета; </w:t>
      </w:r>
    </w:p>
    <w:p w:rsidR="00A82234" w:rsidRDefault="009A26EC" w:rsidP="00A82234">
      <w:pPr>
        <w:spacing w:line="360" w:lineRule="auto"/>
        <w:ind w:firstLine="720"/>
        <w:jc w:val="both"/>
        <w:rPr>
          <w:snapToGrid w:val="0"/>
          <w:sz w:val="28"/>
        </w:rPr>
      </w:pPr>
      <w:r w:rsidRPr="00A82234">
        <w:rPr>
          <w:snapToGrid w:val="0"/>
          <w:sz w:val="28"/>
        </w:rPr>
        <w:t xml:space="preserve">2) право оставить новорожденного безнадзорным (это право отмирает только с христианской эпохой); </w:t>
      </w:r>
    </w:p>
    <w:p w:rsidR="00A82234" w:rsidRDefault="009A26EC" w:rsidP="00A82234">
      <w:pPr>
        <w:spacing w:line="360" w:lineRule="auto"/>
        <w:ind w:firstLine="720"/>
        <w:jc w:val="both"/>
        <w:rPr>
          <w:snapToGrid w:val="0"/>
          <w:sz w:val="28"/>
        </w:rPr>
      </w:pPr>
      <w:r w:rsidRPr="00A82234">
        <w:rPr>
          <w:snapToGrid w:val="0"/>
          <w:sz w:val="28"/>
        </w:rPr>
        <w:t xml:space="preserve">3) право-обязанность отвечать за правонарушения, совершенные детьми; ответственность могла быть личной или же отцу предоставлялось право выдать ребенка истцу головой; </w:t>
      </w:r>
    </w:p>
    <w:p w:rsidR="00A82234" w:rsidRDefault="009A26EC" w:rsidP="00A82234">
      <w:pPr>
        <w:spacing w:line="360" w:lineRule="auto"/>
        <w:ind w:firstLine="720"/>
        <w:jc w:val="both"/>
        <w:rPr>
          <w:snapToGrid w:val="0"/>
          <w:sz w:val="28"/>
        </w:rPr>
      </w:pPr>
      <w:r w:rsidRPr="00A82234">
        <w:rPr>
          <w:snapToGrid w:val="0"/>
          <w:sz w:val="28"/>
        </w:rPr>
        <w:t xml:space="preserve">4) право продать сына или дочь в рабство — в силу имущественных интересов семьи или в наказание; однако эта продажа не была длительной, а также не </w:t>
      </w:r>
      <w:r w:rsidR="00A82234" w:rsidRPr="00A82234">
        <w:rPr>
          <w:snapToGrid w:val="0"/>
          <w:sz w:val="28"/>
        </w:rPr>
        <w:t>могла</w:t>
      </w:r>
      <w:r w:rsidRPr="00A82234">
        <w:rPr>
          <w:snapToGrid w:val="0"/>
          <w:sz w:val="28"/>
        </w:rPr>
        <w:t xml:space="preserve"> (в древнейшую эпоху) осуществляться более 3 раз; </w:t>
      </w:r>
    </w:p>
    <w:p w:rsidR="009A26EC" w:rsidRPr="00A82234" w:rsidRDefault="009A26EC" w:rsidP="00A82234">
      <w:pPr>
        <w:spacing w:line="360" w:lineRule="auto"/>
        <w:ind w:firstLine="720"/>
        <w:jc w:val="both"/>
        <w:rPr>
          <w:snapToGrid w:val="0"/>
          <w:sz w:val="28"/>
        </w:rPr>
      </w:pPr>
      <w:r w:rsidRPr="00A82234">
        <w:rPr>
          <w:snapToGrid w:val="0"/>
          <w:sz w:val="28"/>
        </w:rPr>
        <w:t>5) право на виндикационный иск в отношении лиц удерживающих его детей (таким образом, похищение детей приравнивалось к краже собственности с соответствующими последствиями).</w:t>
      </w:r>
    </w:p>
    <w:p w:rsidR="009A26EC" w:rsidRPr="00A82234" w:rsidRDefault="009A26EC" w:rsidP="00A82234">
      <w:pPr>
        <w:spacing w:line="360" w:lineRule="auto"/>
        <w:ind w:firstLine="720"/>
        <w:jc w:val="both"/>
        <w:rPr>
          <w:snapToGrid w:val="0"/>
          <w:sz w:val="28"/>
        </w:rPr>
      </w:pPr>
      <w:r w:rsidRPr="00A82234">
        <w:rPr>
          <w:snapToGrid w:val="0"/>
          <w:sz w:val="28"/>
        </w:rPr>
        <w:t>Дети, в общем принципе, не обладали до своего освобождения из-под власти отца</w:t>
      </w:r>
      <w:r w:rsidR="00A82234">
        <w:rPr>
          <w:snapToGrid w:val="0"/>
          <w:sz w:val="28"/>
        </w:rPr>
        <w:t xml:space="preserve"> </w:t>
      </w:r>
      <w:r w:rsidRPr="00A82234">
        <w:rPr>
          <w:snapToGrid w:val="0"/>
          <w:sz w:val="28"/>
        </w:rPr>
        <w:t>-</w:t>
      </w:r>
      <w:r w:rsidR="00A82234">
        <w:rPr>
          <w:snapToGrid w:val="0"/>
          <w:sz w:val="28"/>
        </w:rPr>
        <w:t xml:space="preserve"> </w:t>
      </w:r>
      <w:r w:rsidRPr="00A82234">
        <w:rPr>
          <w:snapToGrid w:val="0"/>
          <w:sz w:val="28"/>
        </w:rPr>
        <w:t>домовладыки никаким самостоятельным имуществом. Однако признавались исключения, вызванные требованиями публичного правопорядка. Так, все приобретенное подвластным сыном на войне считалось только его личной собственностью. На таком же положении были приобретения на гражданской службе. Самостоятельным имуществом детей (как дочерей, так и сыновей) Считалось то, что получено по наследству от матери или из ее семьи.</w:t>
      </w:r>
    </w:p>
    <w:p w:rsidR="009A26EC" w:rsidRPr="00A82234" w:rsidRDefault="009A26EC" w:rsidP="00A82234">
      <w:pPr>
        <w:spacing w:line="360" w:lineRule="auto"/>
        <w:ind w:firstLine="720"/>
        <w:jc w:val="both"/>
        <w:rPr>
          <w:snapToGrid w:val="0"/>
          <w:sz w:val="28"/>
        </w:rPr>
      </w:pPr>
      <w:r w:rsidRPr="00A82234">
        <w:rPr>
          <w:snapToGrid w:val="0"/>
          <w:sz w:val="28"/>
        </w:rPr>
        <w:t>Отцовская власть над детьми прекращалась только со смертью домовладыки или посредством особого высвобождения из-под власти. Высвобождение было или добровольным актом домовладыки (</w:t>
      </w:r>
      <w:r w:rsidRPr="00A82234">
        <w:rPr>
          <w:snapToGrid w:val="0"/>
          <w:sz w:val="28"/>
          <w:lang w:val="en-US"/>
        </w:rPr>
        <w:t>manumissio</w:t>
      </w:r>
      <w:r w:rsidRPr="00A82234">
        <w:rPr>
          <w:snapToGrid w:val="0"/>
          <w:sz w:val="28"/>
        </w:rPr>
        <w:t xml:space="preserve">), который приравнивался по форме к освобождению раба на свободу; или принудительно-правовым (за нарушения обязанностей родителя в отношении детей, троекратную продажу в рабство, при утрате родителем своего статуса); или по силе частного права (сын имел право выкупиться из-под власти — или реально, или путем символического судебного процесса, если отец отказывал в добровольной </w:t>
      </w:r>
      <w:r w:rsidRPr="00A82234">
        <w:rPr>
          <w:snapToGrid w:val="0"/>
          <w:sz w:val="28"/>
          <w:lang w:val="en-US"/>
        </w:rPr>
        <w:t>manumissio</w:t>
      </w:r>
      <w:r w:rsidRPr="00A82234">
        <w:rPr>
          <w:snapToGrid w:val="0"/>
          <w:sz w:val="28"/>
        </w:rPr>
        <w:t>). Дочери ни в коем случае не приобретали личной и имущественной самостоятельности: они могли толь</w:t>
      </w:r>
      <w:r w:rsidRPr="00A82234">
        <w:rPr>
          <w:snapToGrid w:val="0"/>
          <w:sz w:val="28"/>
        </w:rPr>
        <w:softHyphen/>
        <w:t>ко перейти под власть другого домовладыки — их брата, племянника, не говоря уже о старших родственниках.</w:t>
      </w:r>
    </w:p>
    <w:p w:rsidR="009A26EC" w:rsidRPr="00A82234" w:rsidRDefault="00A82234" w:rsidP="00A82234">
      <w:pPr>
        <w:spacing w:line="360" w:lineRule="auto"/>
        <w:ind w:firstLine="720"/>
        <w:jc w:val="center"/>
        <w:rPr>
          <w:b/>
          <w:snapToGrid w:val="0"/>
          <w:sz w:val="28"/>
        </w:rPr>
      </w:pPr>
      <w:r>
        <w:rPr>
          <w:snapToGrid w:val="0"/>
          <w:sz w:val="28"/>
        </w:rPr>
        <w:br w:type="page"/>
      </w:r>
      <w:r w:rsidR="00CF7BD8" w:rsidRPr="00A82234">
        <w:rPr>
          <w:b/>
          <w:snapToGrid w:val="0"/>
          <w:sz w:val="28"/>
        </w:rPr>
        <w:t>Заключение.</w:t>
      </w:r>
    </w:p>
    <w:p w:rsidR="00A82234" w:rsidRDefault="00A82234" w:rsidP="00A82234">
      <w:pPr>
        <w:spacing w:line="360" w:lineRule="auto"/>
        <w:ind w:firstLine="720"/>
        <w:jc w:val="both"/>
        <w:rPr>
          <w:snapToGrid w:val="0"/>
          <w:sz w:val="28"/>
        </w:rPr>
      </w:pPr>
    </w:p>
    <w:p w:rsidR="009A26EC" w:rsidRPr="00A82234" w:rsidRDefault="009A26EC" w:rsidP="00A82234">
      <w:pPr>
        <w:spacing w:line="360" w:lineRule="auto"/>
        <w:ind w:firstLine="720"/>
        <w:jc w:val="both"/>
        <w:rPr>
          <w:snapToGrid w:val="0"/>
          <w:sz w:val="28"/>
        </w:rPr>
      </w:pPr>
      <w:r w:rsidRPr="00A82234">
        <w:rPr>
          <w:snapToGrid w:val="0"/>
          <w:sz w:val="28"/>
        </w:rPr>
        <w:t>Уже законы XII таблиц отразили наличие в Риме крупных семейных образований с исключительно широкими правами домовладыки (</w:t>
      </w:r>
      <w:r w:rsidRPr="00A82234">
        <w:rPr>
          <w:snapToGrid w:val="0"/>
          <w:sz w:val="28"/>
          <w:lang w:val="en-US"/>
        </w:rPr>
        <w:t>pater</w:t>
      </w:r>
      <w:r w:rsidRPr="00A82234">
        <w:rPr>
          <w:snapToGrid w:val="0"/>
          <w:sz w:val="28"/>
        </w:rPr>
        <w:t xml:space="preserve"> </w:t>
      </w:r>
      <w:r w:rsidRPr="00A82234">
        <w:rPr>
          <w:snapToGrid w:val="0"/>
          <w:sz w:val="28"/>
          <w:lang w:val="en-US"/>
        </w:rPr>
        <w:t>familias</w:t>
      </w:r>
      <w:r w:rsidRPr="00A82234">
        <w:rPr>
          <w:snapToGrid w:val="0"/>
          <w:sz w:val="28"/>
        </w:rPr>
        <w:t>). Тогда условия быта, состояние сознания людей определяли широкий коллективизм в общественных отношениях и преобладание сильной единоличной власти как в семье, так и в государстве. В раннем Риме семья была не только семейной общностью, но и хозяйствующим субъектом и социальным организмом - четко выраженной ячейкой общества. Правовая самостоятельность личности была ограничена и определялась сословным положением, семейным статусом, состоянием семейной общности.</w:t>
      </w:r>
    </w:p>
    <w:p w:rsidR="00363BD2" w:rsidRPr="00A82234" w:rsidRDefault="00A82234" w:rsidP="00A82234">
      <w:pPr>
        <w:spacing w:line="360" w:lineRule="auto"/>
        <w:ind w:firstLine="720"/>
        <w:jc w:val="center"/>
        <w:rPr>
          <w:b/>
          <w:sz w:val="28"/>
          <w:szCs w:val="32"/>
        </w:rPr>
      </w:pPr>
      <w:r>
        <w:rPr>
          <w:snapToGrid w:val="0"/>
          <w:sz w:val="28"/>
        </w:rPr>
        <w:br w:type="page"/>
      </w:r>
      <w:r w:rsidR="00363BD2" w:rsidRPr="00A82234">
        <w:rPr>
          <w:b/>
          <w:sz w:val="28"/>
          <w:szCs w:val="32"/>
        </w:rPr>
        <w:t>Список использованной литературы:</w:t>
      </w:r>
    </w:p>
    <w:p w:rsidR="00363BD2" w:rsidRPr="00A82234" w:rsidRDefault="00363BD2" w:rsidP="00A82234">
      <w:pPr>
        <w:spacing w:line="360" w:lineRule="auto"/>
        <w:ind w:firstLine="720"/>
        <w:jc w:val="both"/>
        <w:rPr>
          <w:sz w:val="28"/>
          <w:szCs w:val="28"/>
        </w:rPr>
      </w:pPr>
    </w:p>
    <w:p w:rsidR="00363BD2" w:rsidRPr="00A82234" w:rsidRDefault="00363BD2" w:rsidP="00A82234">
      <w:pPr>
        <w:numPr>
          <w:ilvl w:val="0"/>
          <w:numId w:val="6"/>
        </w:numPr>
        <w:spacing w:line="360" w:lineRule="auto"/>
        <w:ind w:left="0" w:firstLine="720"/>
        <w:jc w:val="both"/>
        <w:rPr>
          <w:sz w:val="28"/>
          <w:szCs w:val="28"/>
        </w:rPr>
      </w:pPr>
      <w:r w:rsidRPr="00A82234">
        <w:rPr>
          <w:sz w:val="28"/>
          <w:szCs w:val="28"/>
        </w:rPr>
        <w:t>Римское частное право: Учебник для ВУЗов Д. В. Дождев; Нерсесянс В. С. -2-е издание изм. И доп. М: Норм. 2003. С. -784.</w:t>
      </w:r>
    </w:p>
    <w:p w:rsidR="00363BD2" w:rsidRPr="00A82234" w:rsidRDefault="00363BD2" w:rsidP="00A82234">
      <w:pPr>
        <w:pStyle w:val="a5"/>
        <w:numPr>
          <w:ilvl w:val="0"/>
          <w:numId w:val="6"/>
        </w:numPr>
        <w:spacing w:line="360" w:lineRule="auto"/>
        <w:ind w:left="0" w:firstLine="720"/>
      </w:pPr>
      <w:r w:rsidRPr="00A82234">
        <w:t>Римское право: учебник для ВУЗов И. Б. Новицкий-ИКД Зерцало М. 2002. С. -256.</w:t>
      </w:r>
    </w:p>
    <w:p w:rsidR="00363BD2" w:rsidRPr="00A82234" w:rsidRDefault="00363BD2" w:rsidP="00A82234">
      <w:pPr>
        <w:pStyle w:val="a5"/>
        <w:numPr>
          <w:ilvl w:val="0"/>
          <w:numId w:val="6"/>
        </w:numPr>
        <w:spacing w:line="360" w:lineRule="auto"/>
        <w:ind w:left="0" w:firstLine="720"/>
      </w:pPr>
      <w:r w:rsidRPr="00A82234">
        <w:t>Маслова И.С. Римское право: Учебное пособие. – М.: ИМЦ ГУК МВД России, 2002.</w:t>
      </w:r>
    </w:p>
    <w:p w:rsidR="00363BD2" w:rsidRPr="00A82234" w:rsidRDefault="00363BD2" w:rsidP="00A82234">
      <w:pPr>
        <w:numPr>
          <w:ilvl w:val="0"/>
          <w:numId w:val="6"/>
        </w:numPr>
        <w:spacing w:line="360" w:lineRule="auto"/>
        <w:ind w:left="0" w:firstLine="720"/>
        <w:jc w:val="both"/>
        <w:rPr>
          <w:snapToGrid w:val="0"/>
          <w:sz w:val="28"/>
        </w:rPr>
      </w:pPr>
      <w:r w:rsidRPr="00A82234">
        <w:rPr>
          <w:snapToGrid w:val="0"/>
          <w:sz w:val="28"/>
        </w:rPr>
        <w:t>Новицкий И.Б. Римское право. - Изд. 6-е, стереотипное. - М.: ТЕИС, 2002.</w:t>
      </w:r>
    </w:p>
    <w:p w:rsidR="00363BD2" w:rsidRPr="00A82234" w:rsidRDefault="00363BD2" w:rsidP="00A82234">
      <w:pPr>
        <w:numPr>
          <w:ilvl w:val="0"/>
          <w:numId w:val="6"/>
        </w:numPr>
        <w:spacing w:line="360" w:lineRule="auto"/>
        <w:ind w:left="0" w:firstLine="720"/>
        <w:jc w:val="both"/>
        <w:rPr>
          <w:snapToGrid w:val="0"/>
          <w:sz w:val="28"/>
        </w:rPr>
      </w:pPr>
      <w:r w:rsidRPr="00A82234">
        <w:rPr>
          <w:snapToGrid w:val="0"/>
          <w:sz w:val="28"/>
        </w:rPr>
        <w:t>Омельченко О.А. Основы Римского Права: Учебное пособие. - М.: Мануск</w:t>
      </w:r>
      <w:r w:rsidRPr="00A82234">
        <w:rPr>
          <w:snapToGrid w:val="0"/>
          <w:sz w:val="28"/>
        </w:rPr>
        <w:softHyphen/>
        <w:t>рипт, 2002.</w:t>
      </w:r>
    </w:p>
    <w:p w:rsidR="00363BD2" w:rsidRPr="00A82234" w:rsidRDefault="00363BD2" w:rsidP="00A82234">
      <w:pPr>
        <w:numPr>
          <w:ilvl w:val="0"/>
          <w:numId w:val="6"/>
        </w:numPr>
        <w:spacing w:line="360" w:lineRule="auto"/>
        <w:ind w:left="0" w:firstLine="720"/>
        <w:jc w:val="both"/>
        <w:rPr>
          <w:snapToGrid w:val="0"/>
          <w:sz w:val="28"/>
        </w:rPr>
      </w:pPr>
      <w:r w:rsidRPr="00A82234">
        <w:rPr>
          <w:snapToGrid w:val="0"/>
          <w:sz w:val="28"/>
        </w:rPr>
        <w:t>Римское частное право: Учебник. / Под ред. проф. И.Б. Новицкого и проф. И.С. Перетерского. – М.: Юристъ, 1996.</w:t>
      </w:r>
    </w:p>
    <w:p w:rsidR="00363BD2" w:rsidRPr="00A82234" w:rsidRDefault="00363BD2" w:rsidP="00A82234">
      <w:pPr>
        <w:numPr>
          <w:ilvl w:val="0"/>
          <w:numId w:val="6"/>
        </w:numPr>
        <w:spacing w:line="360" w:lineRule="auto"/>
        <w:ind w:left="0" w:firstLine="720"/>
        <w:jc w:val="both"/>
        <w:rPr>
          <w:snapToGrid w:val="0"/>
          <w:sz w:val="28"/>
        </w:rPr>
      </w:pPr>
      <w:r w:rsidRPr="00A82234">
        <w:rPr>
          <w:snapToGrid w:val="0"/>
          <w:sz w:val="28"/>
        </w:rPr>
        <w:t>Савельев В.А. Римское частное право/ Проблемы истории и теории/. - М.: Юристъ, 1995.</w:t>
      </w:r>
    </w:p>
    <w:p w:rsidR="00363BD2" w:rsidRPr="00A82234" w:rsidRDefault="00363BD2" w:rsidP="00A82234">
      <w:pPr>
        <w:numPr>
          <w:ilvl w:val="0"/>
          <w:numId w:val="6"/>
        </w:numPr>
        <w:spacing w:line="360" w:lineRule="auto"/>
        <w:ind w:left="0" w:firstLine="720"/>
        <w:jc w:val="both"/>
        <w:rPr>
          <w:snapToGrid w:val="0"/>
          <w:sz w:val="28"/>
        </w:rPr>
      </w:pPr>
      <w:r w:rsidRPr="00A82234">
        <w:rPr>
          <w:snapToGrid w:val="0"/>
          <w:sz w:val="28"/>
        </w:rPr>
        <w:t xml:space="preserve">Смирнова Н.Н. Римское право: Конспект лекций. - СПб.: Михайлов, 2000. </w:t>
      </w:r>
    </w:p>
    <w:p w:rsidR="00363BD2" w:rsidRPr="00A82234" w:rsidRDefault="00363BD2" w:rsidP="00A82234">
      <w:pPr>
        <w:numPr>
          <w:ilvl w:val="0"/>
          <w:numId w:val="6"/>
        </w:numPr>
        <w:spacing w:line="360" w:lineRule="auto"/>
        <w:ind w:left="0" w:firstLine="720"/>
        <w:jc w:val="both"/>
        <w:rPr>
          <w:snapToGrid w:val="0"/>
          <w:sz w:val="28"/>
        </w:rPr>
      </w:pPr>
      <w:r w:rsidRPr="00A82234">
        <w:rPr>
          <w:snapToGrid w:val="0"/>
          <w:sz w:val="28"/>
        </w:rPr>
        <w:t xml:space="preserve">Хутыз М.Х. Римское частное право: Курс лекций. - М.: Былина, 1994. </w:t>
      </w:r>
    </w:p>
    <w:p w:rsidR="00363BD2" w:rsidRPr="00A82234" w:rsidRDefault="00363BD2" w:rsidP="00A82234">
      <w:pPr>
        <w:numPr>
          <w:ilvl w:val="0"/>
          <w:numId w:val="6"/>
        </w:numPr>
        <w:spacing w:line="360" w:lineRule="auto"/>
        <w:ind w:left="0" w:firstLine="720"/>
        <w:jc w:val="both"/>
        <w:rPr>
          <w:snapToGrid w:val="0"/>
          <w:sz w:val="28"/>
        </w:rPr>
      </w:pPr>
      <w:r w:rsidRPr="00A82234">
        <w:rPr>
          <w:snapToGrid w:val="0"/>
          <w:sz w:val="28"/>
        </w:rPr>
        <w:t>Черниловский 3.М. Римское частное право: Элементарный курс. - М.: Юрист, 2001.</w:t>
      </w:r>
    </w:p>
    <w:p w:rsidR="00363BD2" w:rsidRPr="00A82234" w:rsidRDefault="00363BD2" w:rsidP="00A82234">
      <w:pPr>
        <w:numPr>
          <w:ilvl w:val="0"/>
          <w:numId w:val="6"/>
        </w:numPr>
        <w:spacing w:line="360" w:lineRule="auto"/>
        <w:ind w:left="0" w:firstLine="720"/>
        <w:jc w:val="both"/>
        <w:rPr>
          <w:sz w:val="28"/>
          <w:szCs w:val="28"/>
        </w:rPr>
      </w:pPr>
      <w:r w:rsidRPr="00A82234">
        <w:rPr>
          <w:sz w:val="28"/>
          <w:szCs w:val="28"/>
        </w:rPr>
        <w:t xml:space="preserve">История Римского права. Классика Российской цивилистики.И. А. Покровский М.  Статут. 2004. С. -540. </w:t>
      </w:r>
    </w:p>
    <w:p w:rsidR="00363BD2" w:rsidRPr="00A82234" w:rsidRDefault="00363BD2" w:rsidP="00A82234">
      <w:pPr>
        <w:numPr>
          <w:ilvl w:val="0"/>
          <w:numId w:val="6"/>
        </w:numPr>
        <w:spacing w:line="360" w:lineRule="auto"/>
        <w:ind w:left="0" w:firstLine="720"/>
        <w:jc w:val="both"/>
        <w:rPr>
          <w:sz w:val="28"/>
          <w:szCs w:val="28"/>
        </w:rPr>
      </w:pPr>
      <w:r w:rsidRPr="00A82234">
        <w:rPr>
          <w:sz w:val="28"/>
          <w:szCs w:val="28"/>
        </w:rPr>
        <w:t>Римское право: конспект лекций. В помощь студенту. (И. В. Кудряшов М. Приор – издат. 2004. С. -128.</w:t>
      </w:r>
    </w:p>
    <w:p w:rsidR="00363BD2" w:rsidRPr="00A82234" w:rsidRDefault="00363BD2" w:rsidP="00A82234">
      <w:pPr>
        <w:numPr>
          <w:ilvl w:val="0"/>
          <w:numId w:val="6"/>
        </w:numPr>
        <w:spacing w:line="360" w:lineRule="auto"/>
        <w:ind w:left="0" w:firstLine="720"/>
        <w:jc w:val="both"/>
        <w:rPr>
          <w:sz w:val="28"/>
          <w:szCs w:val="28"/>
        </w:rPr>
      </w:pPr>
      <w:r w:rsidRPr="00A82234">
        <w:rPr>
          <w:sz w:val="28"/>
          <w:szCs w:val="28"/>
        </w:rPr>
        <w:t>Римское частное право: учебник под ред. И. Б. Новицкого, И. С. Перетерского М. Юриспруденция. 2005. С.- 448</w:t>
      </w:r>
      <w:bookmarkStart w:id="0" w:name="_GoBack"/>
      <w:bookmarkEnd w:id="0"/>
    </w:p>
    <w:sectPr w:rsidR="00363BD2" w:rsidRPr="00A82234" w:rsidSect="00A82234">
      <w:footerReference w:type="even" r:id="rId7"/>
      <w:footerReference w:type="default" r:id="rId8"/>
      <w:pgSz w:w="11907" w:h="16840" w:code="9"/>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61CE" w:rsidRDefault="00F661CE">
      <w:r>
        <w:separator/>
      </w:r>
    </w:p>
  </w:endnote>
  <w:endnote w:type="continuationSeparator" w:id="0">
    <w:p w:rsidR="00F661CE" w:rsidRDefault="00F66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1F6" w:rsidRDefault="00FB31F6">
    <w:pPr>
      <w:pStyle w:val="a9"/>
      <w:framePr w:wrap="around" w:vAnchor="text" w:hAnchor="margin" w:xAlign="right" w:y="1"/>
      <w:rPr>
        <w:rStyle w:val="ab"/>
      </w:rPr>
    </w:pPr>
    <w:r>
      <w:rPr>
        <w:rStyle w:val="ab"/>
        <w:noProof/>
      </w:rPr>
      <w:t>1</w:t>
    </w:r>
  </w:p>
  <w:p w:rsidR="00FB31F6" w:rsidRDefault="00FB31F6">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1F6" w:rsidRDefault="00116712">
    <w:pPr>
      <w:pStyle w:val="a9"/>
      <w:framePr w:wrap="around" w:vAnchor="text" w:hAnchor="margin" w:xAlign="right" w:y="1"/>
      <w:rPr>
        <w:rStyle w:val="ab"/>
      </w:rPr>
    </w:pPr>
    <w:r>
      <w:rPr>
        <w:rStyle w:val="ab"/>
        <w:noProof/>
      </w:rPr>
      <w:t>2</w:t>
    </w:r>
  </w:p>
  <w:p w:rsidR="00FB31F6" w:rsidRDefault="00FB31F6">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61CE" w:rsidRDefault="00F661CE">
      <w:r>
        <w:separator/>
      </w:r>
    </w:p>
  </w:footnote>
  <w:footnote w:type="continuationSeparator" w:id="0">
    <w:p w:rsidR="00F661CE" w:rsidRDefault="00F661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B70C4E"/>
    <w:multiLevelType w:val="hybridMultilevel"/>
    <w:tmpl w:val="FE3A8ED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CD269BE"/>
    <w:multiLevelType w:val="singleLevel"/>
    <w:tmpl w:val="C11E345E"/>
    <w:lvl w:ilvl="0">
      <w:start w:val="1"/>
      <w:numFmt w:val="decimal"/>
      <w:lvlText w:val="(%1)"/>
      <w:lvlJc w:val="left"/>
      <w:pPr>
        <w:tabs>
          <w:tab w:val="num" w:pos="1215"/>
        </w:tabs>
        <w:ind w:left="1215" w:hanging="495"/>
      </w:pPr>
      <w:rPr>
        <w:rFonts w:cs="Times New Roman" w:hint="default"/>
      </w:rPr>
    </w:lvl>
  </w:abstractNum>
  <w:abstractNum w:abstractNumId="2">
    <w:nsid w:val="2678765D"/>
    <w:multiLevelType w:val="hybridMultilevel"/>
    <w:tmpl w:val="3BD4BF44"/>
    <w:lvl w:ilvl="0" w:tplc="5C3E0CF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8C3511B"/>
    <w:multiLevelType w:val="singleLevel"/>
    <w:tmpl w:val="5C3E0CF8"/>
    <w:lvl w:ilvl="0">
      <w:start w:val="1"/>
      <w:numFmt w:val="decimal"/>
      <w:lvlText w:val="%1."/>
      <w:lvlJc w:val="left"/>
      <w:pPr>
        <w:tabs>
          <w:tab w:val="num" w:pos="1069"/>
        </w:tabs>
        <w:ind w:left="1069" w:hanging="360"/>
      </w:pPr>
      <w:rPr>
        <w:rFonts w:cs="Times New Roman" w:hint="default"/>
      </w:rPr>
    </w:lvl>
  </w:abstractNum>
  <w:abstractNum w:abstractNumId="4">
    <w:nsid w:val="69DD0FF8"/>
    <w:multiLevelType w:val="singleLevel"/>
    <w:tmpl w:val="9370D512"/>
    <w:lvl w:ilvl="0">
      <w:start w:val="1"/>
      <w:numFmt w:val="decimal"/>
      <w:lvlText w:val="%1."/>
      <w:lvlJc w:val="left"/>
      <w:pPr>
        <w:tabs>
          <w:tab w:val="num" w:pos="1211"/>
        </w:tabs>
        <w:ind w:left="1211" w:hanging="360"/>
      </w:pPr>
      <w:rPr>
        <w:rFonts w:cs="Times New Roman" w:hint="default"/>
      </w:rPr>
    </w:lvl>
  </w:abstractNum>
  <w:abstractNum w:abstractNumId="5">
    <w:nsid w:val="7E706E5B"/>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3"/>
  </w:num>
  <w:num w:numId="2">
    <w:abstractNumId w:val="4"/>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18AC"/>
    <w:rsid w:val="00116712"/>
    <w:rsid w:val="00220950"/>
    <w:rsid w:val="002D1965"/>
    <w:rsid w:val="00322090"/>
    <w:rsid w:val="00363BD2"/>
    <w:rsid w:val="00544082"/>
    <w:rsid w:val="0058402C"/>
    <w:rsid w:val="006918AC"/>
    <w:rsid w:val="007E6D3B"/>
    <w:rsid w:val="008632C8"/>
    <w:rsid w:val="009A26EC"/>
    <w:rsid w:val="009B5D4F"/>
    <w:rsid w:val="00A82234"/>
    <w:rsid w:val="00A865F7"/>
    <w:rsid w:val="00C22FA8"/>
    <w:rsid w:val="00C3467F"/>
    <w:rsid w:val="00CF7BD8"/>
    <w:rsid w:val="00D23FDA"/>
    <w:rsid w:val="00E511DF"/>
    <w:rsid w:val="00F661CE"/>
    <w:rsid w:val="00F67E37"/>
    <w:rsid w:val="00FB31F6"/>
    <w:rsid w:val="00FF7A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C73DEBC-DAB0-4368-B69C-56EE639EC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ind w:firstLine="720"/>
      <w:jc w:val="both"/>
      <w:outlineLvl w:val="0"/>
    </w:pPr>
    <w:rPr>
      <w:b/>
      <w:sz w:val="28"/>
    </w:rPr>
  </w:style>
  <w:style w:type="paragraph" w:styleId="2">
    <w:name w:val="heading 2"/>
    <w:basedOn w:val="a"/>
    <w:next w:val="a"/>
    <w:link w:val="20"/>
    <w:uiPriority w:val="99"/>
    <w:qFormat/>
    <w:pPr>
      <w:keepNext/>
      <w:widowControl w:val="0"/>
      <w:ind w:left="5245" w:right="-283"/>
      <w:jc w:val="center"/>
      <w:outlineLvl w:val="1"/>
    </w:pPr>
    <w:rPr>
      <w:caps/>
      <w:sz w:val="24"/>
    </w:rPr>
  </w:style>
  <w:style w:type="paragraph" w:styleId="3">
    <w:name w:val="heading 3"/>
    <w:basedOn w:val="a"/>
    <w:next w:val="a"/>
    <w:link w:val="30"/>
    <w:uiPriority w:val="99"/>
    <w:qFormat/>
    <w:pPr>
      <w:keepNext/>
      <w:widowControl w:val="0"/>
      <w:ind w:left="5245" w:right="-283"/>
      <w:jc w:val="right"/>
      <w:outlineLvl w:val="2"/>
    </w:pPr>
    <w:rPr>
      <w:sz w:val="24"/>
    </w:rPr>
  </w:style>
  <w:style w:type="paragraph" w:styleId="4">
    <w:name w:val="heading 4"/>
    <w:basedOn w:val="a"/>
    <w:next w:val="a"/>
    <w:link w:val="40"/>
    <w:uiPriority w:val="99"/>
    <w:qFormat/>
    <w:pPr>
      <w:keepNext/>
      <w:spacing w:line="360" w:lineRule="auto"/>
      <w:ind w:right="-766"/>
      <w:jc w:val="both"/>
      <w:outlineLvl w:val="3"/>
    </w:pPr>
    <w:rPr>
      <w:sz w:val="28"/>
    </w:rPr>
  </w:style>
  <w:style w:type="paragraph" w:styleId="5">
    <w:name w:val="heading 5"/>
    <w:basedOn w:val="a"/>
    <w:next w:val="a"/>
    <w:link w:val="50"/>
    <w:uiPriority w:val="99"/>
    <w:qFormat/>
    <w:pPr>
      <w:keepNext/>
      <w:widowControl w:val="0"/>
      <w:ind w:right="-283"/>
      <w:jc w:val="both"/>
      <w:outlineLvl w:val="4"/>
    </w:pPr>
    <w:rPr>
      <w:sz w:val="24"/>
    </w:rPr>
  </w:style>
  <w:style w:type="paragraph" w:styleId="6">
    <w:name w:val="heading 6"/>
    <w:basedOn w:val="a"/>
    <w:next w:val="a"/>
    <w:link w:val="60"/>
    <w:uiPriority w:val="99"/>
    <w:qFormat/>
    <w:pPr>
      <w:keepNext/>
      <w:widowControl w:val="0"/>
      <w:ind w:right="-283"/>
      <w:jc w:val="right"/>
      <w:outlineLvl w:val="5"/>
    </w:pPr>
    <w:rPr>
      <w:sz w:val="24"/>
    </w:rPr>
  </w:style>
  <w:style w:type="paragraph" w:styleId="7">
    <w:name w:val="heading 7"/>
    <w:basedOn w:val="a"/>
    <w:next w:val="a"/>
    <w:link w:val="70"/>
    <w:uiPriority w:val="99"/>
    <w:qFormat/>
    <w:pPr>
      <w:keepNext/>
      <w:widowControl w:val="0"/>
      <w:ind w:left="5670" w:right="-283"/>
      <w:jc w:val="both"/>
      <w:outlineLvl w:val="6"/>
    </w:pPr>
    <w:rPr>
      <w:sz w:val="24"/>
    </w:rPr>
  </w:style>
  <w:style w:type="paragraph" w:styleId="8">
    <w:name w:val="heading 8"/>
    <w:basedOn w:val="a"/>
    <w:next w:val="a"/>
    <w:link w:val="80"/>
    <w:uiPriority w:val="99"/>
    <w:qFormat/>
    <w:pPr>
      <w:keepNext/>
      <w:ind w:right="-283"/>
      <w:jc w:val="center"/>
      <w:outlineLvl w:val="7"/>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Title"/>
    <w:basedOn w:val="a"/>
    <w:link w:val="a4"/>
    <w:uiPriority w:val="99"/>
    <w:qFormat/>
    <w:pPr>
      <w:widowControl w:val="0"/>
      <w:ind w:right="-283"/>
      <w:jc w:val="center"/>
    </w:pPr>
    <w:rPr>
      <w:sz w:val="24"/>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jc w:val="both"/>
    </w:pPr>
    <w:rPr>
      <w:sz w:val="28"/>
    </w:rPr>
  </w:style>
  <w:style w:type="character" w:customStyle="1" w:styleId="a6">
    <w:name w:val="Основной текст Знак"/>
    <w:link w:val="a5"/>
    <w:uiPriority w:val="99"/>
    <w:semiHidden/>
    <w:rPr>
      <w:sz w:val="20"/>
      <w:szCs w:val="20"/>
    </w:rPr>
  </w:style>
  <w:style w:type="paragraph" w:styleId="a7">
    <w:name w:val="Body Text Indent"/>
    <w:basedOn w:val="a"/>
    <w:link w:val="a8"/>
    <w:uiPriority w:val="99"/>
    <w:pPr>
      <w:spacing w:line="360" w:lineRule="auto"/>
      <w:ind w:firstLine="720"/>
      <w:jc w:val="both"/>
    </w:pPr>
    <w:rPr>
      <w:sz w:val="28"/>
    </w:rPr>
  </w:style>
  <w:style w:type="character" w:customStyle="1" w:styleId="a8">
    <w:name w:val="Основной текст с отступом Знак"/>
    <w:link w:val="a7"/>
    <w:uiPriority w:val="99"/>
    <w:semiHidden/>
    <w:rPr>
      <w:sz w:val="20"/>
      <w:szCs w:val="20"/>
    </w:rPr>
  </w:style>
  <w:style w:type="paragraph" w:styleId="21">
    <w:name w:val="Body Text Indent 2"/>
    <w:basedOn w:val="a"/>
    <w:link w:val="22"/>
    <w:uiPriority w:val="99"/>
    <w:pPr>
      <w:spacing w:line="360" w:lineRule="auto"/>
      <w:ind w:firstLine="720"/>
      <w:jc w:val="both"/>
    </w:pPr>
    <w:rPr>
      <w:sz w:val="28"/>
      <w:u w:val="single"/>
    </w:rPr>
  </w:style>
  <w:style w:type="character" w:customStyle="1" w:styleId="22">
    <w:name w:val="Основной текст с отступом 2 Знак"/>
    <w:link w:val="21"/>
    <w:uiPriority w:val="99"/>
    <w:semiHidden/>
    <w:rPr>
      <w:sz w:val="20"/>
      <w:szCs w:val="20"/>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rPr>
      <w:sz w:val="20"/>
      <w:szCs w:val="20"/>
    </w:rPr>
  </w:style>
  <w:style w:type="character" w:styleId="ab">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515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3665</Words>
  <Characters>20896</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МВД России</vt:lpstr>
    </vt:vector>
  </TitlesOfParts>
  <Company> </Company>
  <LinksUpToDate>false</LinksUpToDate>
  <CharactersWithSpaces>24512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МВД России</dc:title>
  <dc:subject/>
  <dc:creator>Меняйло</dc:creator>
  <cp:keywords/>
  <dc:description/>
  <cp:lastModifiedBy>admin</cp:lastModifiedBy>
  <cp:revision>2</cp:revision>
  <cp:lastPrinted>2003-04-24T04:46:00Z</cp:lastPrinted>
  <dcterms:created xsi:type="dcterms:W3CDTF">2014-03-07T06:11:00Z</dcterms:created>
  <dcterms:modified xsi:type="dcterms:W3CDTF">2014-03-07T06:11:00Z</dcterms:modified>
</cp:coreProperties>
</file>