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1CD" w:rsidRDefault="00DC61CD" w:rsidP="00DC61CD">
      <w:pPr>
        <w:spacing w:line="360" w:lineRule="auto"/>
        <w:ind w:firstLine="720"/>
        <w:jc w:val="center"/>
        <w:rPr>
          <w:b/>
          <w:bCs/>
          <w:sz w:val="28"/>
          <w:szCs w:val="28"/>
          <w:lang w:val="ru-RU"/>
        </w:rPr>
      </w:pPr>
    </w:p>
    <w:p w:rsidR="00DC61CD" w:rsidRDefault="00DC61CD" w:rsidP="00DC61CD">
      <w:pPr>
        <w:spacing w:line="360" w:lineRule="auto"/>
        <w:ind w:firstLine="720"/>
        <w:jc w:val="center"/>
        <w:rPr>
          <w:b/>
          <w:bCs/>
          <w:sz w:val="28"/>
          <w:szCs w:val="28"/>
          <w:lang w:val="ru-RU"/>
        </w:rPr>
      </w:pPr>
    </w:p>
    <w:p w:rsidR="00DC61CD" w:rsidRDefault="00DC61CD" w:rsidP="00DC61CD">
      <w:pPr>
        <w:spacing w:line="360" w:lineRule="auto"/>
        <w:ind w:firstLine="720"/>
        <w:jc w:val="center"/>
        <w:rPr>
          <w:b/>
          <w:bCs/>
          <w:sz w:val="28"/>
          <w:szCs w:val="28"/>
          <w:lang w:val="ru-RU"/>
        </w:rPr>
      </w:pPr>
    </w:p>
    <w:p w:rsidR="00DC61CD" w:rsidRDefault="00DC61CD" w:rsidP="00DC61CD">
      <w:pPr>
        <w:spacing w:line="360" w:lineRule="auto"/>
        <w:ind w:firstLine="720"/>
        <w:jc w:val="center"/>
        <w:rPr>
          <w:b/>
          <w:bCs/>
          <w:sz w:val="28"/>
          <w:szCs w:val="28"/>
          <w:lang w:val="ru-RU"/>
        </w:rPr>
      </w:pPr>
    </w:p>
    <w:p w:rsidR="00DC61CD" w:rsidRDefault="00DC61CD" w:rsidP="00DC61CD">
      <w:pPr>
        <w:spacing w:line="360" w:lineRule="auto"/>
        <w:ind w:firstLine="720"/>
        <w:jc w:val="center"/>
        <w:rPr>
          <w:b/>
          <w:bCs/>
          <w:sz w:val="28"/>
          <w:szCs w:val="28"/>
          <w:lang w:val="ru-RU"/>
        </w:rPr>
      </w:pPr>
    </w:p>
    <w:p w:rsidR="00DC61CD" w:rsidRDefault="00DC61CD" w:rsidP="00DC61CD">
      <w:pPr>
        <w:spacing w:line="360" w:lineRule="auto"/>
        <w:ind w:firstLine="720"/>
        <w:jc w:val="center"/>
        <w:rPr>
          <w:b/>
          <w:bCs/>
          <w:sz w:val="28"/>
          <w:szCs w:val="28"/>
          <w:lang w:val="ru-RU"/>
        </w:rPr>
      </w:pPr>
    </w:p>
    <w:p w:rsidR="00DC61CD" w:rsidRDefault="00DC61CD" w:rsidP="00DC61CD">
      <w:pPr>
        <w:spacing w:line="360" w:lineRule="auto"/>
        <w:ind w:firstLine="720"/>
        <w:jc w:val="center"/>
        <w:rPr>
          <w:b/>
          <w:bCs/>
          <w:sz w:val="28"/>
          <w:szCs w:val="28"/>
          <w:lang w:val="ru-RU"/>
        </w:rPr>
      </w:pPr>
    </w:p>
    <w:p w:rsidR="00DC61CD" w:rsidRDefault="00DC61CD" w:rsidP="00DC61CD">
      <w:pPr>
        <w:spacing w:line="360" w:lineRule="auto"/>
        <w:ind w:firstLine="720"/>
        <w:jc w:val="center"/>
        <w:rPr>
          <w:b/>
          <w:bCs/>
          <w:sz w:val="28"/>
          <w:szCs w:val="28"/>
          <w:lang w:val="ru-RU"/>
        </w:rPr>
      </w:pPr>
    </w:p>
    <w:p w:rsidR="00DC61CD" w:rsidRDefault="00DC61CD" w:rsidP="00DC61CD">
      <w:pPr>
        <w:spacing w:line="360" w:lineRule="auto"/>
        <w:ind w:firstLine="720"/>
        <w:jc w:val="center"/>
        <w:rPr>
          <w:b/>
          <w:bCs/>
          <w:sz w:val="28"/>
          <w:szCs w:val="28"/>
          <w:lang w:val="ru-RU"/>
        </w:rPr>
      </w:pPr>
    </w:p>
    <w:p w:rsidR="00DC61CD" w:rsidRDefault="00DC61CD" w:rsidP="00DC61CD">
      <w:pPr>
        <w:spacing w:line="360" w:lineRule="auto"/>
        <w:ind w:firstLine="720"/>
        <w:jc w:val="center"/>
        <w:rPr>
          <w:b/>
          <w:bCs/>
          <w:sz w:val="28"/>
          <w:szCs w:val="28"/>
          <w:lang w:val="ru-RU"/>
        </w:rPr>
      </w:pPr>
    </w:p>
    <w:p w:rsidR="00DC61CD" w:rsidRDefault="00DC61CD" w:rsidP="00DC61CD">
      <w:pPr>
        <w:spacing w:line="360" w:lineRule="auto"/>
        <w:ind w:firstLine="720"/>
        <w:jc w:val="center"/>
        <w:rPr>
          <w:b/>
          <w:bCs/>
          <w:sz w:val="28"/>
          <w:szCs w:val="28"/>
          <w:lang w:val="ru-RU"/>
        </w:rPr>
      </w:pPr>
    </w:p>
    <w:p w:rsidR="00DC61CD" w:rsidRDefault="00DC61CD" w:rsidP="00DC61CD">
      <w:pPr>
        <w:spacing w:line="360" w:lineRule="auto"/>
        <w:ind w:firstLine="720"/>
        <w:jc w:val="center"/>
        <w:rPr>
          <w:b/>
          <w:bCs/>
          <w:sz w:val="28"/>
          <w:szCs w:val="28"/>
          <w:lang w:val="ru-RU"/>
        </w:rPr>
      </w:pPr>
    </w:p>
    <w:p w:rsidR="00DC61CD" w:rsidRDefault="00DC61CD" w:rsidP="00DC61CD">
      <w:pPr>
        <w:spacing w:line="360" w:lineRule="auto"/>
        <w:ind w:firstLine="720"/>
        <w:jc w:val="center"/>
        <w:rPr>
          <w:b/>
          <w:bCs/>
          <w:sz w:val="28"/>
          <w:szCs w:val="28"/>
          <w:lang w:val="ru-RU"/>
        </w:rPr>
      </w:pPr>
    </w:p>
    <w:p w:rsidR="00DC61CD" w:rsidRDefault="00DC61CD" w:rsidP="00DC61CD">
      <w:pPr>
        <w:spacing w:line="360" w:lineRule="auto"/>
        <w:ind w:firstLine="720"/>
        <w:jc w:val="center"/>
        <w:rPr>
          <w:b/>
          <w:bCs/>
          <w:sz w:val="28"/>
          <w:szCs w:val="28"/>
          <w:lang w:val="ru-RU"/>
        </w:rPr>
      </w:pPr>
    </w:p>
    <w:p w:rsidR="00DC61CD" w:rsidRDefault="00DC61CD" w:rsidP="00DC61CD">
      <w:pPr>
        <w:spacing w:line="360" w:lineRule="auto"/>
        <w:ind w:firstLine="720"/>
        <w:jc w:val="center"/>
        <w:rPr>
          <w:b/>
          <w:bCs/>
          <w:sz w:val="28"/>
          <w:szCs w:val="28"/>
          <w:lang w:val="ru-RU"/>
        </w:rPr>
      </w:pPr>
    </w:p>
    <w:p w:rsidR="00E36317" w:rsidRDefault="00E36317" w:rsidP="00DC61CD">
      <w:pPr>
        <w:spacing w:line="360" w:lineRule="auto"/>
        <w:ind w:firstLine="720"/>
        <w:jc w:val="center"/>
        <w:rPr>
          <w:b/>
          <w:bCs/>
          <w:sz w:val="28"/>
          <w:szCs w:val="28"/>
          <w:lang w:val="ru-RU"/>
        </w:rPr>
      </w:pPr>
      <w:r w:rsidRPr="00DC61CD">
        <w:rPr>
          <w:b/>
          <w:bCs/>
          <w:sz w:val="28"/>
          <w:szCs w:val="28"/>
          <w:lang w:val="ru-RU"/>
        </w:rPr>
        <w:t>Влияние метилирование поверхности на устойчивость наночастиц кремния</w:t>
      </w:r>
    </w:p>
    <w:p w:rsidR="00DC61CD" w:rsidRDefault="00DC61CD" w:rsidP="00DC61CD">
      <w:pPr>
        <w:spacing w:line="360" w:lineRule="auto"/>
        <w:ind w:firstLine="720"/>
        <w:jc w:val="center"/>
        <w:rPr>
          <w:b/>
          <w:bCs/>
          <w:sz w:val="28"/>
          <w:szCs w:val="28"/>
          <w:lang w:val="ru-RU"/>
        </w:rPr>
      </w:pPr>
    </w:p>
    <w:p w:rsidR="00DC61CD" w:rsidRPr="00DC61CD" w:rsidRDefault="00DC61CD" w:rsidP="00DC61CD">
      <w:pPr>
        <w:spacing w:line="360" w:lineRule="auto"/>
        <w:ind w:firstLine="720"/>
        <w:jc w:val="center"/>
        <w:rPr>
          <w:b/>
          <w:bCs/>
          <w:sz w:val="28"/>
          <w:szCs w:val="28"/>
          <w:lang w:val="ru-RU"/>
        </w:rPr>
      </w:pPr>
    </w:p>
    <w:p w:rsidR="00E36317" w:rsidRDefault="00E36317" w:rsidP="00DC61CD">
      <w:pPr>
        <w:pStyle w:val="2Authors"/>
        <w:spacing w:before="0" w:line="360" w:lineRule="auto"/>
        <w:ind w:left="4962"/>
        <w:jc w:val="left"/>
        <w:rPr>
          <w:b w:val="0"/>
          <w:sz w:val="28"/>
          <w:szCs w:val="28"/>
          <w:lang w:val="ru-RU"/>
        </w:rPr>
      </w:pPr>
      <w:r w:rsidRPr="00DC61CD">
        <w:rPr>
          <w:b w:val="0"/>
          <w:sz w:val="28"/>
          <w:szCs w:val="28"/>
          <w:lang w:val="en-US"/>
        </w:rPr>
        <w:t>C</w:t>
      </w:r>
      <w:r w:rsidRPr="00DC61CD">
        <w:rPr>
          <w:b w:val="0"/>
          <w:sz w:val="28"/>
          <w:szCs w:val="28"/>
          <w:lang w:val="ru-RU"/>
        </w:rPr>
        <w:t>. Б. Худайберганов, А. Б. Нормуродов, А.П. Мухтаров</w:t>
      </w:r>
    </w:p>
    <w:p w:rsidR="00E36317" w:rsidRDefault="00E36317" w:rsidP="00DC61CD">
      <w:pPr>
        <w:pStyle w:val="TAMainText"/>
        <w:spacing w:line="360" w:lineRule="auto"/>
        <w:ind w:firstLine="720"/>
        <w:rPr>
          <w:rFonts w:ascii="Times New Roman" w:hAnsi="Times New Roman"/>
          <w:sz w:val="28"/>
          <w:szCs w:val="28"/>
          <w:lang w:val="ru-RU"/>
        </w:rPr>
      </w:pPr>
    </w:p>
    <w:p w:rsidR="00E36317" w:rsidRPr="00DC61CD" w:rsidRDefault="00DC61CD" w:rsidP="00DC61CD">
      <w:pPr>
        <w:pStyle w:val="TAMainText"/>
        <w:spacing w:line="360" w:lineRule="auto"/>
        <w:ind w:firstLine="72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  <w:r w:rsidR="00E36317" w:rsidRPr="00DC61CD">
        <w:rPr>
          <w:rFonts w:ascii="Times New Roman" w:hAnsi="Times New Roman"/>
          <w:sz w:val="28"/>
          <w:szCs w:val="28"/>
          <w:lang w:val="ru-RU"/>
        </w:rPr>
        <w:lastRenderedPageBreak/>
        <w:t>Интерес к наноразмерному кремнию возник в связи с открытием эффекта фотолюменесценции в этих материалах. Происхождение и характеристики их люминесценции связаны не только с размером наночастицы, но и с его формой и поверхностью.</w:t>
      </w:r>
    </w:p>
    <w:p w:rsidR="00E36317" w:rsidRPr="00DC61CD" w:rsidRDefault="00E36317" w:rsidP="00DC61CD">
      <w:pPr>
        <w:pStyle w:val="TAMainText"/>
        <w:spacing w:line="360" w:lineRule="auto"/>
        <w:ind w:firstLine="720"/>
        <w:rPr>
          <w:rFonts w:ascii="Times New Roman" w:hAnsi="Times New Roman"/>
          <w:sz w:val="28"/>
          <w:szCs w:val="28"/>
          <w:lang w:val="ru-RU" w:eastAsia="zh-CN"/>
        </w:rPr>
      </w:pPr>
      <w:r w:rsidRPr="00DC61CD">
        <w:rPr>
          <w:rFonts w:ascii="Times New Roman" w:hAnsi="Times New Roman"/>
          <w:sz w:val="28"/>
          <w:szCs w:val="28"/>
          <w:lang w:val="ru-RU" w:eastAsia="zh-CN"/>
        </w:rPr>
        <w:t>Экспериментально, квантовый выход фотолюминесценции от образцов кремниевых наноструктур широко варьируется от менее чем 5% до более чем 50%. Вообще общепринято, что такой квантовый выход обусловлен наличием двух семейств частиц: частиц, которые излучают с приблизительно 100% квантовым выходом, и дефектных частиц, которые не излучают. Фундаментальное понимание разницы между этими «яркими» и «темными» семействами частиц важно для улучшения квантового выхода и, в конечном счете, для увеличения эффективности светоизлучающих приборов, основанных на этих частицах.</w:t>
      </w:r>
    </w:p>
    <w:p w:rsidR="00E36317" w:rsidRPr="00DC61CD" w:rsidRDefault="00E36317" w:rsidP="00DC61CD">
      <w:pPr>
        <w:pStyle w:val="2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C61CD">
        <w:rPr>
          <w:rFonts w:ascii="Times New Roman" w:hAnsi="Times New Roman" w:cs="Times New Roman"/>
          <w:sz w:val="28"/>
          <w:szCs w:val="28"/>
          <w:lang w:val="ru-RU"/>
        </w:rPr>
        <w:t>Хотя было проведено большое количество теоретических исследований в области люминесцентных свойств и стабильности кремниевых наночастиц, несовершенным наночастицам с нерегулярной (неправильной) формой уделялось очень мало внимания. Фактически есть только одно такое исчерпывающее моделирование для насыщенной водородом частицы, содержащей 29 атомов кремния, диаметром 1 нм. Все другие расчеты были выполнены для идеализированных, квази-сферических структур частиц с алмазоподобной структурой или со слабыми модификациями таких структур. Пассивированные кремниевые частицы, в отличие от голых частиц кремния, не могут иметь тенденции к формированию компактных структур из-за эффективного насыщения оборванных связей кремния такими группами как -H, -OH, -CH</w:t>
      </w:r>
      <w:r w:rsidRPr="00DC61CD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3</w:t>
      </w:r>
      <w:r w:rsidRPr="00DC61CD">
        <w:rPr>
          <w:rFonts w:ascii="Times New Roman" w:hAnsi="Times New Roman" w:cs="Times New Roman"/>
          <w:sz w:val="28"/>
          <w:szCs w:val="28"/>
          <w:lang w:val="ru-RU"/>
        </w:rPr>
        <w:t>, или большими органическими молекулами во всех процессах, включающих в себя их синтез и модификацию поверхности.</w:t>
      </w:r>
    </w:p>
    <w:p w:rsidR="00E36317" w:rsidRPr="00DC61CD" w:rsidRDefault="00E36317" w:rsidP="00DC61CD">
      <w:pPr>
        <w:pStyle w:val="a4"/>
        <w:spacing w:after="0" w:line="360" w:lineRule="auto"/>
        <w:ind w:left="0" w:firstLine="720"/>
        <w:jc w:val="both"/>
        <w:rPr>
          <w:sz w:val="28"/>
          <w:szCs w:val="28"/>
          <w:lang w:val="uz-Cyrl-UZ"/>
        </w:rPr>
      </w:pPr>
      <w:r w:rsidRPr="00DC61CD">
        <w:rPr>
          <w:sz w:val="28"/>
          <w:szCs w:val="28"/>
        </w:rPr>
        <w:t>Люминесцентные свойства и стабильность кремниевых наноструктур и их зависимость от пассивации поверхности представляют чрезвычайно важный научный и технологический интерес.</w:t>
      </w:r>
    </w:p>
    <w:p w:rsidR="00E36317" w:rsidRPr="00DC61CD" w:rsidRDefault="00E36317" w:rsidP="00DC61CD">
      <w:pPr>
        <w:pStyle w:val="a4"/>
        <w:spacing w:after="0" w:line="360" w:lineRule="auto"/>
        <w:ind w:left="0" w:firstLine="720"/>
        <w:jc w:val="both"/>
        <w:rPr>
          <w:sz w:val="28"/>
          <w:szCs w:val="28"/>
        </w:rPr>
      </w:pPr>
      <w:r w:rsidRPr="00DC61CD">
        <w:rPr>
          <w:sz w:val="28"/>
          <w:szCs w:val="28"/>
        </w:rPr>
        <w:t xml:space="preserve">Гидрогенизация поверхности кластеров позволяет сохранить конфигурацию и основные свойства нанокремния, однако оно не может предотвратить окисление наночастиц кремния в воздухе. </w:t>
      </w:r>
      <w:r w:rsidRPr="00DC61CD">
        <w:rPr>
          <w:sz w:val="28"/>
          <w:szCs w:val="28"/>
          <w:lang w:eastAsia="zh-CN"/>
        </w:rPr>
        <w:t>Эффективный способ стабилизации поверхности частиц и их фотолюминесцентных (ФЛ) свойств представляет собой пришивку органического монослоя на водородо-насыщенную поверхность наночастиц путем реакции гидросилизации</w:t>
      </w:r>
      <w:r w:rsidRPr="00DC61CD">
        <w:rPr>
          <w:sz w:val="28"/>
          <w:szCs w:val="28"/>
        </w:rPr>
        <w:t xml:space="preserve">. Однако, в общем это ранее не представлялось возможным для кремниевых наночастиц, излучающих голубой цвет </w:t>
      </w:r>
      <w:r w:rsidRPr="00DC61CD">
        <w:rPr>
          <w:sz w:val="28"/>
          <w:szCs w:val="28"/>
          <w:lang w:eastAsia="zh-CN"/>
        </w:rPr>
        <w:t xml:space="preserve">(~1 нм в диаметре). Получение органически защищенных наночастиц кремния, испускающих голубой цвет, и остающихся стабильными в воздухе, оставалось проблематичным. Природа голубого излучения кремниевых наночастиц кажется зависит от метода получения и, в общем, недостаточно хорошо понята. Группа Свихарта развила метод для приготовления в макроскопических количествах люминесцентных наночастиц кремния, излучающих в пределах от красного до зеленого цвета. Метод основан на разложении </w:t>
      </w:r>
      <w:r w:rsidRPr="00DC61CD">
        <w:rPr>
          <w:sz w:val="28"/>
          <w:szCs w:val="28"/>
        </w:rPr>
        <w:t>SiH</w:t>
      </w:r>
      <w:r w:rsidRPr="00DC61CD">
        <w:rPr>
          <w:sz w:val="28"/>
          <w:szCs w:val="28"/>
          <w:vertAlign w:val="subscript"/>
        </w:rPr>
        <w:t>4</w:t>
      </w:r>
      <w:r w:rsidRPr="00DC61CD">
        <w:rPr>
          <w:sz w:val="28"/>
          <w:szCs w:val="28"/>
        </w:rPr>
        <w:t>-H</w:t>
      </w:r>
      <w:r w:rsidRPr="00DC61CD">
        <w:rPr>
          <w:sz w:val="28"/>
          <w:szCs w:val="28"/>
          <w:vertAlign w:val="subscript"/>
        </w:rPr>
        <w:t>2</w:t>
      </w:r>
      <w:r w:rsidRPr="00DC61CD">
        <w:rPr>
          <w:sz w:val="28"/>
          <w:szCs w:val="28"/>
        </w:rPr>
        <w:t>-He смеси CO</w:t>
      </w:r>
      <w:r w:rsidRPr="00DC61CD">
        <w:rPr>
          <w:sz w:val="28"/>
          <w:szCs w:val="28"/>
          <w:vertAlign w:val="subscript"/>
        </w:rPr>
        <w:t>2</w:t>
      </w:r>
      <w:r w:rsidRPr="00DC61CD">
        <w:rPr>
          <w:sz w:val="28"/>
          <w:szCs w:val="28"/>
        </w:rPr>
        <w:t xml:space="preserve"> лазером с последующим травлением в концентрированной </w:t>
      </w:r>
      <w:r w:rsidRPr="00DC61CD">
        <w:rPr>
          <w:sz w:val="28"/>
          <w:szCs w:val="28"/>
          <w:lang w:eastAsia="zh-CN"/>
        </w:rPr>
        <w:t>HF/HNO</w:t>
      </w:r>
      <w:r w:rsidRPr="00DC61CD">
        <w:rPr>
          <w:sz w:val="28"/>
          <w:szCs w:val="28"/>
          <w:vertAlign w:val="subscript"/>
          <w:lang w:eastAsia="zh-CN"/>
        </w:rPr>
        <w:t>3</w:t>
      </w:r>
      <w:r w:rsidRPr="00DC61CD">
        <w:rPr>
          <w:sz w:val="28"/>
          <w:szCs w:val="28"/>
          <w:lang w:eastAsia="zh-CN"/>
        </w:rPr>
        <w:t xml:space="preserve"> смеси</w:t>
      </w:r>
      <w:r w:rsidRPr="00DC61CD">
        <w:rPr>
          <w:sz w:val="28"/>
          <w:szCs w:val="28"/>
        </w:rPr>
        <w:t>.</w:t>
      </w:r>
    </w:p>
    <w:p w:rsidR="00E36317" w:rsidRPr="00DC61CD" w:rsidRDefault="00E36317" w:rsidP="00DC61C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DC61CD">
        <w:rPr>
          <w:sz w:val="28"/>
          <w:szCs w:val="28"/>
          <w:lang w:val="ru-RU"/>
        </w:rPr>
        <w:t>Опыты показали, что даже частичное метилирование нанокластеров приводит к резкому сокращению процесса окисления, что объясняется большой устойчивостью органических групп к кислороду. Кроме того, объемные органические функциональные группы закрывают поверхность кластера и тем самым уменьшают вероятность встречи поверхностных атомов с молекулами кислорода.</w:t>
      </w:r>
      <w:r w:rsidR="00DC61CD">
        <w:rPr>
          <w:sz w:val="28"/>
          <w:szCs w:val="28"/>
          <w:lang w:val="ru-RU"/>
        </w:rPr>
        <w:t xml:space="preserve"> </w:t>
      </w:r>
      <w:r w:rsidRPr="00DC61CD">
        <w:rPr>
          <w:sz w:val="28"/>
          <w:szCs w:val="28"/>
          <w:lang w:val="ru-RU"/>
        </w:rPr>
        <w:t>Тем не менее, в настоящее время отсутствует микроскопическая модель такого насыщения, степень насыщения и ее влияние на устойчивость кластера и зонные характеристики.</w:t>
      </w:r>
    </w:p>
    <w:p w:rsidR="00E36317" w:rsidRPr="00DC61CD" w:rsidRDefault="00E36317" w:rsidP="00DC61CD">
      <w:pPr>
        <w:spacing w:line="360" w:lineRule="auto"/>
        <w:ind w:firstLine="720"/>
        <w:jc w:val="both"/>
        <w:rPr>
          <w:sz w:val="28"/>
          <w:szCs w:val="28"/>
          <w:lang w:val="ru-RU" w:eastAsia="zh-CN"/>
        </w:rPr>
      </w:pPr>
      <w:r w:rsidRPr="00DC61CD">
        <w:rPr>
          <w:sz w:val="28"/>
          <w:szCs w:val="28"/>
          <w:lang w:val="ru-RU" w:eastAsia="zh-CN"/>
        </w:rPr>
        <w:t>Эти водородо-насыщенные люминесцентные частицы кремния вступали в реакцию с разными насыщающими молекулами с двойными связями. Это давало защищенные органическими молекулами наночастицы кремния с высоким покрытием поверхности пришитыми органическими молекулами. Эти частицы достаточно стойки к оксидизации. Однако, когда нагревают частиц до 140</w:t>
      </w:r>
      <w:r w:rsidRPr="00DC61CD">
        <w:rPr>
          <w:sz w:val="28"/>
          <w:szCs w:val="28"/>
          <w:lang w:val="ru-RU" w:eastAsia="zh-CN"/>
        </w:rPr>
        <w:sym w:font="Symbol" w:char="F0B0"/>
      </w:r>
      <w:r w:rsidR="00DC61CD">
        <w:rPr>
          <w:sz w:val="28"/>
          <w:szCs w:val="28"/>
          <w:lang w:val="ru-RU" w:eastAsia="zh-CN"/>
        </w:rPr>
        <w:t xml:space="preserve"> </w:t>
      </w:r>
      <w:r w:rsidRPr="00DC61CD">
        <w:rPr>
          <w:sz w:val="28"/>
          <w:szCs w:val="28"/>
          <w:lang w:val="ru-RU" w:eastAsia="zh-CN"/>
        </w:rPr>
        <w:t>C или освещают ультрафиолетовым излучением с длиной волны 254 нм в течение нескольких часов, поверхность частиц без пришитых органических молекул частично оксидизируется, в то время как наночастицы с пришитыми органическими молекулами остаются неизменными. В конечном итоге это приводит к большому сдвигу в голубой области ФЛ спектра, однако механизм происхождения такого сдвига еще недостаточно хорошо понят. В практическом отношении это дает способ получения органически покрытых частиц со стабильной голубой эмиссией из относительно легко получаемых частиц, излучающих желтый цвет. Фундаментальное понимание этих изменений в ФЛ спектре необходимо для широкого применения этой технологии.</w:t>
      </w:r>
    </w:p>
    <w:p w:rsidR="00E36317" w:rsidRPr="00DC61CD" w:rsidRDefault="00E36317" w:rsidP="00DC61CD">
      <w:pPr>
        <w:pStyle w:val="TAMainText"/>
        <w:spacing w:line="360" w:lineRule="auto"/>
        <w:ind w:firstLine="720"/>
        <w:rPr>
          <w:rFonts w:ascii="Times New Roman" w:hAnsi="Times New Roman"/>
          <w:sz w:val="28"/>
          <w:szCs w:val="28"/>
          <w:lang w:val="ru-RU"/>
        </w:rPr>
      </w:pPr>
      <w:r w:rsidRPr="00DC61CD">
        <w:rPr>
          <w:rFonts w:ascii="Times New Roman" w:hAnsi="Times New Roman"/>
          <w:sz w:val="28"/>
          <w:szCs w:val="28"/>
          <w:lang w:val="ru-RU"/>
        </w:rPr>
        <w:t xml:space="preserve">В данном сообщении мы приводим результаты исследований малых наночастиц кремния, содержащей 29 атомов </w:t>
      </w:r>
      <w:r w:rsidRPr="00DC61CD">
        <w:rPr>
          <w:rFonts w:ascii="Times New Roman" w:hAnsi="Times New Roman"/>
          <w:sz w:val="28"/>
          <w:szCs w:val="28"/>
        </w:rPr>
        <w:t>Si</w:t>
      </w:r>
      <w:r w:rsidRPr="00DC61CD">
        <w:rPr>
          <w:rFonts w:ascii="Times New Roman" w:hAnsi="Times New Roman"/>
          <w:sz w:val="28"/>
          <w:szCs w:val="28"/>
          <w:lang w:val="ru-RU"/>
        </w:rPr>
        <w:t>, поверхностные болтающиеся связи которых насыщены водородом в различных сочетаниях. Для расчета пространственной и электронной структуры кластеров нами был использован нетрадиционный метод сильной связи, недавно развитый З.М.Хакимовым.[1,2]</w:t>
      </w:r>
    </w:p>
    <w:p w:rsidR="00E36317" w:rsidRPr="00DC61CD" w:rsidRDefault="00E36317" w:rsidP="00DC61C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DC61CD">
        <w:rPr>
          <w:sz w:val="28"/>
          <w:szCs w:val="28"/>
          <w:lang w:val="ru-RU"/>
        </w:rPr>
        <w:t xml:space="preserve">В данной работе предпринята попытка моделировать кластер минимального размера </w:t>
      </w:r>
      <w:r w:rsidRPr="00DC61CD">
        <w:rPr>
          <w:sz w:val="28"/>
          <w:szCs w:val="28"/>
        </w:rPr>
        <w:t>Si</w:t>
      </w:r>
      <w:r w:rsidRPr="00DC61CD">
        <w:rPr>
          <w:sz w:val="28"/>
          <w:szCs w:val="28"/>
          <w:vertAlign w:val="subscript"/>
          <w:lang w:val="ru-RU"/>
        </w:rPr>
        <w:t>29</w:t>
      </w:r>
      <w:r w:rsidRPr="00DC61CD">
        <w:rPr>
          <w:sz w:val="28"/>
          <w:szCs w:val="28"/>
          <w:lang w:val="ru-RU"/>
        </w:rPr>
        <w:t xml:space="preserve"> с поверхность которой насыщена частично или полностью метильными группами. При этом, в качестве исходного кластера принят димеризованный кластер </w:t>
      </w:r>
      <w:r w:rsidRPr="00DC61CD">
        <w:rPr>
          <w:sz w:val="28"/>
          <w:szCs w:val="28"/>
        </w:rPr>
        <w:t>Si</w:t>
      </w:r>
      <w:r w:rsidRPr="00DC61CD">
        <w:rPr>
          <w:sz w:val="28"/>
          <w:szCs w:val="28"/>
          <w:lang w:val="ru-RU"/>
        </w:rPr>
        <w:t>29</w:t>
      </w:r>
      <w:r w:rsidRPr="00DC61CD">
        <w:rPr>
          <w:sz w:val="28"/>
          <w:szCs w:val="28"/>
        </w:rPr>
        <w:t>D</w:t>
      </w:r>
      <w:r w:rsidRPr="00DC61CD">
        <w:rPr>
          <w:sz w:val="28"/>
          <w:szCs w:val="28"/>
          <w:lang w:val="ru-RU"/>
        </w:rPr>
        <w:t>. В случае частичного насыщения поверхностных атомов кремния метильными группами, остальные несвязанные орбитали насыщены атомами водорода.</w:t>
      </w:r>
    </w:p>
    <w:p w:rsidR="00E36317" w:rsidRPr="00DC61CD" w:rsidRDefault="00E36317" w:rsidP="00DC61C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DC61CD">
        <w:rPr>
          <w:sz w:val="28"/>
          <w:szCs w:val="28"/>
          <w:lang w:val="ru-RU"/>
        </w:rPr>
        <w:t>Нами рассмотрены иммобилизация метильных групп на поверхность димеризованного гидрогенизированного кластера в различных соотношениях, например, кластеры с 1, 2, 4 и 24 метильными группами.</w:t>
      </w:r>
      <w:r w:rsidR="00DC61CD">
        <w:rPr>
          <w:sz w:val="28"/>
          <w:szCs w:val="28"/>
          <w:lang w:val="ru-RU"/>
        </w:rPr>
        <w:t xml:space="preserve"> </w:t>
      </w:r>
      <w:r w:rsidRPr="00DC61CD">
        <w:rPr>
          <w:sz w:val="28"/>
          <w:szCs w:val="28"/>
          <w:lang w:val="ru-RU"/>
        </w:rPr>
        <w:t xml:space="preserve">Следует отметить, что диаметр нанокластера кремния </w:t>
      </w:r>
      <w:r w:rsidRPr="00DC61CD">
        <w:rPr>
          <w:sz w:val="28"/>
          <w:szCs w:val="28"/>
        </w:rPr>
        <w:t>Si</w:t>
      </w:r>
      <w:r w:rsidRPr="00DC61CD">
        <w:rPr>
          <w:sz w:val="28"/>
          <w:szCs w:val="28"/>
          <w:vertAlign w:val="subscript"/>
          <w:lang w:val="ru-RU"/>
        </w:rPr>
        <w:t>29</w:t>
      </w:r>
      <w:r w:rsidRPr="00DC61CD">
        <w:rPr>
          <w:sz w:val="28"/>
          <w:szCs w:val="28"/>
        </w:rPr>
        <w:t>H</w:t>
      </w:r>
      <w:r w:rsidRPr="00DC61CD">
        <w:rPr>
          <w:sz w:val="28"/>
          <w:szCs w:val="28"/>
          <w:vertAlign w:val="subscript"/>
          <w:lang w:val="ru-RU"/>
        </w:rPr>
        <w:t>24</w:t>
      </w:r>
      <w:r w:rsidRPr="00DC61CD">
        <w:rPr>
          <w:sz w:val="28"/>
          <w:szCs w:val="28"/>
          <w:lang w:val="ru-RU"/>
        </w:rPr>
        <w:t>, составляет ~1.1 нм. Ядро кластера, состоящая из атомов кремния, имеет диаметр 0.77 нм.</w:t>
      </w:r>
    </w:p>
    <w:p w:rsidR="00E36317" w:rsidRPr="00DC61CD" w:rsidRDefault="00E36317" w:rsidP="00DC61C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36317" w:rsidRPr="00DC61CD" w:rsidRDefault="004E6409" w:rsidP="00DC61C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  <w:lang w:val="uz-Cyrl-UZ" w:eastAsia="uz-Cyrl-U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9" o:spid="_x0000_i1025" type="#_x0000_t75" style="width:117.75pt;height:117.75pt;visibility:visible">
            <v:imagedata r:id="rId5" o:title=""/>
          </v:shape>
        </w:pict>
      </w:r>
      <w:r>
        <w:rPr>
          <w:noProof/>
          <w:sz w:val="28"/>
          <w:szCs w:val="28"/>
          <w:lang w:val="uz-Cyrl-UZ" w:eastAsia="uz-Cyrl-UZ"/>
        </w:rPr>
        <w:pict>
          <v:shape id="Рисунок 10" o:spid="_x0000_i1026" type="#_x0000_t75" style="width:105pt;height:103.5pt;visibility:visible">
            <v:imagedata r:id="rId6" o:title=""/>
          </v:shape>
        </w:pict>
      </w:r>
    </w:p>
    <w:p w:rsidR="00E36317" w:rsidRPr="00DC61CD" w:rsidRDefault="004E6409" w:rsidP="00DC61C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>
        <w:rPr>
          <w:noProof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in;margin-top:0;width:4in;height:18pt;z-index:251657728" stroked="f">
            <v:fill opacity="0"/>
            <v:textbox style="mso-next-textbox:#_x0000_s1026" inset=".5mm,.3mm,.5mm,.3mm">
              <w:txbxContent>
                <w:p w:rsidR="00E36317" w:rsidRPr="0082123C" w:rsidRDefault="00DC61CD" w:rsidP="00E36317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="00E36317">
                    <w:rPr>
                      <w:rFonts w:ascii="Arial" w:hAnsi="Arial" w:cs="Arial"/>
                      <w:b/>
                      <w:sz w:val="24"/>
                      <w:szCs w:val="24"/>
                      <w:lang w:val="ru-RU"/>
                    </w:rPr>
                    <w:t>а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  <w:lang w:val="ru-RU"/>
                    </w:rPr>
                    <w:t xml:space="preserve">                                     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="00E36317">
                    <w:rPr>
                      <w:rFonts w:ascii="Arial" w:hAnsi="Arial" w:cs="Arial"/>
                      <w:b/>
                      <w:sz w:val="24"/>
                      <w:szCs w:val="24"/>
                      <w:lang w:val="ru-RU"/>
                    </w:rPr>
                    <w:t>б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</w:p>
    <w:p w:rsidR="00E36317" w:rsidRPr="00DC61CD" w:rsidRDefault="00E36317" w:rsidP="00DC61C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DC61CD">
        <w:rPr>
          <w:sz w:val="28"/>
          <w:szCs w:val="28"/>
          <w:lang w:val="ru-RU"/>
        </w:rPr>
        <w:t>Рис. 1. Структура кластеров с частичным (а) и полным (б) метилированием поверхности.</w:t>
      </w:r>
    </w:p>
    <w:p w:rsidR="00E36317" w:rsidRPr="00DC61CD" w:rsidRDefault="00E36317" w:rsidP="00DC61C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36317" w:rsidRPr="00DC61CD" w:rsidRDefault="00E36317" w:rsidP="00DC61C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DC61CD">
        <w:rPr>
          <w:sz w:val="28"/>
          <w:szCs w:val="28"/>
          <w:lang w:val="ru-RU"/>
        </w:rPr>
        <w:t xml:space="preserve">В табл. 3 приведены результаты исследования влияния гидрогенизации на метил-содержащий кластер </w:t>
      </w:r>
      <w:r w:rsidRPr="00DC61CD">
        <w:rPr>
          <w:sz w:val="28"/>
          <w:szCs w:val="28"/>
        </w:rPr>
        <w:t>Si</w:t>
      </w:r>
      <w:r w:rsidRPr="00DC61CD">
        <w:rPr>
          <w:sz w:val="28"/>
          <w:szCs w:val="28"/>
          <w:lang w:val="ru-RU"/>
        </w:rPr>
        <w:t>29</w:t>
      </w:r>
      <w:r w:rsidRPr="00DC61CD">
        <w:rPr>
          <w:sz w:val="28"/>
          <w:szCs w:val="28"/>
        </w:rPr>
        <w:t>D</w:t>
      </w:r>
      <w:r w:rsidRPr="00DC61CD">
        <w:rPr>
          <w:sz w:val="28"/>
          <w:szCs w:val="28"/>
          <w:lang w:val="ru-RU"/>
        </w:rPr>
        <w:t>, откуда видно, что хотя насыщение приводит к уширению щели ВЗМО-НСМО, тем не менее метильная группа</w:t>
      </w:r>
      <w:r w:rsidR="00DC61CD">
        <w:rPr>
          <w:sz w:val="28"/>
          <w:szCs w:val="28"/>
          <w:lang w:val="ru-RU"/>
        </w:rPr>
        <w:t xml:space="preserve"> </w:t>
      </w:r>
      <w:r w:rsidRPr="00DC61CD">
        <w:rPr>
          <w:sz w:val="28"/>
          <w:szCs w:val="28"/>
          <w:lang w:val="ru-RU"/>
        </w:rPr>
        <w:t xml:space="preserve">сужает щель до 0.814 эВ. Это на 0.16 эВ меньше, чем в чистом гидрогенизированном кластере </w:t>
      </w:r>
      <w:r w:rsidRPr="00DC61CD">
        <w:rPr>
          <w:sz w:val="28"/>
          <w:szCs w:val="28"/>
        </w:rPr>
        <w:t>Si</w:t>
      </w:r>
      <w:r w:rsidRPr="00DC61CD">
        <w:rPr>
          <w:sz w:val="28"/>
          <w:szCs w:val="28"/>
          <w:vertAlign w:val="subscript"/>
          <w:lang w:val="ru-RU"/>
        </w:rPr>
        <w:t>29</w:t>
      </w:r>
      <w:r w:rsidRPr="00DC61CD">
        <w:rPr>
          <w:sz w:val="28"/>
          <w:szCs w:val="28"/>
        </w:rPr>
        <w:t>H</w:t>
      </w:r>
      <w:r w:rsidRPr="00DC61CD">
        <w:rPr>
          <w:sz w:val="28"/>
          <w:szCs w:val="28"/>
          <w:vertAlign w:val="subscript"/>
          <w:lang w:val="ru-RU"/>
        </w:rPr>
        <w:t>24</w:t>
      </w:r>
      <w:r w:rsidRPr="00DC61CD">
        <w:rPr>
          <w:sz w:val="28"/>
          <w:szCs w:val="28"/>
          <w:lang w:val="ru-RU"/>
        </w:rPr>
        <w:t xml:space="preserve"> (0.972 эВ).</w:t>
      </w:r>
      <w:r w:rsidR="00DC61CD">
        <w:rPr>
          <w:sz w:val="28"/>
          <w:szCs w:val="28"/>
          <w:lang w:val="ru-RU"/>
        </w:rPr>
        <w:t xml:space="preserve"> </w:t>
      </w:r>
      <w:r w:rsidRPr="00DC61CD">
        <w:rPr>
          <w:sz w:val="28"/>
          <w:szCs w:val="28"/>
          <w:lang w:val="ru-RU"/>
        </w:rPr>
        <w:t>Энергия атом-атомного отталкивания с учетом эффектов корреляции электронов в случае водородного насыщения уменьшается</w:t>
      </w:r>
      <w:r w:rsidR="00DC61CD">
        <w:rPr>
          <w:sz w:val="28"/>
          <w:szCs w:val="28"/>
          <w:lang w:val="ru-RU"/>
        </w:rPr>
        <w:t xml:space="preserve"> </w:t>
      </w:r>
      <w:r w:rsidRPr="00DC61CD">
        <w:rPr>
          <w:sz w:val="28"/>
          <w:szCs w:val="28"/>
          <w:lang w:val="ru-RU"/>
        </w:rPr>
        <w:t>на ~10%.</w:t>
      </w:r>
      <w:r w:rsidR="00DC61CD">
        <w:rPr>
          <w:sz w:val="28"/>
          <w:szCs w:val="28"/>
          <w:lang w:val="ru-RU"/>
        </w:rPr>
        <w:t xml:space="preserve"> </w:t>
      </w:r>
      <w:r w:rsidRPr="00DC61CD">
        <w:rPr>
          <w:sz w:val="28"/>
          <w:szCs w:val="28"/>
          <w:lang w:val="ru-RU"/>
        </w:rPr>
        <w:t>Энергия химического связывания между атиомами кремния также уменьшается, что по-видимому связано с оттоком части электронной плотности к периферийным атомам, связанным с атомами</w:t>
      </w:r>
      <w:r w:rsidR="00DC61CD">
        <w:rPr>
          <w:sz w:val="28"/>
          <w:szCs w:val="28"/>
          <w:lang w:val="ru-RU"/>
        </w:rPr>
        <w:t xml:space="preserve"> </w:t>
      </w:r>
      <w:r w:rsidRPr="00DC61CD">
        <w:rPr>
          <w:sz w:val="28"/>
          <w:szCs w:val="28"/>
          <w:lang w:val="ru-RU"/>
        </w:rPr>
        <w:t>водорода. Заряд на атоме кремния, связанном с метильной группой не изменяется с гидрогенизацией.</w:t>
      </w:r>
      <w:r w:rsidR="00DC61CD">
        <w:rPr>
          <w:sz w:val="28"/>
          <w:szCs w:val="28"/>
          <w:lang w:val="ru-RU"/>
        </w:rPr>
        <w:t xml:space="preserve"> </w:t>
      </w:r>
      <w:r w:rsidRPr="00DC61CD">
        <w:rPr>
          <w:sz w:val="28"/>
          <w:szCs w:val="28"/>
          <w:lang w:val="ru-RU"/>
        </w:rPr>
        <w:t>Однако, наблюдается дополнительный отток электронов от кластера к атому углерода и его заряд</w:t>
      </w:r>
      <w:r w:rsidR="00DC61CD">
        <w:rPr>
          <w:sz w:val="28"/>
          <w:szCs w:val="28"/>
          <w:lang w:val="ru-RU"/>
        </w:rPr>
        <w:t xml:space="preserve"> </w:t>
      </w:r>
      <w:r w:rsidRPr="00DC61CD">
        <w:rPr>
          <w:sz w:val="28"/>
          <w:szCs w:val="28"/>
          <w:lang w:val="ru-RU"/>
        </w:rPr>
        <w:t>увеличивается от (-0.88) до (-0.92).</w:t>
      </w:r>
    </w:p>
    <w:p w:rsidR="00DC61CD" w:rsidRDefault="00DC61CD" w:rsidP="00DC61C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36317" w:rsidRPr="00DC61CD" w:rsidRDefault="00E36317" w:rsidP="00DC61C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DC61CD">
        <w:rPr>
          <w:sz w:val="28"/>
          <w:szCs w:val="28"/>
          <w:lang w:val="ru-RU"/>
        </w:rPr>
        <w:t>Табл. 1. Влияние иммобилизованного на поверхность кластера метильной группы на свойства кластера.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5"/>
        <w:gridCol w:w="899"/>
        <w:gridCol w:w="866"/>
      </w:tblGrid>
      <w:tr w:rsidR="00E36317" w:rsidRPr="00DC61CD" w:rsidTr="00DC61CD">
        <w:trPr>
          <w:trHeight w:val="371"/>
        </w:trPr>
        <w:tc>
          <w:tcPr>
            <w:tcW w:w="1045" w:type="dxa"/>
          </w:tcPr>
          <w:p w:rsidR="00E36317" w:rsidRPr="00DC61CD" w:rsidRDefault="00E36317" w:rsidP="00DC61CD">
            <w:pPr>
              <w:spacing w:line="360" w:lineRule="auto"/>
              <w:jc w:val="both"/>
              <w:rPr>
                <w:b/>
              </w:rPr>
            </w:pPr>
            <w:r w:rsidRPr="00DC61CD">
              <w:rPr>
                <w:b/>
              </w:rPr>
              <w:t>СH</w:t>
            </w:r>
            <w:r w:rsidRPr="00DC61CD">
              <w:rPr>
                <w:b/>
                <w:vertAlign w:val="subscript"/>
              </w:rPr>
              <w:t>3</w:t>
            </w:r>
            <w:r w:rsidRPr="00DC61CD">
              <w:rPr>
                <w:b/>
              </w:rPr>
              <w:t>-Si</w:t>
            </w:r>
            <w:r w:rsidRPr="00DC61CD">
              <w:rPr>
                <w:b/>
                <w:vertAlign w:val="subscript"/>
              </w:rPr>
              <w:t>29</w:t>
            </w:r>
          </w:p>
        </w:tc>
        <w:tc>
          <w:tcPr>
            <w:tcW w:w="899" w:type="dxa"/>
          </w:tcPr>
          <w:p w:rsidR="00E36317" w:rsidRPr="00DC61CD" w:rsidRDefault="00E36317" w:rsidP="00DC61CD">
            <w:pPr>
              <w:spacing w:line="360" w:lineRule="auto"/>
              <w:jc w:val="both"/>
              <w:rPr>
                <w:b/>
              </w:rPr>
            </w:pPr>
            <w:r w:rsidRPr="00DC61CD">
              <w:rPr>
                <w:b/>
              </w:rPr>
              <w:t>Si</w:t>
            </w:r>
            <w:r w:rsidRPr="00DC61CD">
              <w:rPr>
                <w:b/>
                <w:vertAlign w:val="subscript"/>
              </w:rPr>
              <w:t>29</w:t>
            </w:r>
            <w:r w:rsidRPr="00DC61CD">
              <w:rPr>
                <w:b/>
              </w:rPr>
              <w:t>H</w:t>
            </w:r>
            <w:r w:rsidRPr="00DC61CD">
              <w:rPr>
                <w:b/>
                <w:vertAlign w:val="subscript"/>
              </w:rPr>
              <w:t>24</w:t>
            </w:r>
          </w:p>
        </w:tc>
        <w:tc>
          <w:tcPr>
            <w:tcW w:w="866" w:type="dxa"/>
          </w:tcPr>
          <w:p w:rsidR="00E36317" w:rsidRPr="00DC61CD" w:rsidRDefault="00E36317" w:rsidP="00DC61CD">
            <w:pPr>
              <w:spacing w:line="360" w:lineRule="auto"/>
              <w:jc w:val="both"/>
              <w:rPr>
                <w:b/>
              </w:rPr>
            </w:pPr>
            <w:r w:rsidRPr="00DC61CD">
              <w:rPr>
                <w:b/>
              </w:rPr>
              <w:t>Si29D</w:t>
            </w:r>
          </w:p>
        </w:tc>
      </w:tr>
      <w:tr w:rsidR="00E36317" w:rsidRPr="00DC61CD" w:rsidTr="00DC61CD">
        <w:trPr>
          <w:trHeight w:val="369"/>
        </w:trPr>
        <w:tc>
          <w:tcPr>
            <w:tcW w:w="1045" w:type="dxa"/>
          </w:tcPr>
          <w:p w:rsidR="00E36317" w:rsidRPr="00DC61CD" w:rsidRDefault="00E36317" w:rsidP="00DC61CD">
            <w:pPr>
              <w:spacing w:line="360" w:lineRule="auto"/>
              <w:jc w:val="both"/>
              <w:rPr>
                <w:vertAlign w:val="subscript"/>
                <w:lang w:val="ru-RU"/>
              </w:rPr>
            </w:pPr>
            <w:r w:rsidRPr="00DC61CD">
              <w:t>E</w:t>
            </w:r>
            <w:r w:rsidRPr="00DC61CD">
              <w:rPr>
                <w:vertAlign w:val="subscript"/>
              </w:rPr>
              <w:t>g</w:t>
            </w:r>
            <w:r w:rsidRPr="00DC61CD">
              <w:rPr>
                <w:vertAlign w:val="subscript"/>
                <w:lang w:val="ru-RU"/>
              </w:rPr>
              <w:t xml:space="preserve">, </w:t>
            </w:r>
            <w:r w:rsidRPr="00DC61CD">
              <w:rPr>
                <w:lang w:val="ru-RU"/>
              </w:rPr>
              <w:t>эВ</w:t>
            </w:r>
          </w:p>
        </w:tc>
        <w:tc>
          <w:tcPr>
            <w:tcW w:w="899" w:type="dxa"/>
          </w:tcPr>
          <w:p w:rsidR="00E36317" w:rsidRPr="00DC61CD" w:rsidRDefault="00E36317" w:rsidP="00DC61CD">
            <w:pPr>
              <w:spacing w:line="360" w:lineRule="auto"/>
              <w:jc w:val="both"/>
            </w:pPr>
            <w:r w:rsidRPr="00DC61CD">
              <w:t>0,814</w:t>
            </w:r>
          </w:p>
        </w:tc>
        <w:tc>
          <w:tcPr>
            <w:tcW w:w="866" w:type="dxa"/>
          </w:tcPr>
          <w:p w:rsidR="00E36317" w:rsidRPr="00DC61CD" w:rsidRDefault="00E36317" w:rsidP="00DC61CD">
            <w:pPr>
              <w:spacing w:line="360" w:lineRule="auto"/>
              <w:jc w:val="both"/>
            </w:pPr>
            <w:r w:rsidRPr="00DC61CD">
              <w:t>0,0035</w:t>
            </w:r>
          </w:p>
        </w:tc>
      </w:tr>
      <w:tr w:rsidR="00E36317" w:rsidRPr="00DC61CD" w:rsidTr="00DC61CD">
        <w:trPr>
          <w:trHeight w:val="241"/>
        </w:trPr>
        <w:tc>
          <w:tcPr>
            <w:tcW w:w="1045" w:type="dxa"/>
          </w:tcPr>
          <w:p w:rsidR="00E36317" w:rsidRPr="00DC61CD" w:rsidRDefault="00E36317" w:rsidP="00DC61CD">
            <w:pPr>
              <w:spacing w:line="360" w:lineRule="auto"/>
              <w:jc w:val="both"/>
              <w:rPr>
                <w:vertAlign w:val="subscript"/>
                <w:lang w:val="ru-RU"/>
              </w:rPr>
            </w:pPr>
            <w:r w:rsidRPr="00DC61CD">
              <w:t>E</w:t>
            </w:r>
            <w:r w:rsidRPr="00DC61CD">
              <w:rPr>
                <w:vertAlign w:val="subscript"/>
              </w:rPr>
              <w:t>SiSi</w:t>
            </w:r>
            <w:r w:rsidRPr="00DC61CD">
              <w:rPr>
                <w:lang w:val="ru-RU"/>
              </w:rPr>
              <w:t>, эВ</w:t>
            </w:r>
          </w:p>
        </w:tc>
        <w:tc>
          <w:tcPr>
            <w:tcW w:w="899" w:type="dxa"/>
          </w:tcPr>
          <w:p w:rsidR="00E36317" w:rsidRPr="00DC61CD" w:rsidRDefault="00E36317" w:rsidP="00DC61CD">
            <w:pPr>
              <w:spacing w:line="360" w:lineRule="auto"/>
              <w:jc w:val="both"/>
            </w:pPr>
            <w:r w:rsidRPr="00DC61CD">
              <w:t>-5,061</w:t>
            </w:r>
          </w:p>
        </w:tc>
        <w:tc>
          <w:tcPr>
            <w:tcW w:w="866" w:type="dxa"/>
          </w:tcPr>
          <w:p w:rsidR="00E36317" w:rsidRPr="00DC61CD" w:rsidRDefault="00E36317" w:rsidP="00DC61CD">
            <w:pPr>
              <w:spacing w:line="360" w:lineRule="auto"/>
              <w:jc w:val="both"/>
            </w:pPr>
            <w:r w:rsidRPr="00DC61CD">
              <w:t>-5,197</w:t>
            </w:r>
          </w:p>
        </w:tc>
      </w:tr>
      <w:tr w:rsidR="00E36317" w:rsidRPr="00DC61CD" w:rsidTr="00DC61CD">
        <w:trPr>
          <w:trHeight w:val="336"/>
        </w:trPr>
        <w:tc>
          <w:tcPr>
            <w:tcW w:w="1045" w:type="dxa"/>
          </w:tcPr>
          <w:p w:rsidR="00E36317" w:rsidRPr="00DC61CD" w:rsidRDefault="00E36317" w:rsidP="00DC61CD">
            <w:pPr>
              <w:spacing w:line="360" w:lineRule="auto"/>
              <w:jc w:val="both"/>
              <w:rPr>
                <w:vertAlign w:val="subscript"/>
                <w:lang w:val="ru-RU"/>
              </w:rPr>
            </w:pPr>
            <w:r w:rsidRPr="00DC61CD">
              <w:t>E</w:t>
            </w:r>
            <w:r w:rsidRPr="00DC61CD">
              <w:rPr>
                <w:vertAlign w:val="subscript"/>
              </w:rPr>
              <w:t>SiC</w:t>
            </w:r>
            <w:r w:rsidRPr="00DC61CD">
              <w:rPr>
                <w:lang w:val="ru-RU"/>
              </w:rPr>
              <w:t>, эВ</w:t>
            </w:r>
          </w:p>
        </w:tc>
        <w:tc>
          <w:tcPr>
            <w:tcW w:w="899" w:type="dxa"/>
          </w:tcPr>
          <w:p w:rsidR="00E36317" w:rsidRPr="00DC61CD" w:rsidRDefault="00E36317" w:rsidP="00DC61CD">
            <w:pPr>
              <w:spacing w:line="360" w:lineRule="auto"/>
              <w:jc w:val="both"/>
            </w:pPr>
            <w:r w:rsidRPr="00DC61CD">
              <w:t>-5,418</w:t>
            </w:r>
          </w:p>
        </w:tc>
        <w:tc>
          <w:tcPr>
            <w:tcW w:w="866" w:type="dxa"/>
          </w:tcPr>
          <w:p w:rsidR="00E36317" w:rsidRPr="00DC61CD" w:rsidRDefault="00E36317" w:rsidP="00DC61CD">
            <w:pPr>
              <w:spacing w:line="360" w:lineRule="auto"/>
              <w:jc w:val="both"/>
            </w:pPr>
            <w:r w:rsidRPr="00DC61CD">
              <w:t>-5,462</w:t>
            </w:r>
          </w:p>
        </w:tc>
      </w:tr>
      <w:tr w:rsidR="00E36317" w:rsidRPr="00DC61CD" w:rsidTr="00DC61CD">
        <w:trPr>
          <w:trHeight w:val="241"/>
        </w:trPr>
        <w:tc>
          <w:tcPr>
            <w:tcW w:w="1045" w:type="dxa"/>
          </w:tcPr>
          <w:p w:rsidR="00E36317" w:rsidRPr="00DC61CD" w:rsidRDefault="00E36317" w:rsidP="00DC61CD">
            <w:pPr>
              <w:spacing w:line="360" w:lineRule="auto"/>
              <w:jc w:val="both"/>
              <w:rPr>
                <w:vertAlign w:val="subscript"/>
              </w:rPr>
            </w:pPr>
            <w:r w:rsidRPr="00DC61CD">
              <w:t>Z</w:t>
            </w:r>
            <w:r w:rsidRPr="00DC61CD">
              <w:rPr>
                <w:vertAlign w:val="subscript"/>
              </w:rPr>
              <w:t>Si(C)</w:t>
            </w:r>
          </w:p>
        </w:tc>
        <w:tc>
          <w:tcPr>
            <w:tcW w:w="899" w:type="dxa"/>
          </w:tcPr>
          <w:p w:rsidR="00E36317" w:rsidRPr="00DC61CD" w:rsidRDefault="00E36317" w:rsidP="00DC61CD">
            <w:pPr>
              <w:spacing w:line="360" w:lineRule="auto"/>
              <w:jc w:val="both"/>
              <w:rPr>
                <w:lang w:val="ru-RU"/>
              </w:rPr>
            </w:pPr>
            <w:r w:rsidRPr="00DC61CD">
              <w:rPr>
                <w:lang w:val="ru-RU"/>
              </w:rPr>
              <w:t>0</w:t>
            </w:r>
            <w:r w:rsidRPr="00DC61CD">
              <w:t>,</w:t>
            </w:r>
            <w:r w:rsidRPr="00DC61CD">
              <w:rPr>
                <w:lang w:val="ru-RU"/>
              </w:rPr>
              <w:t>63</w:t>
            </w:r>
          </w:p>
        </w:tc>
        <w:tc>
          <w:tcPr>
            <w:tcW w:w="866" w:type="dxa"/>
          </w:tcPr>
          <w:p w:rsidR="00E36317" w:rsidRPr="00DC61CD" w:rsidRDefault="00E36317" w:rsidP="00DC61CD">
            <w:pPr>
              <w:spacing w:line="360" w:lineRule="auto"/>
              <w:jc w:val="both"/>
              <w:rPr>
                <w:lang w:val="ru-RU"/>
              </w:rPr>
            </w:pPr>
            <w:r w:rsidRPr="00DC61CD">
              <w:t>0</w:t>
            </w:r>
            <w:r w:rsidRPr="00DC61CD">
              <w:rPr>
                <w:lang w:val="ru-RU"/>
              </w:rPr>
              <w:t>,6</w:t>
            </w:r>
            <w:r w:rsidRPr="00DC61CD">
              <w:t>4</w:t>
            </w:r>
          </w:p>
        </w:tc>
      </w:tr>
      <w:tr w:rsidR="00E36317" w:rsidRPr="00DC61CD" w:rsidTr="00DC61CD">
        <w:trPr>
          <w:trHeight w:val="127"/>
        </w:trPr>
        <w:tc>
          <w:tcPr>
            <w:tcW w:w="1045" w:type="dxa"/>
          </w:tcPr>
          <w:p w:rsidR="00E36317" w:rsidRPr="00DC61CD" w:rsidRDefault="00E36317" w:rsidP="00DC61CD">
            <w:pPr>
              <w:spacing w:line="360" w:lineRule="auto"/>
              <w:jc w:val="both"/>
              <w:rPr>
                <w:vertAlign w:val="subscript"/>
                <w:lang w:val="ru-RU"/>
              </w:rPr>
            </w:pPr>
            <w:r w:rsidRPr="00DC61CD">
              <w:t>Z</w:t>
            </w:r>
            <w:r w:rsidRPr="00DC61CD">
              <w:rPr>
                <w:vertAlign w:val="subscript"/>
              </w:rPr>
              <w:t>C</w:t>
            </w:r>
          </w:p>
        </w:tc>
        <w:tc>
          <w:tcPr>
            <w:tcW w:w="899" w:type="dxa"/>
          </w:tcPr>
          <w:p w:rsidR="00E36317" w:rsidRPr="00DC61CD" w:rsidRDefault="00E36317" w:rsidP="00DC61CD">
            <w:pPr>
              <w:spacing w:line="360" w:lineRule="auto"/>
              <w:jc w:val="both"/>
              <w:rPr>
                <w:lang w:val="ru-RU"/>
              </w:rPr>
            </w:pPr>
            <w:r w:rsidRPr="00DC61CD">
              <w:t>-0</w:t>
            </w:r>
            <w:r w:rsidRPr="00DC61CD">
              <w:rPr>
                <w:lang w:val="ru-RU"/>
              </w:rPr>
              <w:t>,92</w:t>
            </w:r>
          </w:p>
        </w:tc>
        <w:tc>
          <w:tcPr>
            <w:tcW w:w="866" w:type="dxa"/>
          </w:tcPr>
          <w:p w:rsidR="00E36317" w:rsidRPr="00DC61CD" w:rsidRDefault="00E36317" w:rsidP="00DC61CD">
            <w:pPr>
              <w:spacing w:line="360" w:lineRule="auto"/>
              <w:jc w:val="both"/>
              <w:rPr>
                <w:lang w:val="ru-RU"/>
              </w:rPr>
            </w:pPr>
            <w:r w:rsidRPr="00DC61CD">
              <w:t>-0</w:t>
            </w:r>
            <w:r w:rsidRPr="00DC61CD">
              <w:rPr>
                <w:lang w:val="ru-RU"/>
              </w:rPr>
              <w:t>,88</w:t>
            </w:r>
          </w:p>
        </w:tc>
      </w:tr>
    </w:tbl>
    <w:p w:rsidR="00E36317" w:rsidRPr="00DC61CD" w:rsidRDefault="00DC61CD" w:rsidP="00DC61C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E36317" w:rsidRPr="00DC61CD">
        <w:rPr>
          <w:sz w:val="28"/>
          <w:szCs w:val="28"/>
          <w:lang w:val="ru-RU"/>
        </w:rPr>
        <w:t xml:space="preserve">Влияние зарядового состояния гидрогенизированного кластера </w:t>
      </w:r>
      <w:r w:rsidR="00E36317" w:rsidRPr="00DC61CD">
        <w:rPr>
          <w:sz w:val="28"/>
          <w:szCs w:val="28"/>
        </w:rPr>
        <w:t>Si</w:t>
      </w:r>
      <w:r w:rsidR="00E36317" w:rsidRPr="00DC61CD">
        <w:rPr>
          <w:sz w:val="28"/>
          <w:szCs w:val="28"/>
          <w:vertAlign w:val="subscript"/>
          <w:lang w:val="ru-RU"/>
        </w:rPr>
        <w:t>29</w:t>
      </w:r>
      <w:r w:rsidR="00E36317" w:rsidRPr="00DC61CD">
        <w:rPr>
          <w:sz w:val="28"/>
          <w:szCs w:val="28"/>
        </w:rPr>
        <w:t>H</w:t>
      </w:r>
      <w:r w:rsidR="00E36317" w:rsidRPr="00DC61CD">
        <w:rPr>
          <w:sz w:val="28"/>
          <w:szCs w:val="28"/>
          <w:vertAlign w:val="subscript"/>
          <w:lang w:val="ru-RU"/>
        </w:rPr>
        <w:t>24</w:t>
      </w:r>
      <w:r w:rsidR="00E36317" w:rsidRPr="00DC61CD">
        <w:rPr>
          <w:sz w:val="28"/>
          <w:szCs w:val="28"/>
          <w:lang w:val="ru-RU"/>
        </w:rPr>
        <w:t>, иммобилизованного метильной группой изучена для нейтральной, отрицательного, положительного и дважды положительного заряжовых состояний (табл.2).</w:t>
      </w:r>
    </w:p>
    <w:p w:rsidR="00E36317" w:rsidRPr="00DC61CD" w:rsidRDefault="00E36317" w:rsidP="00DC61C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36317" w:rsidRPr="00DC61CD" w:rsidRDefault="00E36317" w:rsidP="00DC61C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DC61CD">
        <w:rPr>
          <w:sz w:val="28"/>
          <w:szCs w:val="28"/>
          <w:lang w:val="ru-RU"/>
        </w:rPr>
        <w:t>Табл. 2. Влияние зарядового состояния метилированного кластера С</w:t>
      </w:r>
      <w:r w:rsidRPr="00DC61CD">
        <w:rPr>
          <w:sz w:val="28"/>
          <w:szCs w:val="28"/>
        </w:rPr>
        <w:t>H</w:t>
      </w:r>
      <w:r w:rsidRPr="00DC61CD">
        <w:rPr>
          <w:sz w:val="28"/>
          <w:szCs w:val="28"/>
          <w:lang w:val="ru-RU"/>
        </w:rPr>
        <w:t>3:</w:t>
      </w:r>
      <w:r w:rsidRPr="00DC61CD">
        <w:rPr>
          <w:sz w:val="28"/>
          <w:szCs w:val="28"/>
        </w:rPr>
        <w:t>Si</w:t>
      </w:r>
      <w:r w:rsidRPr="00DC61CD">
        <w:rPr>
          <w:sz w:val="28"/>
          <w:szCs w:val="28"/>
          <w:vertAlign w:val="subscript"/>
          <w:lang w:val="ru-RU"/>
        </w:rPr>
        <w:t>29</w:t>
      </w:r>
      <w:r w:rsidRPr="00DC61CD">
        <w:rPr>
          <w:sz w:val="28"/>
          <w:szCs w:val="28"/>
        </w:rPr>
        <w:t>H</w:t>
      </w:r>
      <w:r w:rsidRPr="00DC61CD">
        <w:rPr>
          <w:sz w:val="28"/>
          <w:szCs w:val="28"/>
          <w:vertAlign w:val="subscript"/>
          <w:lang w:val="ru-RU"/>
        </w:rPr>
        <w:t>24</w:t>
      </w:r>
      <w:r w:rsidRPr="00DC61CD">
        <w:rPr>
          <w:sz w:val="28"/>
          <w:szCs w:val="28"/>
          <w:lang w:val="ru-RU"/>
        </w:rPr>
        <w:t xml:space="preserve"> на энергию когезии и распределение зарядов между атомами.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2"/>
        <w:gridCol w:w="1040"/>
        <w:gridCol w:w="1040"/>
        <w:gridCol w:w="1040"/>
      </w:tblGrid>
      <w:tr w:rsidR="00E36317" w:rsidRPr="00DC61CD" w:rsidTr="00DC61CD">
        <w:trPr>
          <w:trHeight w:val="412"/>
        </w:trPr>
        <w:tc>
          <w:tcPr>
            <w:tcW w:w="1222" w:type="dxa"/>
          </w:tcPr>
          <w:p w:rsidR="00E36317" w:rsidRPr="00DC61CD" w:rsidRDefault="00E36317" w:rsidP="00DC61CD">
            <w:pPr>
              <w:spacing w:line="360" w:lineRule="auto"/>
              <w:jc w:val="both"/>
              <w:rPr>
                <w:b/>
                <w:lang w:val="ru-RU"/>
              </w:rPr>
            </w:pPr>
          </w:p>
        </w:tc>
        <w:tc>
          <w:tcPr>
            <w:tcW w:w="1040" w:type="dxa"/>
          </w:tcPr>
          <w:p w:rsidR="00E36317" w:rsidRPr="00DC61CD" w:rsidRDefault="00E36317" w:rsidP="00DC61CD">
            <w:pPr>
              <w:spacing w:line="360" w:lineRule="auto"/>
              <w:jc w:val="both"/>
              <w:rPr>
                <w:b/>
              </w:rPr>
            </w:pPr>
            <w:r w:rsidRPr="00DC61CD">
              <w:rPr>
                <w:b/>
              </w:rPr>
              <w:t>0</w:t>
            </w:r>
          </w:p>
        </w:tc>
        <w:tc>
          <w:tcPr>
            <w:tcW w:w="1040" w:type="dxa"/>
          </w:tcPr>
          <w:p w:rsidR="00E36317" w:rsidRPr="00DC61CD" w:rsidRDefault="00E36317" w:rsidP="00DC61CD">
            <w:pPr>
              <w:spacing w:line="360" w:lineRule="auto"/>
              <w:jc w:val="both"/>
              <w:rPr>
                <w:b/>
              </w:rPr>
            </w:pPr>
            <w:r w:rsidRPr="00DC61CD">
              <w:rPr>
                <w:b/>
              </w:rPr>
              <w:t>+</w:t>
            </w:r>
          </w:p>
        </w:tc>
        <w:tc>
          <w:tcPr>
            <w:tcW w:w="1040" w:type="dxa"/>
          </w:tcPr>
          <w:p w:rsidR="00E36317" w:rsidRPr="00DC61CD" w:rsidRDefault="00E36317" w:rsidP="00DC61CD">
            <w:pPr>
              <w:spacing w:line="360" w:lineRule="auto"/>
              <w:jc w:val="both"/>
              <w:rPr>
                <w:b/>
              </w:rPr>
            </w:pPr>
            <w:r w:rsidRPr="00DC61CD">
              <w:rPr>
                <w:b/>
              </w:rPr>
              <w:t>++</w:t>
            </w:r>
          </w:p>
        </w:tc>
      </w:tr>
      <w:tr w:rsidR="00E36317" w:rsidRPr="00DC61CD" w:rsidTr="00DC61CD">
        <w:trPr>
          <w:trHeight w:val="521"/>
        </w:trPr>
        <w:tc>
          <w:tcPr>
            <w:tcW w:w="1222" w:type="dxa"/>
            <w:vAlign w:val="center"/>
          </w:tcPr>
          <w:p w:rsidR="00E36317" w:rsidRPr="00DC61CD" w:rsidRDefault="00E36317" w:rsidP="00DC61CD">
            <w:pPr>
              <w:spacing w:line="360" w:lineRule="auto"/>
              <w:jc w:val="both"/>
              <w:rPr>
                <w:lang w:val="ru-RU"/>
              </w:rPr>
            </w:pPr>
            <w:r w:rsidRPr="00DC61CD">
              <w:t>E</w:t>
            </w:r>
            <w:r w:rsidRPr="00DC61CD">
              <w:rPr>
                <w:lang w:val="uz-Cyrl-UZ"/>
              </w:rPr>
              <w:t>полн.</w:t>
            </w:r>
            <w:r w:rsidRPr="00DC61CD">
              <w:rPr>
                <w:lang w:val="ru-RU"/>
              </w:rPr>
              <w:t>, эВ</w:t>
            </w:r>
          </w:p>
        </w:tc>
        <w:tc>
          <w:tcPr>
            <w:tcW w:w="1040" w:type="dxa"/>
            <w:vAlign w:val="center"/>
          </w:tcPr>
          <w:p w:rsidR="00E36317" w:rsidRPr="00DC61CD" w:rsidRDefault="00E36317" w:rsidP="00DC61CD">
            <w:pPr>
              <w:spacing w:line="360" w:lineRule="auto"/>
              <w:jc w:val="both"/>
            </w:pPr>
            <w:r w:rsidRPr="00DC61CD">
              <w:t>190,724</w:t>
            </w:r>
          </w:p>
        </w:tc>
        <w:tc>
          <w:tcPr>
            <w:tcW w:w="1040" w:type="dxa"/>
            <w:vAlign w:val="center"/>
          </w:tcPr>
          <w:p w:rsidR="00E36317" w:rsidRPr="00DC61CD" w:rsidRDefault="00E36317" w:rsidP="00DC61CD">
            <w:pPr>
              <w:spacing w:line="360" w:lineRule="auto"/>
              <w:jc w:val="both"/>
            </w:pPr>
            <w:r w:rsidRPr="00DC61CD">
              <w:t>184,055</w:t>
            </w:r>
          </w:p>
        </w:tc>
        <w:tc>
          <w:tcPr>
            <w:tcW w:w="1040" w:type="dxa"/>
            <w:vAlign w:val="center"/>
          </w:tcPr>
          <w:p w:rsidR="00E36317" w:rsidRPr="00DC61CD" w:rsidRDefault="00E36317" w:rsidP="00DC61CD">
            <w:pPr>
              <w:spacing w:line="360" w:lineRule="auto"/>
              <w:jc w:val="both"/>
            </w:pPr>
            <w:r w:rsidRPr="00DC61CD">
              <w:t>174,717</w:t>
            </w:r>
          </w:p>
        </w:tc>
      </w:tr>
      <w:tr w:rsidR="00E36317" w:rsidRPr="00DC61CD" w:rsidTr="00DC61CD">
        <w:trPr>
          <w:trHeight w:val="1156"/>
        </w:trPr>
        <w:tc>
          <w:tcPr>
            <w:tcW w:w="1222" w:type="dxa"/>
            <w:vAlign w:val="center"/>
          </w:tcPr>
          <w:p w:rsidR="00E36317" w:rsidRPr="00DC61CD" w:rsidRDefault="00E36317" w:rsidP="00DC61CD">
            <w:pPr>
              <w:spacing w:line="360" w:lineRule="auto"/>
              <w:jc w:val="both"/>
            </w:pPr>
            <w:r w:rsidRPr="00DC61CD">
              <w:t>ΔZ</w:t>
            </w:r>
          </w:p>
        </w:tc>
        <w:tc>
          <w:tcPr>
            <w:tcW w:w="1040" w:type="dxa"/>
          </w:tcPr>
          <w:p w:rsidR="00E36317" w:rsidRPr="00DC61CD" w:rsidRDefault="00E36317" w:rsidP="00DC61CD">
            <w:pPr>
              <w:spacing w:line="360" w:lineRule="auto"/>
              <w:jc w:val="both"/>
              <w:rPr>
                <w:lang w:val="ru-RU"/>
              </w:rPr>
            </w:pPr>
            <w:r w:rsidRPr="00DC61CD">
              <w:t>C</w:t>
            </w:r>
            <w:r w:rsidRPr="00DC61CD">
              <w:rPr>
                <w:lang w:val="ru-RU"/>
              </w:rPr>
              <w:t xml:space="preserve"> (-0</w:t>
            </w:r>
            <w:r w:rsidRPr="00DC61CD">
              <w:t>,92</w:t>
            </w:r>
            <w:r w:rsidRPr="00DC61CD">
              <w:rPr>
                <w:lang w:val="ru-RU"/>
              </w:rPr>
              <w:t>)</w:t>
            </w:r>
          </w:p>
          <w:p w:rsidR="00E36317" w:rsidRPr="00DC61CD" w:rsidRDefault="00E36317" w:rsidP="00DC61CD">
            <w:pPr>
              <w:spacing w:line="360" w:lineRule="auto"/>
              <w:jc w:val="both"/>
              <w:rPr>
                <w:lang w:val="ru-RU"/>
              </w:rPr>
            </w:pPr>
            <w:r w:rsidRPr="00DC61CD">
              <w:t>H</w:t>
            </w:r>
            <w:r w:rsidRPr="00DC61CD">
              <w:rPr>
                <w:lang w:val="ru-RU"/>
              </w:rPr>
              <w:t xml:space="preserve"> (</w:t>
            </w:r>
            <w:r w:rsidRPr="00DC61CD">
              <w:t>0,</w:t>
            </w:r>
            <w:r w:rsidRPr="00DC61CD">
              <w:rPr>
                <w:lang w:val="ru-RU"/>
              </w:rPr>
              <w:t>23)</w:t>
            </w:r>
          </w:p>
          <w:p w:rsidR="00E36317" w:rsidRPr="00DC61CD" w:rsidRDefault="00E36317" w:rsidP="00DC61CD">
            <w:pPr>
              <w:spacing w:line="360" w:lineRule="auto"/>
              <w:jc w:val="both"/>
            </w:pPr>
            <w:r w:rsidRPr="00DC61CD">
              <w:t>Si</w:t>
            </w:r>
            <w:r w:rsidRPr="00DC61CD">
              <w:rPr>
                <w:lang w:val="ru-RU"/>
              </w:rPr>
              <w:t xml:space="preserve"> </w:t>
            </w:r>
            <w:r w:rsidRPr="00DC61CD">
              <w:t>(0,19)</w:t>
            </w:r>
          </w:p>
          <w:p w:rsidR="00E36317" w:rsidRPr="00DC61CD" w:rsidRDefault="00E36317" w:rsidP="00DC61CD">
            <w:pPr>
              <w:spacing w:line="360" w:lineRule="auto"/>
              <w:jc w:val="both"/>
            </w:pPr>
            <w:r w:rsidRPr="00DC61CD">
              <w:t>-0,23</w:t>
            </w:r>
          </w:p>
          <w:p w:rsidR="00E36317" w:rsidRPr="00DC61CD" w:rsidRDefault="00E36317" w:rsidP="00DC61CD">
            <w:pPr>
              <w:spacing w:line="360" w:lineRule="auto"/>
              <w:jc w:val="both"/>
            </w:pPr>
            <w:r w:rsidRPr="00DC61CD">
              <w:t>-0,12</w:t>
            </w:r>
          </w:p>
          <w:p w:rsidR="00E36317" w:rsidRPr="00DC61CD" w:rsidRDefault="00E36317" w:rsidP="00DC61CD">
            <w:pPr>
              <w:spacing w:line="360" w:lineRule="auto"/>
              <w:jc w:val="both"/>
            </w:pPr>
            <w:r w:rsidRPr="00DC61CD">
              <w:t>0,013</w:t>
            </w:r>
          </w:p>
        </w:tc>
        <w:tc>
          <w:tcPr>
            <w:tcW w:w="1040" w:type="dxa"/>
          </w:tcPr>
          <w:p w:rsidR="00E36317" w:rsidRPr="00DC61CD" w:rsidRDefault="00E36317" w:rsidP="00DC61CD">
            <w:pPr>
              <w:spacing w:line="360" w:lineRule="auto"/>
              <w:jc w:val="both"/>
              <w:rPr>
                <w:lang w:val="ru-RU"/>
              </w:rPr>
            </w:pPr>
            <w:r w:rsidRPr="00DC61CD">
              <w:t>C</w:t>
            </w:r>
            <w:r w:rsidRPr="00DC61CD">
              <w:rPr>
                <w:lang w:val="ru-RU"/>
              </w:rPr>
              <w:t xml:space="preserve"> (-0</w:t>
            </w:r>
            <w:r w:rsidRPr="00DC61CD">
              <w:t>,82</w:t>
            </w:r>
            <w:r w:rsidRPr="00DC61CD">
              <w:rPr>
                <w:lang w:val="ru-RU"/>
              </w:rPr>
              <w:t>)</w:t>
            </w:r>
          </w:p>
          <w:p w:rsidR="00E36317" w:rsidRPr="00DC61CD" w:rsidRDefault="00E36317" w:rsidP="00DC61CD">
            <w:pPr>
              <w:spacing w:line="360" w:lineRule="auto"/>
              <w:jc w:val="both"/>
              <w:rPr>
                <w:lang w:val="ru-RU"/>
              </w:rPr>
            </w:pPr>
            <w:r w:rsidRPr="00DC61CD">
              <w:t>H</w:t>
            </w:r>
            <w:r w:rsidRPr="00DC61CD">
              <w:rPr>
                <w:lang w:val="ru-RU"/>
              </w:rPr>
              <w:t xml:space="preserve"> (</w:t>
            </w:r>
            <w:r w:rsidRPr="00DC61CD">
              <w:t>0,</w:t>
            </w:r>
            <w:r w:rsidRPr="00DC61CD">
              <w:rPr>
                <w:lang w:val="ru-RU"/>
              </w:rPr>
              <w:t>24)</w:t>
            </w:r>
          </w:p>
          <w:p w:rsidR="00E36317" w:rsidRPr="00DC61CD" w:rsidRDefault="00E36317" w:rsidP="00DC61CD">
            <w:pPr>
              <w:spacing w:line="360" w:lineRule="auto"/>
              <w:jc w:val="both"/>
            </w:pPr>
            <w:r w:rsidRPr="00DC61CD">
              <w:t>Si</w:t>
            </w:r>
            <w:r w:rsidRPr="00DC61CD">
              <w:rPr>
                <w:lang w:val="ru-RU"/>
              </w:rPr>
              <w:t xml:space="preserve"> </w:t>
            </w:r>
            <w:r w:rsidRPr="00DC61CD">
              <w:t>(0,15)</w:t>
            </w:r>
          </w:p>
          <w:p w:rsidR="00E36317" w:rsidRPr="00DC61CD" w:rsidRDefault="00E36317" w:rsidP="00DC61CD">
            <w:pPr>
              <w:spacing w:line="360" w:lineRule="auto"/>
              <w:jc w:val="both"/>
            </w:pPr>
            <w:r w:rsidRPr="00DC61CD">
              <w:t>-0,22</w:t>
            </w:r>
          </w:p>
          <w:p w:rsidR="00E36317" w:rsidRPr="00DC61CD" w:rsidRDefault="00E36317" w:rsidP="00DC61CD">
            <w:pPr>
              <w:spacing w:line="360" w:lineRule="auto"/>
              <w:jc w:val="both"/>
            </w:pPr>
            <w:r w:rsidRPr="00DC61CD">
              <w:t>-0,02</w:t>
            </w:r>
          </w:p>
          <w:p w:rsidR="00E36317" w:rsidRPr="00DC61CD" w:rsidRDefault="00E36317" w:rsidP="00DC61CD">
            <w:pPr>
              <w:spacing w:line="360" w:lineRule="auto"/>
              <w:jc w:val="both"/>
            </w:pPr>
            <w:r w:rsidRPr="00DC61CD">
              <w:t>0,03</w:t>
            </w:r>
          </w:p>
        </w:tc>
        <w:tc>
          <w:tcPr>
            <w:tcW w:w="1040" w:type="dxa"/>
          </w:tcPr>
          <w:p w:rsidR="00E36317" w:rsidRPr="00DC61CD" w:rsidRDefault="00E36317" w:rsidP="00DC61CD">
            <w:pPr>
              <w:spacing w:line="360" w:lineRule="auto"/>
              <w:jc w:val="both"/>
              <w:rPr>
                <w:lang w:val="ru-RU"/>
              </w:rPr>
            </w:pPr>
            <w:r w:rsidRPr="00DC61CD">
              <w:t>C</w:t>
            </w:r>
            <w:r w:rsidRPr="00DC61CD">
              <w:rPr>
                <w:lang w:val="ru-RU"/>
              </w:rPr>
              <w:t xml:space="preserve"> (-0</w:t>
            </w:r>
            <w:r w:rsidRPr="00DC61CD">
              <w:t>,78</w:t>
            </w:r>
            <w:r w:rsidRPr="00DC61CD">
              <w:rPr>
                <w:lang w:val="ru-RU"/>
              </w:rPr>
              <w:t>)</w:t>
            </w:r>
          </w:p>
          <w:p w:rsidR="00E36317" w:rsidRPr="00DC61CD" w:rsidRDefault="00E36317" w:rsidP="00DC61CD">
            <w:pPr>
              <w:spacing w:line="360" w:lineRule="auto"/>
              <w:jc w:val="both"/>
              <w:rPr>
                <w:lang w:val="ru-RU"/>
              </w:rPr>
            </w:pPr>
            <w:r w:rsidRPr="00DC61CD">
              <w:t>H</w:t>
            </w:r>
            <w:r w:rsidRPr="00DC61CD">
              <w:rPr>
                <w:lang w:val="ru-RU"/>
              </w:rPr>
              <w:t xml:space="preserve"> (</w:t>
            </w:r>
            <w:r w:rsidRPr="00DC61CD">
              <w:t>0,</w:t>
            </w:r>
            <w:r w:rsidRPr="00DC61CD">
              <w:rPr>
                <w:lang w:val="ru-RU"/>
              </w:rPr>
              <w:t>25)</w:t>
            </w:r>
          </w:p>
          <w:p w:rsidR="00E36317" w:rsidRPr="00DC61CD" w:rsidRDefault="00E36317" w:rsidP="00DC61CD">
            <w:pPr>
              <w:spacing w:line="360" w:lineRule="auto"/>
              <w:jc w:val="both"/>
            </w:pPr>
            <w:r w:rsidRPr="00DC61CD">
              <w:t>Si</w:t>
            </w:r>
            <w:r w:rsidRPr="00DC61CD">
              <w:rPr>
                <w:lang w:val="ru-RU"/>
              </w:rPr>
              <w:t xml:space="preserve"> </w:t>
            </w:r>
            <w:r w:rsidRPr="00DC61CD">
              <w:t>(0,12)</w:t>
            </w:r>
          </w:p>
          <w:p w:rsidR="00E36317" w:rsidRPr="00DC61CD" w:rsidRDefault="00E36317" w:rsidP="00DC61CD">
            <w:pPr>
              <w:spacing w:line="360" w:lineRule="auto"/>
              <w:jc w:val="both"/>
            </w:pPr>
            <w:r w:rsidRPr="00DC61CD">
              <w:t>-0,21</w:t>
            </w:r>
          </w:p>
          <w:p w:rsidR="00E36317" w:rsidRPr="00DC61CD" w:rsidRDefault="00E36317" w:rsidP="00DC61CD">
            <w:pPr>
              <w:spacing w:line="360" w:lineRule="auto"/>
              <w:jc w:val="both"/>
            </w:pPr>
            <w:r w:rsidRPr="00DC61CD">
              <w:t>0,04</w:t>
            </w:r>
          </w:p>
          <w:p w:rsidR="00E36317" w:rsidRPr="00DC61CD" w:rsidRDefault="00E36317" w:rsidP="00DC61CD">
            <w:pPr>
              <w:spacing w:line="360" w:lineRule="auto"/>
              <w:jc w:val="both"/>
            </w:pPr>
            <w:r w:rsidRPr="00DC61CD">
              <w:t>0,05</w:t>
            </w:r>
          </w:p>
        </w:tc>
      </w:tr>
    </w:tbl>
    <w:p w:rsidR="00E36317" w:rsidRPr="00DC61CD" w:rsidRDefault="00E36317" w:rsidP="00DC61CD">
      <w:pPr>
        <w:spacing w:line="360" w:lineRule="auto"/>
        <w:ind w:firstLine="720"/>
        <w:jc w:val="both"/>
        <w:rPr>
          <w:sz w:val="28"/>
          <w:szCs w:val="28"/>
        </w:rPr>
      </w:pPr>
    </w:p>
    <w:p w:rsidR="00E36317" w:rsidRPr="00DC61CD" w:rsidRDefault="00E36317" w:rsidP="00DC61C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DC61CD">
        <w:rPr>
          <w:sz w:val="28"/>
          <w:szCs w:val="28"/>
          <w:lang w:val="ru-RU"/>
        </w:rPr>
        <w:t>Нами также рассчитаны вертикальный и адиабатический потенциалы ионизаций</w:t>
      </w:r>
      <w:r w:rsidR="00DC61CD">
        <w:rPr>
          <w:sz w:val="28"/>
          <w:szCs w:val="28"/>
          <w:lang w:val="ru-RU"/>
        </w:rPr>
        <w:t xml:space="preserve"> </w:t>
      </w:r>
      <w:r w:rsidRPr="00DC61CD">
        <w:rPr>
          <w:sz w:val="28"/>
          <w:szCs w:val="28"/>
          <w:lang w:val="ru-RU"/>
        </w:rPr>
        <w:t>и сродства к электрону данной системы. В частности, найдено, что разница вертикальной и адиабатической</w:t>
      </w:r>
      <w:r w:rsidR="00DC61CD">
        <w:rPr>
          <w:sz w:val="28"/>
          <w:szCs w:val="28"/>
          <w:lang w:val="ru-RU"/>
        </w:rPr>
        <w:t xml:space="preserve"> </w:t>
      </w:r>
      <w:r w:rsidRPr="00DC61CD">
        <w:rPr>
          <w:sz w:val="28"/>
          <w:szCs w:val="28"/>
          <w:lang w:val="ru-RU"/>
        </w:rPr>
        <w:t>потенциалов</w:t>
      </w:r>
      <w:r w:rsidR="00DC61CD">
        <w:rPr>
          <w:sz w:val="28"/>
          <w:szCs w:val="28"/>
          <w:lang w:val="ru-RU"/>
        </w:rPr>
        <w:t xml:space="preserve"> </w:t>
      </w:r>
      <w:r w:rsidRPr="00DC61CD">
        <w:rPr>
          <w:sz w:val="28"/>
          <w:szCs w:val="28"/>
          <w:lang w:val="ru-RU"/>
        </w:rPr>
        <w:t>ионизации в случае рассмотрения релаксации 1-й степени, т.е. только метильной группы, составляет 0.07 эВ.</w:t>
      </w:r>
      <w:r w:rsidR="00DC61CD">
        <w:rPr>
          <w:sz w:val="28"/>
          <w:szCs w:val="28"/>
          <w:lang w:val="ru-RU"/>
        </w:rPr>
        <w:t xml:space="preserve"> </w:t>
      </w:r>
      <w:r w:rsidRPr="00DC61CD">
        <w:rPr>
          <w:sz w:val="28"/>
          <w:szCs w:val="28"/>
          <w:lang w:val="ru-RU"/>
        </w:rPr>
        <w:t>Зарядовое состояние кластера не влияет на силу отталкивания между центральными атомами кремния. Наведенный заряд в кластере распределяется</w:t>
      </w:r>
      <w:r w:rsidR="00DC61CD">
        <w:rPr>
          <w:sz w:val="28"/>
          <w:szCs w:val="28"/>
          <w:lang w:val="ru-RU"/>
        </w:rPr>
        <w:t xml:space="preserve"> </w:t>
      </w:r>
      <w:r w:rsidRPr="00DC61CD">
        <w:rPr>
          <w:sz w:val="28"/>
          <w:szCs w:val="28"/>
          <w:lang w:val="ru-RU"/>
        </w:rPr>
        <w:t>в основном по периферийным атомам кремния, оставляя неизменным зарядовое состояние центральных атомов. Атомы водорода, окружающие кластер, также остаются индифферентными к</w:t>
      </w:r>
      <w:r w:rsidR="00DC61CD">
        <w:rPr>
          <w:sz w:val="28"/>
          <w:szCs w:val="28"/>
          <w:lang w:val="ru-RU"/>
        </w:rPr>
        <w:t xml:space="preserve"> </w:t>
      </w:r>
      <w:r w:rsidRPr="00DC61CD">
        <w:rPr>
          <w:sz w:val="28"/>
          <w:szCs w:val="28"/>
          <w:lang w:val="ru-RU"/>
        </w:rPr>
        <w:t>изменениям заряда кластера. Отрыв электрона от кластера приводит также к уменьшению отрицательного заряда на атоме углерода.</w:t>
      </w:r>
    </w:p>
    <w:p w:rsidR="00DC61CD" w:rsidRDefault="00DC61CD" w:rsidP="00DC61C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36317" w:rsidRPr="00DC61CD" w:rsidRDefault="00DC61CD" w:rsidP="00DC61C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E36317" w:rsidRPr="00DC61CD">
        <w:rPr>
          <w:sz w:val="28"/>
          <w:szCs w:val="28"/>
          <w:lang w:val="ru-RU"/>
        </w:rPr>
        <w:t>Табл. 3. Зависимость степени метилирования поверхности на энергию когезии и зарядовое распределение кластера.</w:t>
      </w:r>
    </w:p>
    <w:tbl>
      <w:tblPr>
        <w:tblW w:w="75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2"/>
        <w:gridCol w:w="1504"/>
        <w:gridCol w:w="1622"/>
        <w:gridCol w:w="1453"/>
        <w:gridCol w:w="1358"/>
      </w:tblGrid>
      <w:tr w:rsidR="00DC61CD" w:rsidRPr="00DC61CD" w:rsidTr="00DC61CD">
        <w:tc>
          <w:tcPr>
            <w:tcW w:w="1572" w:type="dxa"/>
          </w:tcPr>
          <w:p w:rsidR="00E36317" w:rsidRPr="00DC61CD" w:rsidRDefault="00E36317" w:rsidP="00DC61CD">
            <w:pPr>
              <w:spacing w:line="360" w:lineRule="auto"/>
              <w:jc w:val="both"/>
              <w:rPr>
                <w:lang w:val="ru-RU"/>
              </w:rPr>
            </w:pPr>
          </w:p>
        </w:tc>
        <w:tc>
          <w:tcPr>
            <w:tcW w:w="1504" w:type="dxa"/>
          </w:tcPr>
          <w:p w:rsidR="00E36317" w:rsidRPr="00DC61CD" w:rsidRDefault="004E6409" w:rsidP="00DC61CD">
            <w:pPr>
              <w:spacing w:line="36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pict>
                <v:shape id="_x0000_i1027" type="#_x0000_t75" style="width:59.25pt;height:59.25pt" o:allowoverlap="f" fillcolor="#4f81bd">
                  <v:imagedata r:id="rId7" o:title=""/>
                </v:shape>
              </w:pict>
            </w:r>
          </w:p>
        </w:tc>
        <w:tc>
          <w:tcPr>
            <w:tcW w:w="1622" w:type="dxa"/>
          </w:tcPr>
          <w:p w:rsidR="00E36317" w:rsidRPr="00DC61CD" w:rsidRDefault="004E6409" w:rsidP="00DC61CD">
            <w:pPr>
              <w:spacing w:line="360" w:lineRule="auto"/>
              <w:jc w:val="both"/>
            </w:pPr>
            <w:r>
              <w:rPr>
                <w:lang w:val="ru-RU"/>
              </w:rPr>
              <w:pict>
                <v:shape id="_x0000_i1028" type="#_x0000_t75" style="width:63pt;height:63pt" o:allowoverlap="f" fillcolor="#4f81bd">
                  <v:imagedata r:id="rId8" o:title=""/>
                </v:shape>
              </w:pict>
            </w:r>
          </w:p>
        </w:tc>
        <w:tc>
          <w:tcPr>
            <w:tcW w:w="1453" w:type="dxa"/>
          </w:tcPr>
          <w:p w:rsidR="00E36317" w:rsidRPr="00DC61CD" w:rsidRDefault="004E6409" w:rsidP="00DC61CD">
            <w:pPr>
              <w:spacing w:line="360" w:lineRule="auto"/>
              <w:jc w:val="both"/>
            </w:pPr>
            <w:r>
              <w:rPr>
                <w:lang w:val="ru-RU"/>
              </w:rPr>
              <w:pict>
                <v:shape id="_x0000_i1029" type="#_x0000_t75" style="width:54.75pt;height:54.75pt" o:allowoverlap="f" fillcolor="#4f81bd">
                  <v:imagedata r:id="rId9" o:title=""/>
                </v:shape>
              </w:pict>
            </w:r>
          </w:p>
        </w:tc>
        <w:tc>
          <w:tcPr>
            <w:tcW w:w="1358" w:type="dxa"/>
          </w:tcPr>
          <w:p w:rsidR="00E36317" w:rsidRPr="00DC61CD" w:rsidRDefault="004E6409" w:rsidP="00DC61CD">
            <w:pPr>
              <w:spacing w:line="360" w:lineRule="auto"/>
              <w:jc w:val="both"/>
            </w:pPr>
            <w:r>
              <w:rPr>
                <w:lang w:val="ru-RU"/>
              </w:rPr>
              <w:pict>
                <v:shape id="_x0000_i1030" type="#_x0000_t75" style="width:48.75pt;height:48pt" o:allowoverlap="f" fillcolor="#4f81bd">
                  <v:imagedata r:id="rId10" o:title=""/>
                </v:shape>
              </w:pict>
            </w:r>
          </w:p>
        </w:tc>
      </w:tr>
      <w:tr w:rsidR="00DC61CD" w:rsidRPr="00DC61CD" w:rsidTr="00DC61CD">
        <w:tc>
          <w:tcPr>
            <w:tcW w:w="1572" w:type="dxa"/>
          </w:tcPr>
          <w:p w:rsidR="00E36317" w:rsidRPr="00DC61CD" w:rsidRDefault="00E36317" w:rsidP="00DC61CD">
            <w:pPr>
              <w:spacing w:line="360" w:lineRule="auto"/>
              <w:jc w:val="both"/>
            </w:pPr>
            <w:r w:rsidRPr="00DC61CD">
              <w:t>(СH3)</w:t>
            </w:r>
            <w:r w:rsidRPr="00DC61CD">
              <w:rPr>
                <w:vertAlign w:val="subscript"/>
              </w:rPr>
              <w:t>n</w:t>
            </w:r>
            <w:r w:rsidRPr="00DC61CD">
              <w:t>Si</w:t>
            </w:r>
            <w:r w:rsidRPr="00DC61CD">
              <w:rPr>
                <w:vertAlign w:val="subscript"/>
              </w:rPr>
              <w:t>29</w:t>
            </w:r>
            <w:r w:rsidRPr="00DC61CD">
              <w:t>H</w:t>
            </w:r>
            <w:r w:rsidRPr="00DC61CD">
              <w:rPr>
                <w:vertAlign w:val="subscript"/>
              </w:rPr>
              <w:t>24-n</w:t>
            </w:r>
          </w:p>
        </w:tc>
        <w:tc>
          <w:tcPr>
            <w:tcW w:w="1504" w:type="dxa"/>
          </w:tcPr>
          <w:p w:rsidR="00E36317" w:rsidRPr="00DC61CD" w:rsidRDefault="00E36317" w:rsidP="00DC61CD">
            <w:pPr>
              <w:spacing w:line="360" w:lineRule="auto"/>
              <w:jc w:val="both"/>
            </w:pPr>
            <w:r w:rsidRPr="00DC61CD">
              <w:t>n=1</w:t>
            </w:r>
          </w:p>
          <w:p w:rsidR="00E36317" w:rsidRPr="00DC61CD" w:rsidRDefault="00E36317" w:rsidP="00DC61CD">
            <w:pPr>
              <w:spacing w:line="360" w:lineRule="auto"/>
              <w:jc w:val="both"/>
            </w:pPr>
            <w:r w:rsidRPr="00DC61CD">
              <w:t>(0)</w:t>
            </w:r>
          </w:p>
        </w:tc>
        <w:tc>
          <w:tcPr>
            <w:tcW w:w="1622" w:type="dxa"/>
          </w:tcPr>
          <w:p w:rsidR="00E36317" w:rsidRPr="00DC61CD" w:rsidRDefault="00E36317" w:rsidP="00DC61CD">
            <w:pPr>
              <w:spacing w:line="360" w:lineRule="auto"/>
              <w:jc w:val="both"/>
            </w:pPr>
            <w:r w:rsidRPr="00DC61CD">
              <w:t>n=2</w:t>
            </w:r>
          </w:p>
          <w:p w:rsidR="00E36317" w:rsidRPr="00DC61CD" w:rsidRDefault="00E36317" w:rsidP="00DC61CD">
            <w:pPr>
              <w:spacing w:line="360" w:lineRule="auto"/>
              <w:jc w:val="both"/>
            </w:pPr>
            <w:r w:rsidRPr="00DC61CD">
              <w:t>(+)</w:t>
            </w:r>
          </w:p>
        </w:tc>
        <w:tc>
          <w:tcPr>
            <w:tcW w:w="1453" w:type="dxa"/>
          </w:tcPr>
          <w:p w:rsidR="00E36317" w:rsidRPr="00DC61CD" w:rsidRDefault="00E36317" w:rsidP="00DC61CD">
            <w:pPr>
              <w:spacing w:line="360" w:lineRule="auto"/>
              <w:jc w:val="both"/>
            </w:pPr>
            <w:r w:rsidRPr="00DC61CD">
              <w:t>n=4</w:t>
            </w:r>
          </w:p>
          <w:p w:rsidR="00E36317" w:rsidRPr="00DC61CD" w:rsidRDefault="00E36317" w:rsidP="00DC61CD">
            <w:pPr>
              <w:spacing w:line="360" w:lineRule="auto"/>
              <w:jc w:val="both"/>
            </w:pPr>
            <w:r w:rsidRPr="00DC61CD">
              <w:t>(+)</w:t>
            </w:r>
          </w:p>
        </w:tc>
        <w:tc>
          <w:tcPr>
            <w:tcW w:w="1358" w:type="dxa"/>
          </w:tcPr>
          <w:p w:rsidR="00E36317" w:rsidRPr="00DC61CD" w:rsidRDefault="00E36317" w:rsidP="00DC61CD">
            <w:pPr>
              <w:spacing w:line="360" w:lineRule="auto"/>
              <w:jc w:val="both"/>
            </w:pPr>
            <w:r w:rsidRPr="00DC61CD">
              <w:t>n=24</w:t>
            </w:r>
          </w:p>
          <w:p w:rsidR="00E36317" w:rsidRPr="00DC61CD" w:rsidRDefault="00E36317" w:rsidP="00DC61CD">
            <w:pPr>
              <w:spacing w:line="360" w:lineRule="auto"/>
              <w:jc w:val="both"/>
            </w:pPr>
            <w:r w:rsidRPr="00DC61CD">
              <w:t>(++)</w:t>
            </w:r>
          </w:p>
        </w:tc>
      </w:tr>
      <w:tr w:rsidR="00DC61CD" w:rsidRPr="00DC61CD" w:rsidTr="00DC61CD">
        <w:tc>
          <w:tcPr>
            <w:tcW w:w="1572" w:type="dxa"/>
          </w:tcPr>
          <w:p w:rsidR="00E36317" w:rsidRPr="00DC61CD" w:rsidRDefault="00E36317" w:rsidP="00DC61CD">
            <w:pPr>
              <w:spacing w:line="360" w:lineRule="auto"/>
              <w:jc w:val="both"/>
              <w:rPr>
                <w:vertAlign w:val="subscript"/>
              </w:rPr>
            </w:pPr>
            <w:r w:rsidRPr="00DC61CD">
              <w:t>E</w:t>
            </w:r>
            <w:r w:rsidRPr="00DC61CD">
              <w:rPr>
                <w:vertAlign w:val="subscript"/>
              </w:rPr>
              <w:t>g</w:t>
            </w:r>
          </w:p>
        </w:tc>
        <w:tc>
          <w:tcPr>
            <w:tcW w:w="1504" w:type="dxa"/>
          </w:tcPr>
          <w:p w:rsidR="00E36317" w:rsidRPr="00DC61CD" w:rsidRDefault="00E36317" w:rsidP="00DC61CD">
            <w:pPr>
              <w:spacing w:line="360" w:lineRule="auto"/>
              <w:jc w:val="both"/>
            </w:pPr>
            <w:r w:rsidRPr="00DC61CD">
              <w:t>0,814</w:t>
            </w:r>
          </w:p>
        </w:tc>
        <w:tc>
          <w:tcPr>
            <w:tcW w:w="1622" w:type="dxa"/>
          </w:tcPr>
          <w:p w:rsidR="00E36317" w:rsidRPr="00DC61CD" w:rsidRDefault="00E36317" w:rsidP="00DC61CD">
            <w:pPr>
              <w:spacing w:line="360" w:lineRule="auto"/>
              <w:jc w:val="both"/>
            </w:pPr>
            <w:r w:rsidRPr="00DC61CD">
              <w:t>0,68</w:t>
            </w:r>
          </w:p>
        </w:tc>
        <w:tc>
          <w:tcPr>
            <w:tcW w:w="1453" w:type="dxa"/>
          </w:tcPr>
          <w:p w:rsidR="00E36317" w:rsidRPr="00DC61CD" w:rsidRDefault="00E36317" w:rsidP="00DC61CD">
            <w:pPr>
              <w:spacing w:line="360" w:lineRule="auto"/>
              <w:jc w:val="both"/>
            </w:pPr>
            <w:r w:rsidRPr="00DC61CD">
              <w:t>0,35</w:t>
            </w:r>
          </w:p>
        </w:tc>
        <w:tc>
          <w:tcPr>
            <w:tcW w:w="1358" w:type="dxa"/>
          </w:tcPr>
          <w:p w:rsidR="00E36317" w:rsidRPr="00DC61CD" w:rsidRDefault="00E36317" w:rsidP="00DC61CD">
            <w:pPr>
              <w:spacing w:line="360" w:lineRule="auto"/>
              <w:jc w:val="both"/>
            </w:pPr>
            <w:r w:rsidRPr="00DC61CD">
              <w:t>0,22</w:t>
            </w:r>
          </w:p>
        </w:tc>
      </w:tr>
      <w:tr w:rsidR="00DC61CD" w:rsidRPr="00DC61CD" w:rsidTr="00DC61CD">
        <w:tc>
          <w:tcPr>
            <w:tcW w:w="1572" w:type="dxa"/>
          </w:tcPr>
          <w:p w:rsidR="00E36317" w:rsidRPr="00DC61CD" w:rsidRDefault="00E36317" w:rsidP="00DC61CD">
            <w:pPr>
              <w:spacing w:line="360" w:lineRule="auto"/>
              <w:jc w:val="both"/>
              <w:rPr>
                <w:vertAlign w:val="subscript"/>
              </w:rPr>
            </w:pPr>
            <w:r w:rsidRPr="00DC61CD">
              <w:t>Z</w:t>
            </w:r>
            <w:r w:rsidRPr="00DC61CD">
              <w:rPr>
                <w:vertAlign w:val="subscript"/>
              </w:rPr>
              <w:t>SiSi</w:t>
            </w:r>
          </w:p>
        </w:tc>
        <w:tc>
          <w:tcPr>
            <w:tcW w:w="1504" w:type="dxa"/>
          </w:tcPr>
          <w:p w:rsidR="00E36317" w:rsidRPr="00DC61CD" w:rsidRDefault="00E36317" w:rsidP="00DC61CD">
            <w:pPr>
              <w:spacing w:line="360" w:lineRule="auto"/>
              <w:jc w:val="both"/>
            </w:pPr>
            <w:r w:rsidRPr="00DC61CD">
              <w:t>1,047</w:t>
            </w:r>
          </w:p>
        </w:tc>
        <w:tc>
          <w:tcPr>
            <w:tcW w:w="1622" w:type="dxa"/>
          </w:tcPr>
          <w:p w:rsidR="00E36317" w:rsidRPr="00DC61CD" w:rsidRDefault="00E36317" w:rsidP="00DC61CD">
            <w:pPr>
              <w:spacing w:line="360" w:lineRule="auto"/>
              <w:jc w:val="both"/>
            </w:pPr>
            <w:r w:rsidRPr="00DC61CD">
              <w:t>0,904</w:t>
            </w:r>
          </w:p>
        </w:tc>
        <w:tc>
          <w:tcPr>
            <w:tcW w:w="1453" w:type="dxa"/>
          </w:tcPr>
          <w:p w:rsidR="00E36317" w:rsidRPr="00DC61CD" w:rsidRDefault="00E36317" w:rsidP="00DC61CD">
            <w:pPr>
              <w:spacing w:line="360" w:lineRule="auto"/>
              <w:jc w:val="both"/>
            </w:pPr>
            <w:r w:rsidRPr="00DC61CD">
              <w:t>0,85</w:t>
            </w:r>
          </w:p>
        </w:tc>
        <w:tc>
          <w:tcPr>
            <w:tcW w:w="1358" w:type="dxa"/>
          </w:tcPr>
          <w:p w:rsidR="00E36317" w:rsidRPr="00DC61CD" w:rsidRDefault="00E36317" w:rsidP="00DC61CD">
            <w:pPr>
              <w:spacing w:line="360" w:lineRule="auto"/>
              <w:jc w:val="both"/>
            </w:pPr>
            <w:r w:rsidRPr="00DC61CD">
              <w:t>1,207</w:t>
            </w:r>
          </w:p>
        </w:tc>
      </w:tr>
      <w:tr w:rsidR="00DC61CD" w:rsidRPr="00DC61CD" w:rsidTr="00DC61CD">
        <w:tc>
          <w:tcPr>
            <w:tcW w:w="1572" w:type="dxa"/>
          </w:tcPr>
          <w:p w:rsidR="00E36317" w:rsidRPr="00DC61CD" w:rsidRDefault="00E36317" w:rsidP="00DC61CD">
            <w:pPr>
              <w:spacing w:line="360" w:lineRule="auto"/>
              <w:jc w:val="both"/>
              <w:rPr>
                <w:vertAlign w:val="subscript"/>
              </w:rPr>
            </w:pPr>
            <w:r w:rsidRPr="00DC61CD">
              <w:t>E</w:t>
            </w:r>
            <w:r w:rsidRPr="00DC61CD">
              <w:rPr>
                <w:vertAlign w:val="subscript"/>
              </w:rPr>
              <w:t>SiSi</w:t>
            </w:r>
          </w:p>
        </w:tc>
        <w:tc>
          <w:tcPr>
            <w:tcW w:w="1504" w:type="dxa"/>
          </w:tcPr>
          <w:p w:rsidR="00E36317" w:rsidRPr="00DC61CD" w:rsidRDefault="00E36317" w:rsidP="00DC61CD">
            <w:pPr>
              <w:spacing w:line="360" w:lineRule="auto"/>
              <w:jc w:val="both"/>
            </w:pPr>
            <w:r w:rsidRPr="00DC61CD">
              <w:t>-5,061</w:t>
            </w:r>
          </w:p>
        </w:tc>
        <w:tc>
          <w:tcPr>
            <w:tcW w:w="1622" w:type="dxa"/>
          </w:tcPr>
          <w:p w:rsidR="00E36317" w:rsidRPr="00DC61CD" w:rsidRDefault="00E36317" w:rsidP="00DC61CD">
            <w:pPr>
              <w:spacing w:line="360" w:lineRule="auto"/>
              <w:jc w:val="both"/>
            </w:pPr>
            <w:r w:rsidRPr="00DC61CD">
              <w:t>-4,577</w:t>
            </w:r>
          </w:p>
        </w:tc>
        <w:tc>
          <w:tcPr>
            <w:tcW w:w="1453" w:type="dxa"/>
          </w:tcPr>
          <w:p w:rsidR="00E36317" w:rsidRPr="00DC61CD" w:rsidRDefault="00E36317" w:rsidP="00DC61CD">
            <w:pPr>
              <w:spacing w:line="360" w:lineRule="auto"/>
              <w:jc w:val="both"/>
            </w:pPr>
            <w:r w:rsidRPr="00DC61CD">
              <w:t>-4,56</w:t>
            </w:r>
          </w:p>
        </w:tc>
        <w:tc>
          <w:tcPr>
            <w:tcW w:w="1358" w:type="dxa"/>
          </w:tcPr>
          <w:p w:rsidR="00E36317" w:rsidRPr="00DC61CD" w:rsidRDefault="00E36317" w:rsidP="00DC61CD">
            <w:pPr>
              <w:spacing w:line="360" w:lineRule="auto"/>
              <w:jc w:val="both"/>
            </w:pPr>
            <w:r w:rsidRPr="00DC61CD">
              <w:t>-5,18</w:t>
            </w:r>
          </w:p>
        </w:tc>
      </w:tr>
      <w:tr w:rsidR="00DC61CD" w:rsidRPr="00DC61CD" w:rsidTr="00DC61CD">
        <w:tc>
          <w:tcPr>
            <w:tcW w:w="1572" w:type="dxa"/>
          </w:tcPr>
          <w:p w:rsidR="00E36317" w:rsidRPr="00DC61CD" w:rsidRDefault="00E36317" w:rsidP="00DC61CD">
            <w:pPr>
              <w:spacing w:line="360" w:lineRule="auto"/>
              <w:jc w:val="both"/>
              <w:rPr>
                <w:vertAlign w:val="subscript"/>
              </w:rPr>
            </w:pPr>
            <w:r w:rsidRPr="00DC61CD">
              <w:t>E</w:t>
            </w:r>
            <w:r w:rsidRPr="00DC61CD">
              <w:rPr>
                <w:vertAlign w:val="subscript"/>
              </w:rPr>
              <w:t>пол</w:t>
            </w:r>
          </w:p>
        </w:tc>
        <w:tc>
          <w:tcPr>
            <w:tcW w:w="1504" w:type="dxa"/>
          </w:tcPr>
          <w:p w:rsidR="00E36317" w:rsidRPr="00DC61CD" w:rsidRDefault="00E36317" w:rsidP="00DC61CD">
            <w:pPr>
              <w:spacing w:line="360" w:lineRule="auto"/>
              <w:jc w:val="both"/>
            </w:pPr>
            <w:r w:rsidRPr="00DC61CD">
              <w:t>190,724</w:t>
            </w:r>
          </w:p>
        </w:tc>
        <w:tc>
          <w:tcPr>
            <w:tcW w:w="1622" w:type="dxa"/>
          </w:tcPr>
          <w:p w:rsidR="00E36317" w:rsidRPr="00DC61CD" w:rsidRDefault="00E36317" w:rsidP="00DC61CD">
            <w:pPr>
              <w:spacing w:line="360" w:lineRule="auto"/>
              <w:jc w:val="both"/>
            </w:pPr>
            <w:r w:rsidRPr="00DC61CD">
              <w:t>183,276</w:t>
            </w:r>
          </w:p>
        </w:tc>
        <w:tc>
          <w:tcPr>
            <w:tcW w:w="1453" w:type="dxa"/>
          </w:tcPr>
          <w:p w:rsidR="00E36317" w:rsidRPr="00DC61CD" w:rsidRDefault="00E36317" w:rsidP="00DC61CD">
            <w:pPr>
              <w:spacing w:line="360" w:lineRule="auto"/>
              <w:jc w:val="both"/>
            </w:pPr>
            <w:r w:rsidRPr="00DC61CD">
              <w:t>187,830</w:t>
            </w:r>
          </w:p>
        </w:tc>
        <w:tc>
          <w:tcPr>
            <w:tcW w:w="1358" w:type="dxa"/>
          </w:tcPr>
          <w:p w:rsidR="00E36317" w:rsidRPr="00DC61CD" w:rsidRDefault="00E36317" w:rsidP="00DC61CD">
            <w:pPr>
              <w:spacing w:line="360" w:lineRule="auto"/>
              <w:jc w:val="both"/>
            </w:pPr>
            <w:r w:rsidRPr="00DC61CD">
              <w:t>252,988</w:t>
            </w:r>
          </w:p>
        </w:tc>
      </w:tr>
    </w:tbl>
    <w:p w:rsidR="00E36317" w:rsidRPr="00DC61CD" w:rsidRDefault="00E36317" w:rsidP="00DC61CD">
      <w:pPr>
        <w:spacing w:line="360" w:lineRule="auto"/>
        <w:ind w:firstLine="720"/>
        <w:jc w:val="both"/>
        <w:rPr>
          <w:sz w:val="28"/>
          <w:szCs w:val="28"/>
        </w:rPr>
      </w:pPr>
    </w:p>
    <w:p w:rsidR="00E36317" w:rsidRPr="00DC61CD" w:rsidRDefault="00E36317" w:rsidP="00DC61C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DC61CD">
        <w:rPr>
          <w:sz w:val="28"/>
          <w:szCs w:val="28"/>
          <w:lang w:val="ru-RU"/>
        </w:rPr>
        <w:t>Зависимость стабильности кластера от количества иммобилизованных метильных групп показано в табл.3.</w:t>
      </w:r>
      <w:r w:rsidRPr="00DC61CD">
        <w:rPr>
          <w:b/>
          <w:sz w:val="28"/>
          <w:szCs w:val="28"/>
          <w:lang w:val="ru-RU"/>
        </w:rPr>
        <w:t>,</w:t>
      </w:r>
      <w:r w:rsidRPr="00DC61CD">
        <w:rPr>
          <w:sz w:val="28"/>
          <w:szCs w:val="28"/>
          <w:lang w:val="ru-RU"/>
        </w:rPr>
        <w:t xml:space="preserve"> откуда видно, что с увеличением количества метильных групп на кластере, ширина запрещенной зоны кластера сужается. Следует особо отметить, что с увеличением углеводородов, кластер становится стабильным преимущественно в положительно заряженном состоянии. В случае полного охвата кластера </w:t>
      </w:r>
      <w:r w:rsidRPr="00DC61CD">
        <w:rPr>
          <w:sz w:val="28"/>
          <w:szCs w:val="28"/>
        </w:rPr>
        <w:t>Si</w:t>
      </w:r>
      <w:r w:rsidRPr="00DC61CD">
        <w:rPr>
          <w:sz w:val="28"/>
          <w:szCs w:val="28"/>
          <w:lang w:val="ru-RU"/>
        </w:rPr>
        <w:t>29</w:t>
      </w:r>
      <w:r w:rsidRPr="00DC61CD">
        <w:rPr>
          <w:sz w:val="28"/>
          <w:szCs w:val="28"/>
        </w:rPr>
        <w:t>D</w:t>
      </w:r>
      <w:r w:rsidRPr="00DC61CD">
        <w:rPr>
          <w:sz w:val="28"/>
          <w:szCs w:val="28"/>
          <w:lang w:val="ru-RU"/>
        </w:rPr>
        <w:t xml:space="preserve"> метильными группами (</w:t>
      </w:r>
      <w:r w:rsidRPr="00DC61CD">
        <w:rPr>
          <w:sz w:val="28"/>
          <w:szCs w:val="28"/>
        </w:rPr>
        <w:t>Si</w:t>
      </w:r>
      <w:r w:rsidRPr="00DC61CD">
        <w:rPr>
          <w:sz w:val="28"/>
          <w:szCs w:val="28"/>
          <w:vertAlign w:val="subscript"/>
          <w:lang w:val="ru-RU"/>
        </w:rPr>
        <w:t>29</w:t>
      </w:r>
      <w:r w:rsidRPr="00DC61CD">
        <w:rPr>
          <w:sz w:val="28"/>
          <w:szCs w:val="28"/>
          <w:lang w:val="ru-RU"/>
        </w:rPr>
        <w:t>-(</w:t>
      </w:r>
      <w:r w:rsidRPr="00DC61CD">
        <w:rPr>
          <w:sz w:val="28"/>
          <w:szCs w:val="28"/>
        </w:rPr>
        <w:t>CH</w:t>
      </w:r>
      <w:r w:rsidRPr="00DC61CD">
        <w:rPr>
          <w:sz w:val="28"/>
          <w:szCs w:val="28"/>
          <w:lang w:val="ru-RU"/>
        </w:rPr>
        <w:t>3)</w:t>
      </w:r>
      <w:r w:rsidRPr="00DC61CD">
        <w:rPr>
          <w:sz w:val="28"/>
          <w:szCs w:val="28"/>
          <w:vertAlign w:val="subscript"/>
          <w:lang w:val="ru-RU"/>
        </w:rPr>
        <w:t>24</w:t>
      </w:r>
      <w:r w:rsidRPr="00DC61CD">
        <w:rPr>
          <w:sz w:val="28"/>
          <w:szCs w:val="28"/>
          <w:lang w:val="ru-RU"/>
        </w:rPr>
        <w:t xml:space="preserve">) наиболее выгодной оказывается дважды положительное зарядовое состояние, причем это не оказывает существенного влияния на величину атом-атомного отталкивания между кремниевыми атомами. Диаметр кластера </w:t>
      </w:r>
      <w:r w:rsidRPr="00DC61CD">
        <w:rPr>
          <w:sz w:val="28"/>
          <w:szCs w:val="28"/>
        </w:rPr>
        <w:t>Si</w:t>
      </w:r>
      <w:r w:rsidRPr="00DC61CD">
        <w:rPr>
          <w:sz w:val="28"/>
          <w:szCs w:val="28"/>
          <w:lang w:val="ru-RU"/>
        </w:rPr>
        <w:t>29</w:t>
      </w:r>
      <w:r w:rsidRPr="00DC61CD">
        <w:rPr>
          <w:sz w:val="28"/>
          <w:szCs w:val="28"/>
        </w:rPr>
        <w:t>D</w:t>
      </w:r>
      <w:r w:rsidRPr="00DC61CD">
        <w:rPr>
          <w:sz w:val="28"/>
          <w:szCs w:val="28"/>
          <w:lang w:val="ru-RU"/>
        </w:rPr>
        <w:t>, полностью покрытого метильными группами, составляет 1.35 нм.</w:t>
      </w:r>
    </w:p>
    <w:p w:rsidR="00E36317" w:rsidRDefault="00E36317" w:rsidP="00DC61C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E36317" w:rsidRDefault="00DC61CD" w:rsidP="00DC61CD">
      <w:pPr>
        <w:spacing w:line="360" w:lineRule="auto"/>
        <w:ind w:firstLine="720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E36317" w:rsidRPr="00DC61CD">
        <w:rPr>
          <w:b/>
          <w:sz w:val="28"/>
          <w:szCs w:val="28"/>
        </w:rPr>
        <w:t>Л</w:t>
      </w:r>
      <w:r>
        <w:rPr>
          <w:b/>
          <w:sz w:val="28"/>
          <w:szCs w:val="28"/>
          <w:lang w:val="ru-RU"/>
        </w:rPr>
        <w:t>итература</w:t>
      </w:r>
    </w:p>
    <w:p w:rsidR="00DC61CD" w:rsidRPr="00DC61CD" w:rsidRDefault="00DC61CD" w:rsidP="00DC61CD">
      <w:pPr>
        <w:spacing w:line="360" w:lineRule="auto"/>
        <w:ind w:firstLine="720"/>
        <w:jc w:val="both"/>
        <w:rPr>
          <w:sz w:val="28"/>
          <w:szCs w:val="28"/>
        </w:rPr>
      </w:pPr>
    </w:p>
    <w:p w:rsidR="006845D8" w:rsidRPr="00DC61CD" w:rsidRDefault="00E36317" w:rsidP="00DC61CD">
      <w:pPr>
        <w:numPr>
          <w:ilvl w:val="0"/>
          <w:numId w:val="1"/>
        </w:numPr>
        <w:tabs>
          <w:tab w:val="clear" w:pos="720"/>
        </w:tabs>
        <w:overflowPunct/>
        <w:autoSpaceDE/>
        <w:autoSpaceDN/>
        <w:adjustRightInd/>
        <w:spacing w:line="360" w:lineRule="auto"/>
        <w:ind w:left="0" w:firstLine="0"/>
        <w:jc w:val="both"/>
        <w:textAlignment w:val="auto"/>
        <w:rPr>
          <w:sz w:val="28"/>
          <w:szCs w:val="28"/>
        </w:rPr>
      </w:pPr>
      <w:r w:rsidRPr="00DC61CD">
        <w:rPr>
          <w:sz w:val="28"/>
          <w:szCs w:val="28"/>
          <w:lang w:val="fr-FR"/>
        </w:rPr>
        <w:t>Z.M. Khakimov, et al.,</w:t>
      </w:r>
      <w:r w:rsidR="00DC61CD" w:rsidRPr="00DC61CD">
        <w:rPr>
          <w:sz w:val="28"/>
          <w:szCs w:val="28"/>
          <w:lang w:val="fr-FR"/>
        </w:rPr>
        <w:t xml:space="preserve"> </w:t>
      </w:r>
      <w:r w:rsidRPr="00DC61CD">
        <w:rPr>
          <w:sz w:val="28"/>
          <w:szCs w:val="28"/>
          <w:lang w:val="fr-FR"/>
        </w:rPr>
        <w:t xml:space="preserve">Phys. </w:t>
      </w:r>
      <w:r w:rsidRPr="00DC61CD">
        <w:rPr>
          <w:sz w:val="28"/>
          <w:szCs w:val="28"/>
          <w:lang w:val="uz-Cyrl-UZ"/>
        </w:rPr>
        <w:t xml:space="preserve">Rev. B </w:t>
      </w:r>
      <w:r w:rsidRPr="00DC61CD">
        <w:rPr>
          <w:b/>
          <w:bCs/>
          <w:sz w:val="28"/>
          <w:szCs w:val="28"/>
          <w:lang w:val="uz-Cyrl-UZ"/>
        </w:rPr>
        <w:t>72</w:t>
      </w:r>
      <w:r w:rsidRPr="00DC61CD">
        <w:rPr>
          <w:sz w:val="28"/>
          <w:szCs w:val="28"/>
          <w:lang w:val="uz-Cyrl-UZ"/>
        </w:rPr>
        <w:t>, 115335 (2005)</w:t>
      </w:r>
      <w:bookmarkStart w:id="0" w:name="_GoBack"/>
      <w:bookmarkEnd w:id="0"/>
    </w:p>
    <w:sectPr w:rsidR="006845D8" w:rsidRPr="00DC61CD" w:rsidSect="00DC61C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8C3CA7"/>
    <w:multiLevelType w:val="hybridMultilevel"/>
    <w:tmpl w:val="E35C0464"/>
    <w:lvl w:ilvl="0" w:tplc="94B20C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6317"/>
    <w:rsid w:val="00296C60"/>
    <w:rsid w:val="004E6409"/>
    <w:rsid w:val="006845D8"/>
    <w:rsid w:val="00775FAF"/>
    <w:rsid w:val="0082123C"/>
    <w:rsid w:val="00B72FA3"/>
    <w:rsid w:val="00CC0333"/>
    <w:rsid w:val="00DC61CD"/>
    <w:rsid w:val="00E3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chartTrackingRefBased/>
  <w15:docId w15:val="{F6D189EB-A306-4CDE-9E93-AD39722EC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6317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MainText">
    <w:name w:val="TA_Main_Text"/>
    <w:basedOn w:val="a"/>
    <w:uiPriority w:val="99"/>
    <w:rsid w:val="00E36317"/>
    <w:pPr>
      <w:overflowPunct/>
      <w:autoSpaceDE/>
      <w:autoSpaceDN/>
      <w:adjustRightInd/>
      <w:spacing w:line="480" w:lineRule="auto"/>
      <w:ind w:firstLine="202"/>
      <w:jc w:val="both"/>
      <w:textAlignment w:val="auto"/>
    </w:pPr>
    <w:rPr>
      <w:rFonts w:ascii="Times" w:hAnsi="Times"/>
      <w:sz w:val="24"/>
    </w:rPr>
  </w:style>
  <w:style w:type="character" w:styleId="a3">
    <w:name w:val="Hyperlink"/>
    <w:uiPriority w:val="99"/>
    <w:rsid w:val="00E36317"/>
    <w:rPr>
      <w:rFonts w:cs="Times New Roman"/>
      <w:color w:val="0000FF"/>
      <w:u w:val="single"/>
    </w:rPr>
  </w:style>
  <w:style w:type="paragraph" w:customStyle="1" w:styleId="2Authors">
    <w:name w:val="2_Authors"/>
    <w:next w:val="a"/>
    <w:uiPriority w:val="99"/>
    <w:rsid w:val="00E36317"/>
    <w:pPr>
      <w:spacing w:before="240"/>
      <w:jc w:val="center"/>
    </w:pPr>
    <w:rPr>
      <w:rFonts w:ascii="Times New Roman" w:hAnsi="Times New Roman"/>
      <w:b/>
      <w:bCs/>
      <w:sz w:val="22"/>
      <w:szCs w:val="22"/>
      <w:lang w:val="fr-FR" w:eastAsia="en-US"/>
    </w:rPr>
  </w:style>
  <w:style w:type="paragraph" w:styleId="2">
    <w:name w:val="Body Text Indent 2"/>
    <w:basedOn w:val="a"/>
    <w:link w:val="20"/>
    <w:uiPriority w:val="99"/>
    <w:rsid w:val="00E36317"/>
    <w:pPr>
      <w:suppressAutoHyphens/>
      <w:overflowPunct/>
      <w:adjustRightInd/>
      <w:ind w:left="1224"/>
      <w:textAlignment w:val="auto"/>
    </w:pPr>
    <w:rPr>
      <w:rFonts w:ascii="Arial" w:hAnsi="Arial" w:cs="Arial"/>
      <w:sz w:val="22"/>
      <w:szCs w:val="22"/>
    </w:rPr>
  </w:style>
  <w:style w:type="character" w:customStyle="1" w:styleId="20">
    <w:name w:val="Основной текст с отступом 2 Знак"/>
    <w:link w:val="2"/>
    <w:uiPriority w:val="99"/>
    <w:locked/>
    <w:rsid w:val="00E36317"/>
    <w:rPr>
      <w:rFonts w:ascii="Arial" w:hAnsi="Arial" w:cs="Arial"/>
      <w:lang w:val="en-US" w:eastAsia="x-none"/>
    </w:rPr>
  </w:style>
  <w:style w:type="paragraph" w:styleId="a4">
    <w:name w:val="Body Text Indent"/>
    <w:basedOn w:val="a"/>
    <w:link w:val="a5"/>
    <w:uiPriority w:val="99"/>
    <w:rsid w:val="00E36317"/>
    <w:pPr>
      <w:overflowPunct/>
      <w:autoSpaceDE/>
      <w:autoSpaceDN/>
      <w:adjustRightInd/>
      <w:spacing w:after="120"/>
      <w:ind w:left="283"/>
      <w:textAlignment w:val="auto"/>
    </w:pPr>
    <w:rPr>
      <w:sz w:val="24"/>
      <w:szCs w:val="24"/>
      <w:lang w:val="ru-RU" w:eastAsia="ru-RU"/>
    </w:rPr>
  </w:style>
  <w:style w:type="character" w:customStyle="1" w:styleId="a5">
    <w:name w:val="Основной текст с отступом Знак"/>
    <w:link w:val="a4"/>
    <w:uiPriority w:val="99"/>
    <w:locked/>
    <w:rsid w:val="00E36317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E363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E36317"/>
    <w:rPr>
      <w:rFonts w:ascii="Tahoma" w:hAnsi="Tahoma" w:cs="Tahoma"/>
      <w:sz w:val="16"/>
      <w:szCs w:val="16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</Words>
  <Characters>7792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2014-03-22T08:59:00Z</dcterms:created>
  <dcterms:modified xsi:type="dcterms:W3CDTF">2014-03-22T08:59:00Z</dcterms:modified>
</cp:coreProperties>
</file>