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01E2D" w:rsidRPr="00DB1C2D" w:rsidRDefault="00101E2D">
      <w:pPr>
        <w:tabs>
          <w:tab w:val="left" w:pos="6714"/>
        </w:tabs>
        <w:spacing w:line="360" w:lineRule="auto"/>
        <w:rPr>
          <w:sz w:val="28"/>
          <w:szCs w:val="28"/>
        </w:rPr>
      </w:pPr>
    </w:p>
    <w:p w:rsidR="00101E2D" w:rsidRPr="00DB1C2D" w:rsidRDefault="00101E2D">
      <w:pPr>
        <w:tabs>
          <w:tab w:val="left" w:pos="6714"/>
        </w:tabs>
        <w:spacing w:line="360" w:lineRule="auto"/>
        <w:rPr>
          <w:sz w:val="28"/>
          <w:szCs w:val="28"/>
        </w:rPr>
      </w:pPr>
    </w:p>
    <w:p w:rsidR="00101E2D" w:rsidRPr="00DB1C2D" w:rsidRDefault="00101E2D">
      <w:pPr>
        <w:tabs>
          <w:tab w:val="left" w:pos="6714"/>
        </w:tabs>
        <w:spacing w:line="360" w:lineRule="auto"/>
        <w:rPr>
          <w:sz w:val="28"/>
          <w:szCs w:val="28"/>
        </w:rPr>
      </w:pPr>
    </w:p>
    <w:p w:rsidR="00101E2D" w:rsidRPr="00DB1C2D" w:rsidRDefault="00101E2D">
      <w:pPr>
        <w:tabs>
          <w:tab w:val="left" w:pos="6714"/>
        </w:tabs>
        <w:spacing w:line="360" w:lineRule="auto"/>
        <w:rPr>
          <w:sz w:val="28"/>
          <w:szCs w:val="28"/>
        </w:rPr>
      </w:pPr>
    </w:p>
    <w:p w:rsidR="00101E2D" w:rsidRPr="00DB1C2D" w:rsidRDefault="00101E2D">
      <w:pPr>
        <w:tabs>
          <w:tab w:val="left" w:pos="6714"/>
        </w:tabs>
        <w:spacing w:line="360" w:lineRule="auto"/>
        <w:rPr>
          <w:sz w:val="28"/>
          <w:szCs w:val="28"/>
        </w:rPr>
      </w:pPr>
    </w:p>
    <w:p w:rsidR="00101E2D" w:rsidRPr="00DB1C2D" w:rsidRDefault="00101E2D">
      <w:pPr>
        <w:tabs>
          <w:tab w:val="left" w:pos="6714"/>
        </w:tabs>
        <w:spacing w:line="360" w:lineRule="auto"/>
        <w:rPr>
          <w:sz w:val="28"/>
          <w:szCs w:val="28"/>
        </w:rPr>
      </w:pPr>
    </w:p>
    <w:p w:rsidR="00101E2D" w:rsidRPr="00DB1C2D" w:rsidRDefault="00101E2D">
      <w:pPr>
        <w:tabs>
          <w:tab w:val="left" w:pos="6714"/>
        </w:tabs>
        <w:spacing w:line="360" w:lineRule="auto"/>
        <w:rPr>
          <w:sz w:val="28"/>
          <w:szCs w:val="28"/>
        </w:rPr>
      </w:pPr>
    </w:p>
    <w:p w:rsidR="00101E2D" w:rsidRPr="00DB1C2D" w:rsidRDefault="00101E2D">
      <w:pPr>
        <w:tabs>
          <w:tab w:val="left" w:pos="6714"/>
        </w:tabs>
        <w:spacing w:line="360" w:lineRule="auto"/>
        <w:rPr>
          <w:sz w:val="28"/>
          <w:szCs w:val="28"/>
        </w:rPr>
      </w:pPr>
    </w:p>
    <w:p w:rsidR="00101E2D" w:rsidRPr="00DB1C2D" w:rsidRDefault="00101E2D">
      <w:pPr>
        <w:tabs>
          <w:tab w:val="left" w:pos="6714"/>
        </w:tabs>
        <w:spacing w:line="360" w:lineRule="auto"/>
        <w:rPr>
          <w:sz w:val="28"/>
          <w:szCs w:val="28"/>
        </w:rPr>
      </w:pPr>
    </w:p>
    <w:p w:rsidR="00101E2D" w:rsidRPr="00DB1C2D" w:rsidRDefault="00101E2D">
      <w:pPr>
        <w:tabs>
          <w:tab w:val="left" w:pos="6714"/>
        </w:tabs>
        <w:spacing w:line="360" w:lineRule="auto"/>
        <w:rPr>
          <w:sz w:val="28"/>
          <w:szCs w:val="28"/>
        </w:rPr>
      </w:pPr>
    </w:p>
    <w:p w:rsidR="00101E2D" w:rsidRPr="00DB1C2D" w:rsidRDefault="00101E2D">
      <w:pPr>
        <w:tabs>
          <w:tab w:val="left" w:pos="6714"/>
        </w:tabs>
        <w:spacing w:line="360" w:lineRule="auto"/>
        <w:rPr>
          <w:sz w:val="28"/>
          <w:szCs w:val="28"/>
        </w:rPr>
      </w:pPr>
    </w:p>
    <w:p w:rsidR="00101E2D" w:rsidRPr="003C0730" w:rsidRDefault="00101E2D">
      <w:pPr>
        <w:spacing w:line="360" w:lineRule="auto"/>
        <w:jc w:val="center"/>
        <w:rPr>
          <w:bCs/>
          <w:sz w:val="28"/>
          <w:szCs w:val="28"/>
          <w:lang w:val="uk-UA"/>
        </w:rPr>
      </w:pPr>
      <w:r w:rsidRPr="003C0730">
        <w:rPr>
          <w:bCs/>
          <w:sz w:val="28"/>
          <w:szCs w:val="28"/>
          <w:lang w:val="uk-UA"/>
        </w:rPr>
        <w:t>РЕФЕРАТ</w:t>
      </w:r>
    </w:p>
    <w:p w:rsidR="00101E2D" w:rsidRPr="003C0730" w:rsidRDefault="00101E2D">
      <w:pPr>
        <w:spacing w:line="360" w:lineRule="auto"/>
        <w:jc w:val="center"/>
        <w:rPr>
          <w:bCs/>
          <w:sz w:val="28"/>
          <w:szCs w:val="28"/>
          <w:lang w:val="uk-UA"/>
        </w:rPr>
      </w:pPr>
    </w:p>
    <w:p w:rsidR="00DB1C2D" w:rsidRPr="003C0730" w:rsidRDefault="00101E2D">
      <w:pPr>
        <w:tabs>
          <w:tab w:val="left" w:pos="6714"/>
        </w:tabs>
        <w:spacing w:line="360" w:lineRule="auto"/>
        <w:jc w:val="center"/>
        <w:rPr>
          <w:bCs/>
          <w:sz w:val="28"/>
          <w:szCs w:val="28"/>
          <w:lang w:val="uk-UA"/>
        </w:rPr>
      </w:pPr>
      <w:r w:rsidRPr="003C0730">
        <w:rPr>
          <w:bCs/>
          <w:sz w:val="28"/>
          <w:szCs w:val="28"/>
          <w:lang w:val="uk-UA"/>
        </w:rPr>
        <w:t>на тему:”</w:t>
      </w:r>
      <w:r w:rsidRPr="003C0730">
        <w:rPr>
          <w:bCs/>
          <w:iCs/>
          <w:color w:val="000000"/>
          <w:spacing w:val="8"/>
          <w:sz w:val="28"/>
          <w:szCs w:val="28"/>
          <w:lang w:val="uk-UA"/>
        </w:rPr>
        <w:t>Радіаційна екологія</w:t>
      </w:r>
      <w:r w:rsidRPr="003C0730">
        <w:rPr>
          <w:bCs/>
          <w:sz w:val="28"/>
          <w:szCs w:val="28"/>
          <w:lang w:val="uk-UA"/>
        </w:rPr>
        <w:t>”</w:t>
      </w:r>
    </w:p>
    <w:p w:rsidR="00101E2D" w:rsidRPr="003C0730" w:rsidRDefault="00DB1C2D" w:rsidP="00DB1C2D">
      <w:pPr>
        <w:tabs>
          <w:tab w:val="left" w:pos="6714"/>
        </w:tabs>
        <w:spacing w:line="360" w:lineRule="auto"/>
        <w:rPr>
          <w:bCs/>
          <w:sz w:val="28"/>
          <w:szCs w:val="28"/>
          <w:lang w:val="uk-UA"/>
        </w:rPr>
      </w:pPr>
      <w:r>
        <w:rPr>
          <w:b/>
          <w:bCs/>
          <w:i/>
          <w:sz w:val="28"/>
          <w:szCs w:val="28"/>
          <w:lang w:val="uk-UA"/>
        </w:rPr>
        <w:br w:type="page"/>
      </w:r>
      <w:r w:rsidR="00101E2D" w:rsidRPr="003C0730">
        <w:rPr>
          <w:bCs/>
          <w:sz w:val="28"/>
          <w:szCs w:val="28"/>
          <w:lang w:val="uk-UA"/>
        </w:rPr>
        <w:t>План</w:t>
      </w:r>
    </w:p>
    <w:p w:rsidR="00101E2D" w:rsidRPr="003C0730" w:rsidRDefault="00101E2D" w:rsidP="00DB1C2D">
      <w:pPr>
        <w:tabs>
          <w:tab w:val="left" w:pos="3304"/>
        </w:tabs>
        <w:spacing w:line="360" w:lineRule="auto"/>
        <w:rPr>
          <w:bCs/>
          <w:sz w:val="28"/>
          <w:szCs w:val="28"/>
        </w:rPr>
      </w:pPr>
    </w:p>
    <w:p w:rsidR="00101E2D" w:rsidRPr="003C0730" w:rsidRDefault="00101E2D" w:rsidP="00DB1C2D">
      <w:pPr>
        <w:pStyle w:val="a0"/>
        <w:spacing w:after="0" w:line="360" w:lineRule="auto"/>
        <w:rPr>
          <w:bCs/>
          <w:sz w:val="28"/>
          <w:szCs w:val="28"/>
        </w:rPr>
      </w:pPr>
      <w:r w:rsidRPr="003C0730">
        <w:rPr>
          <w:bCs/>
          <w:sz w:val="28"/>
          <w:szCs w:val="28"/>
        </w:rPr>
        <w:t>1. Фізичні основи радіаційної безпеки.</w:t>
      </w:r>
    </w:p>
    <w:p w:rsidR="00101E2D" w:rsidRPr="003C0730" w:rsidRDefault="00101E2D" w:rsidP="00DB1C2D">
      <w:pPr>
        <w:pStyle w:val="a0"/>
        <w:spacing w:after="0" w:line="360" w:lineRule="auto"/>
        <w:rPr>
          <w:bCs/>
          <w:sz w:val="28"/>
          <w:szCs w:val="28"/>
        </w:rPr>
      </w:pPr>
      <w:r w:rsidRPr="003C0730">
        <w:rPr>
          <w:bCs/>
          <w:sz w:val="28"/>
          <w:szCs w:val="28"/>
        </w:rPr>
        <w:t>2. Джерела опромінення. Природна й штучна радіоактивність.</w:t>
      </w:r>
    </w:p>
    <w:p w:rsidR="00101E2D" w:rsidRPr="003C0730" w:rsidRDefault="00101E2D" w:rsidP="00DB1C2D">
      <w:pPr>
        <w:pStyle w:val="a0"/>
        <w:spacing w:after="0" w:line="360" w:lineRule="auto"/>
        <w:rPr>
          <w:bCs/>
          <w:sz w:val="28"/>
          <w:szCs w:val="28"/>
        </w:rPr>
      </w:pPr>
      <w:r w:rsidRPr="003C0730">
        <w:rPr>
          <w:bCs/>
          <w:sz w:val="28"/>
          <w:szCs w:val="28"/>
        </w:rPr>
        <w:t>3. Потік і інтенсивність іонізуючих випромінювань.</w:t>
      </w:r>
    </w:p>
    <w:p w:rsidR="00101E2D" w:rsidRPr="00DB1C2D" w:rsidRDefault="00101E2D" w:rsidP="00DB1C2D">
      <w:pPr>
        <w:pStyle w:val="a0"/>
        <w:spacing w:after="0" w:line="360" w:lineRule="auto"/>
        <w:rPr>
          <w:b/>
          <w:bCs/>
          <w:sz w:val="28"/>
          <w:szCs w:val="28"/>
        </w:rPr>
      </w:pPr>
    </w:p>
    <w:p w:rsidR="00101E2D" w:rsidRPr="00DB1C2D" w:rsidRDefault="00101E2D" w:rsidP="00DB1C2D">
      <w:pPr>
        <w:pStyle w:val="a0"/>
        <w:spacing w:after="0" w:line="360" w:lineRule="auto"/>
        <w:rPr>
          <w:b/>
          <w:bCs/>
          <w:sz w:val="28"/>
          <w:szCs w:val="28"/>
        </w:rPr>
      </w:pPr>
    </w:p>
    <w:p w:rsidR="00101E2D" w:rsidRPr="00DB1C2D" w:rsidRDefault="00101E2D">
      <w:pPr>
        <w:pStyle w:val="a0"/>
        <w:spacing w:line="360" w:lineRule="auto"/>
        <w:rPr>
          <w:b/>
          <w:bCs/>
          <w:sz w:val="28"/>
          <w:szCs w:val="28"/>
        </w:rPr>
      </w:pPr>
    </w:p>
    <w:p w:rsidR="00101E2D" w:rsidRPr="00DB1C2D" w:rsidRDefault="00101E2D">
      <w:pPr>
        <w:pStyle w:val="a0"/>
        <w:spacing w:line="360" w:lineRule="auto"/>
        <w:rPr>
          <w:b/>
          <w:bCs/>
          <w:sz w:val="28"/>
          <w:szCs w:val="28"/>
        </w:rPr>
      </w:pPr>
    </w:p>
    <w:p w:rsidR="00101E2D" w:rsidRPr="00DB1C2D" w:rsidRDefault="00101E2D">
      <w:pPr>
        <w:pStyle w:val="a0"/>
        <w:spacing w:line="360" w:lineRule="auto"/>
        <w:rPr>
          <w:b/>
          <w:bCs/>
          <w:sz w:val="28"/>
          <w:szCs w:val="28"/>
        </w:rPr>
      </w:pPr>
    </w:p>
    <w:p w:rsidR="00101E2D" w:rsidRPr="00DB1C2D" w:rsidRDefault="00101E2D">
      <w:pPr>
        <w:pStyle w:val="a0"/>
        <w:spacing w:line="360" w:lineRule="auto"/>
        <w:rPr>
          <w:b/>
          <w:bCs/>
          <w:sz w:val="28"/>
          <w:szCs w:val="28"/>
        </w:rPr>
      </w:pPr>
    </w:p>
    <w:p w:rsidR="00101E2D" w:rsidRPr="00DB1C2D" w:rsidRDefault="00101E2D">
      <w:pPr>
        <w:pStyle w:val="a0"/>
        <w:spacing w:line="360" w:lineRule="auto"/>
        <w:rPr>
          <w:b/>
          <w:bCs/>
          <w:sz w:val="28"/>
          <w:szCs w:val="28"/>
        </w:rPr>
      </w:pPr>
    </w:p>
    <w:p w:rsidR="00101E2D" w:rsidRPr="00DB1C2D" w:rsidRDefault="00101E2D">
      <w:pPr>
        <w:pStyle w:val="a0"/>
        <w:spacing w:line="360" w:lineRule="auto"/>
        <w:rPr>
          <w:b/>
          <w:bCs/>
          <w:sz w:val="28"/>
          <w:szCs w:val="28"/>
        </w:rPr>
      </w:pPr>
    </w:p>
    <w:p w:rsidR="00101E2D" w:rsidRPr="00DB1C2D" w:rsidRDefault="00101E2D">
      <w:pPr>
        <w:pStyle w:val="a0"/>
        <w:spacing w:line="360" w:lineRule="auto"/>
        <w:rPr>
          <w:b/>
          <w:bCs/>
          <w:sz w:val="28"/>
          <w:szCs w:val="28"/>
        </w:rPr>
      </w:pPr>
    </w:p>
    <w:p w:rsidR="00101E2D" w:rsidRPr="00DB1C2D" w:rsidRDefault="00101E2D">
      <w:pPr>
        <w:pStyle w:val="a0"/>
        <w:spacing w:line="360" w:lineRule="auto"/>
        <w:rPr>
          <w:b/>
          <w:bCs/>
          <w:sz w:val="28"/>
          <w:szCs w:val="28"/>
        </w:rPr>
      </w:pPr>
    </w:p>
    <w:p w:rsidR="00101E2D" w:rsidRPr="00DB1C2D" w:rsidRDefault="00101E2D">
      <w:pPr>
        <w:pStyle w:val="a0"/>
        <w:spacing w:line="360" w:lineRule="auto"/>
        <w:rPr>
          <w:b/>
          <w:bCs/>
          <w:sz w:val="28"/>
          <w:szCs w:val="28"/>
        </w:rPr>
      </w:pPr>
    </w:p>
    <w:p w:rsidR="00101E2D" w:rsidRPr="00DB1C2D" w:rsidRDefault="00101E2D">
      <w:pPr>
        <w:pStyle w:val="a0"/>
        <w:spacing w:line="360" w:lineRule="auto"/>
        <w:rPr>
          <w:b/>
          <w:bCs/>
          <w:sz w:val="28"/>
          <w:szCs w:val="28"/>
        </w:rPr>
      </w:pPr>
    </w:p>
    <w:p w:rsidR="00101E2D" w:rsidRPr="00DB1C2D" w:rsidRDefault="00101E2D">
      <w:pPr>
        <w:pStyle w:val="a0"/>
        <w:spacing w:line="360" w:lineRule="auto"/>
        <w:rPr>
          <w:b/>
          <w:bCs/>
          <w:sz w:val="28"/>
          <w:szCs w:val="28"/>
        </w:rPr>
      </w:pPr>
    </w:p>
    <w:p w:rsidR="00101E2D" w:rsidRPr="00DB1C2D" w:rsidRDefault="00101E2D">
      <w:pPr>
        <w:pStyle w:val="a0"/>
        <w:spacing w:line="360" w:lineRule="auto"/>
        <w:rPr>
          <w:b/>
          <w:bCs/>
          <w:sz w:val="28"/>
          <w:szCs w:val="28"/>
        </w:rPr>
      </w:pPr>
    </w:p>
    <w:p w:rsidR="00101E2D" w:rsidRPr="00DB1C2D" w:rsidRDefault="00101E2D">
      <w:pPr>
        <w:pStyle w:val="a0"/>
        <w:spacing w:line="360" w:lineRule="auto"/>
        <w:rPr>
          <w:b/>
          <w:bCs/>
          <w:sz w:val="28"/>
          <w:szCs w:val="28"/>
        </w:rPr>
      </w:pPr>
    </w:p>
    <w:p w:rsidR="00101E2D" w:rsidRPr="00DB1C2D" w:rsidRDefault="00101E2D">
      <w:pPr>
        <w:pStyle w:val="a0"/>
        <w:spacing w:line="360" w:lineRule="auto"/>
        <w:rPr>
          <w:b/>
          <w:bCs/>
          <w:sz w:val="28"/>
          <w:szCs w:val="28"/>
        </w:rPr>
      </w:pPr>
    </w:p>
    <w:p w:rsidR="00101E2D" w:rsidRPr="00DB1C2D" w:rsidRDefault="00101E2D">
      <w:pPr>
        <w:pStyle w:val="a0"/>
        <w:spacing w:line="360" w:lineRule="auto"/>
        <w:rPr>
          <w:b/>
          <w:bCs/>
          <w:sz w:val="28"/>
          <w:szCs w:val="28"/>
        </w:rPr>
      </w:pPr>
    </w:p>
    <w:p w:rsidR="00101E2D" w:rsidRPr="00DB1C2D" w:rsidRDefault="00101E2D">
      <w:pPr>
        <w:pStyle w:val="a0"/>
        <w:spacing w:line="360" w:lineRule="auto"/>
        <w:rPr>
          <w:b/>
          <w:bCs/>
          <w:sz w:val="28"/>
          <w:szCs w:val="28"/>
        </w:rPr>
      </w:pPr>
    </w:p>
    <w:p w:rsidR="00101E2D" w:rsidRPr="00DB1C2D" w:rsidRDefault="00101E2D">
      <w:pPr>
        <w:pStyle w:val="a0"/>
        <w:spacing w:line="360" w:lineRule="auto"/>
        <w:rPr>
          <w:b/>
          <w:bCs/>
          <w:sz w:val="28"/>
          <w:szCs w:val="28"/>
        </w:rPr>
      </w:pPr>
    </w:p>
    <w:p w:rsidR="00101E2D" w:rsidRPr="00DB1C2D" w:rsidRDefault="00101E2D">
      <w:pPr>
        <w:pStyle w:val="a0"/>
        <w:spacing w:line="360" w:lineRule="auto"/>
        <w:rPr>
          <w:b/>
          <w:bCs/>
          <w:sz w:val="28"/>
          <w:szCs w:val="28"/>
        </w:rPr>
      </w:pPr>
    </w:p>
    <w:p w:rsidR="00101E2D" w:rsidRPr="00DB1C2D" w:rsidRDefault="00101E2D">
      <w:pPr>
        <w:pStyle w:val="a0"/>
        <w:spacing w:line="360" w:lineRule="auto"/>
        <w:rPr>
          <w:b/>
          <w:bCs/>
          <w:sz w:val="28"/>
          <w:szCs w:val="28"/>
        </w:rPr>
      </w:pPr>
    </w:p>
    <w:p w:rsidR="00101E2D" w:rsidRPr="00DB1C2D" w:rsidRDefault="00DB1C2D" w:rsidP="003C0730">
      <w:pPr>
        <w:pStyle w:val="a0"/>
        <w:spacing w:after="0" w:line="360" w:lineRule="auto"/>
        <w:ind w:firstLine="709"/>
        <w:jc w:val="both"/>
        <w:rPr>
          <w:b/>
          <w:bCs/>
          <w:sz w:val="28"/>
          <w:szCs w:val="28"/>
        </w:rPr>
      </w:pPr>
      <w:r>
        <w:rPr>
          <w:b/>
          <w:bCs/>
          <w:sz w:val="28"/>
          <w:szCs w:val="28"/>
        </w:rPr>
        <w:t>3.4.1</w:t>
      </w:r>
      <w:r w:rsidRPr="003C0730">
        <w:rPr>
          <w:b/>
          <w:bCs/>
          <w:sz w:val="28"/>
          <w:szCs w:val="28"/>
        </w:rPr>
        <w:t xml:space="preserve"> </w:t>
      </w:r>
      <w:r w:rsidR="00101E2D" w:rsidRPr="00DB1C2D">
        <w:rPr>
          <w:b/>
          <w:bCs/>
          <w:sz w:val="28"/>
          <w:szCs w:val="28"/>
        </w:rPr>
        <w:t>Фізичні основи радіаційної безпеки</w:t>
      </w:r>
    </w:p>
    <w:p w:rsidR="00101E2D" w:rsidRPr="00DB1C2D" w:rsidRDefault="00101E2D" w:rsidP="003C0730">
      <w:pPr>
        <w:spacing w:line="360" w:lineRule="auto"/>
        <w:ind w:firstLine="709"/>
        <w:jc w:val="both"/>
        <w:rPr>
          <w:sz w:val="28"/>
          <w:szCs w:val="28"/>
        </w:rPr>
      </w:pPr>
      <w:r w:rsidRPr="00DB1C2D">
        <w:rPr>
          <w:i/>
          <w:sz w:val="28"/>
          <w:szCs w:val="28"/>
        </w:rPr>
        <w:t xml:space="preserve">Радіаційна безпека </w:t>
      </w:r>
      <w:r w:rsidRPr="00DB1C2D">
        <w:rPr>
          <w:sz w:val="28"/>
          <w:szCs w:val="28"/>
        </w:rPr>
        <w:t>- нова науково - практична дисципліна, яка виникла в момент створення атомної промисловості і</w:t>
      </w:r>
      <w:r w:rsidR="003C0730">
        <w:rPr>
          <w:sz w:val="28"/>
          <w:szCs w:val="28"/>
        </w:rPr>
        <w:t xml:space="preserve"> </w:t>
      </w:r>
      <w:r w:rsidRPr="00DB1C2D">
        <w:rPr>
          <w:sz w:val="28"/>
          <w:szCs w:val="28"/>
        </w:rPr>
        <w:t>вирішує комплекс теоретичних і практичних завдань, пов'язаних із зменшенням можливості виникнення аварій і аварійних ситуацій</w:t>
      </w:r>
      <w:r w:rsidR="003C0730">
        <w:rPr>
          <w:sz w:val="28"/>
          <w:szCs w:val="28"/>
        </w:rPr>
        <w:t xml:space="preserve"> </w:t>
      </w:r>
      <w:r w:rsidRPr="00DB1C2D">
        <w:rPr>
          <w:sz w:val="28"/>
          <w:szCs w:val="28"/>
        </w:rPr>
        <w:t>на радіаційно-небезпечних об'єктах. Нижче висвітлюється весь комплекс завдань, що стоять перед радіаційною безпекою.</w:t>
      </w:r>
    </w:p>
    <w:p w:rsidR="00101E2D" w:rsidRPr="00DB1C2D" w:rsidRDefault="00101E2D" w:rsidP="003C0730">
      <w:pPr>
        <w:spacing w:line="360" w:lineRule="auto"/>
        <w:ind w:firstLine="709"/>
        <w:jc w:val="both"/>
        <w:rPr>
          <w:sz w:val="28"/>
          <w:szCs w:val="28"/>
        </w:rPr>
      </w:pPr>
      <w:r w:rsidRPr="00DB1C2D">
        <w:rPr>
          <w:sz w:val="28"/>
          <w:szCs w:val="28"/>
        </w:rPr>
        <w:t>Головним</w:t>
      </w:r>
      <w:r w:rsidR="003C0730">
        <w:rPr>
          <w:sz w:val="28"/>
          <w:szCs w:val="28"/>
        </w:rPr>
        <w:t xml:space="preserve"> </w:t>
      </w:r>
      <w:r w:rsidR="008F799D">
        <w:rPr>
          <w:sz w:val="28"/>
          <w:szCs w:val="28"/>
        </w:rPr>
        <w:t>завданням радіаційної безпеки є</w:t>
      </w:r>
      <w:r w:rsidRPr="00DB1C2D">
        <w:rPr>
          <w:sz w:val="28"/>
          <w:szCs w:val="28"/>
        </w:rPr>
        <w:t xml:space="preserve">: </w:t>
      </w:r>
    </w:p>
    <w:p w:rsidR="00101E2D" w:rsidRPr="00DB1C2D" w:rsidRDefault="00101E2D" w:rsidP="003C0730">
      <w:pPr>
        <w:spacing w:line="360" w:lineRule="auto"/>
        <w:ind w:firstLine="709"/>
        <w:jc w:val="both"/>
        <w:rPr>
          <w:sz w:val="28"/>
          <w:szCs w:val="28"/>
        </w:rPr>
      </w:pPr>
      <w:r w:rsidRPr="00DB1C2D">
        <w:rPr>
          <w:sz w:val="28"/>
          <w:szCs w:val="28"/>
        </w:rPr>
        <w:t>а) вироблення</w:t>
      </w:r>
      <w:r w:rsidR="003C0730">
        <w:rPr>
          <w:sz w:val="28"/>
          <w:szCs w:val="28"/>
        </w:rPr>
        <w:t xml:space="preserve"> </w:t>
      </w:r>
      <w:r w:rsidRPr="00DB1C2D">
        <w:rPr>
          <w:sz w:val="28"/>
          <w:szCs w:val="28"/>
        </w:rPr>
        <w:t>критеріїв</w:t>
      </w:r>
      <w:r w:rsidR="003C0730">
        <w:rPr>
          <w:sz w:val="28"/>
          <w:szCs w:val="28"/>
        </w:rPr>
        <w:t xml:space="preserve"> </w:t>
      </w:r>
      <w:r w:rsidRPr="00DB1C2D">
        <w:rPr>
          <w:sz w:val="28"/>
          <w:szCs w:val="28"/>
        </w:rPr>
        <w:t>оцінювання іонізуючого випромінювання як шкідливого фактору впливу на окремих людей, популяцію в цілому й об'єкти навколишнього середовища;</w:t>
      </w:r>
    </w:p>
    <w:p w:rsidR="00101E2D" w:rsidRPr="00DB1C2D" w:rsidRDefault="00101E2D" w:rsidP="003C0730">
      <w:pPr>
        <w:spacing w:line="360" w:lineRule="auto"/>
        <w:ind w:firstLine="709"/>
        <w:jc w:val="both"/>
        <w:rPr>
          <w:sz w:val="28"/>
          <w:szCs w:val="28"/>
        </w:rPr>
      </w:pPr>
      <w:r w:rsidRPr="00DB1C2D">
        <w:rPr>
          <w:sz w:val="28"/>
          <w:szCs w:val="28"/>
        </w:rPr>
        <w:t>б) вироблення та впровадження способів оцінювання й прогнозування радіаційної обстановки, а також знаходження шляхів приведення її у відповідність з уже діючими критеріями безпеки на основі</w:t>
      </w:r>
      <w:r w:rsidR="003C0730">
        <w:rPr>
          <w:sz w:val="28"/>
          <w:szCs w:val="28"/>
        </w:rPr>
        <w:t xml:space="preserve"> </w:t>
      </w:r>
      <w:r w:rsidRPr="00DB1C2D">
        <w:rPr>
          <w:sz w:val="28"/>
          <w:szCs w:val="28"/>
        </w:rPr>
        <w:t xml:space="preserve">комплексу технічних, медико-санітарних і адміністративно-організаційних заходів; </w:t>
      </w:r>
    </w:p>
    <w:p w:rsidR="00101E2D" w:rsidRPr="00DB1C2D" w:rsidRDefault="00101E2D" w:rsidP="003C0730">
      <w:pPr>
        <w:spacing w:line="360" w:lineRule="auto"/>
        <w:ind w:firstLine="709"/>
        <w:jc w:val="both"/>
        <w:rPr>
          <w:sz w:val="28"/>
          <w:szCs w:val="28"/>
        </w:rPr>
      </w:pPr>
      <w:r w:rsidRPr="00DB1C2D">
        <w:rPr>
          <w:sz w:val="28"/>
          <w:szCs w:val="28"/>
        </w:rPr>
        <w:t>В кожному випадку для вироблення</w:t>
      </w:r>
      <w:r w:rsidR="003C0730">
        <w:rPr>
          <w:sz w:val="28"/>
          <w:szCs w:val="28"/>
        </w:rPr>
        <w:t xml:space="preserve"> </w:t>
      </w:r>
      <w:r w:rsidRPr="00DB1C2D">
        <w:rPr>
          <w:sz w:val="28"/>
          <w:szCs w:val="28"/>
        </w:rPr>
        <w:t>необхідних критеріїв використовуються багаторічні спостереження за людьми, які працюють або працювали</w:t>
      </w:r>
      <w:r w:rsidR="003C0730">
        <w:rPr>
          <w:sz w:val="28"/>
          <w:szCs w:val="28"/>
        </w:rPr>
        <w:t xml:space="preserve"> </w:t>
      </w:r>
      <w:r w:rsidRPr="00DB1C2D">
        <w:rPr>
          <w:sz w:val="28"/>
          <w:szCs w:val="28"/>
        </w:rPr>
        <w:t>на об'єктах з рівнем радіації, що перевищує допустимі межі, а також спостереження</w:t>
      </w:r>
      <w:r w:rsidR="003C0730">
        <w:rPr>
          <w:sz w:val="28"/>
          <w:szCs w:val="28"/>
        </w:rPr>
        <w:t xml:space="preserve"> </w:t>
      </w:r>
      <w:r w:rsidRPr="00DB1C2D">
        <w:rPr>
          <w:sz w:val="28"/>
          <w:szCs w:val="28"/>
        </w:rPr>
        <w:t xml:space="preserve">за штучно опроміненими тваринами. </w:t>
      </w:r>
    </w:p>
    <w:p w:rsidR="00101E2D" w:rsidRPr="00DB1C2D" w:rsidRDefault="00101E2D" w:rsidP="003C0730">
      <w:pPr>
        <w:pStyle w:val="a0"/>
        <w:spacing w:after="0" w:line="360" w:lineRule="auto"/>
        <w:ind w:firstLine="709"/>
        <w:jc w:val="both"/>
        <w:rPr>
          <w:sz w:val="28"/>
          <w:szCs w:val="28"/>
        </w:rPr>
      </w:pPr>
      <w:r w:rsidRPr="00DB1C2D">
        <w:rPr>
          <w:sz w:val="28"/>
          <w:szCs w:val="28"/>
        </w:rPr>
        <w:t>Прогнозування</w:t>
      </w:r>
      <w:r w:rsidR="003C0730">
        <w:rPr>
          <w:sz w:val="28"/>
          <w:szCs w:val="28"/>
        </w:rPr>
        <w:t xml:space="preserve"> </w:t>
      </w:r>
      <w:r w:rsidRPr="00DB1C2D">
        <w:rPr>
          <w:sz w:val="28"/>
          <w:szCs w:val="28"/>
        </w:rPr>
        <w:t>радіаційної обстановки для випадків можливих аварій або аварійних ситуацій, здійснюється на основі математичних розрахунків і даних, отриманих при вивченні</w:t>
      </w:r>
      <w:r w:rsidR="003C0730">
        <w:rPr>
          <w:sz w:val="28"/>
          <w:szCs w:val="28"/>
        </w:rPr>
        <w:t xml:space="preserve"> </w:t>
      </w:r>
      <w:r w:rsidRPr="00DB1C2D">
        <w:rPr>
          <w:sz w:val="28"/>
          <w:szCs w:val="28"/>
        </w:rPr>
        <w:t>аварій і аварійних ситуацій, які відбулися у різних країнах світу за весь період розвитку атомної промисловості й</w:t>
      </w:r>
      <w:r w:rsidR="003C0730">
        <w:rPr>
          <w:sz w:val="28"/>
          <w:szCs w:val="28"/>
        </w:rPr>
        <w:t xml:space="preserve"> </w:t>
      </w:r>
      <w:r w:rsidRPr="00DB1C2D">
        <w:rPr>
          <w:sz w:val="28"/>
          <w:szCs w:val="28"/>
        </w:rPr>
        <w:t>атомної енергетики.</w:t>
      </w:r>
      <w:r w:rsidR="003C0730">
        <w:rPr>
          <w:sz w:val="28"/>
          <w:szCs w:val="28"/>
        </w:rPr>
        <w:t xml:space="preserve"> </w:t>
      </w:r>
      <w:r w:rsidRPr="00DB1C2D">
        <w:rPr>
          <w:sz w:val="28"/>
          <w:szCs w:val="28"/>
        </w:rPr>
        <w:t>В даний момент існує розроблена система допустимих меж впливу іонізуючого випромінювання на людський організм,</w:t>
      </w:r>
      <w:r w:rsidR="003C0730">
        <w:rPr>
          <w:sz w:val="28"/>
          <w:szCs w:val="28"/>
        </w:rPr>
        <w:t xml:space="preserve"> </w:t>
      </w:r>
      <w:r w:rsidRPr="00DB1C2D">
        <w:rPr>
          <w:sz w:val="28"/>
          <w:szCs w:val="28"/>
        </w:rPr>
        <w:t>оформлених у вигляді законодавчих документів - Норм Радіаційної Безпеки України (НРБУ-97) та “Закон України</w:t>
      </w:r>
      <w:r w:rsidR="003C0730">
        <w:rPr>
          <w:sz w:val="28"/>
          <w:szCs w:val="28"/>
        </w:rPr>
        <w:t xml:space="preserve"> </w:t>
      </w:r>
      <w:r w:rsidRPr="00DB1C2D">
        <w:rPr>
          <w:sz w:val="28"/>
          <w:szCs w:val="28"/>
        </w:rPr>
        <w:t>про охорону навколишнього природного середовища”.</w:t>
      </w:r>
    </w:p>
    <w:p w:rsidR="00101E2D" w:rsidRPr="00DB1C2D" w:rsidRDefault="00101E2D" w:rsidP="003C0730">
      <w:pPr>
        <w:pStyle w:val="31"/>
        <w:spacing w:line="360" w:lineRule="auto"/>
        <w:ind w:firstLine="709"/>
        <w:jc w:val="both"/>
        <w:rPr>
          <w:sz w:val="28"/>
          <w:szCs w:val="28"/>
        </w:rPr>
      </w:pPr>
      <w:r w:rsidRPr="00DB1C2D">
        <w:rPr>
          <w:sz w:val="28"/>
          <w:szCs w:val="28"/>
        </w:rPr>
        <w:t>Другим немаловажним завданням радіаційної безпеки є розробка</w:t>
      </w:r>
      <w:r w:rsidR="003C0730">
        <w:rPr>
          <w:sz w:val="28"/>
          <w:szCs w:val="28"/>
        </w:rPr>
        <w:t xml:space="preserve"> </w:t>
      </w:r>
      <w:r w:rsidRPr="00DB1C2D">
        <w:rPr>
          <w:sz w:val="28"/>
          <w:szCs w:val="28"/>
        </w:rPr>
        <w:t>та впровадження ефективних систем радіаційного контролю в</w:t>
      </w:r>
      <w:r w:rsidR="003C0730">
        <w:rPr>
          <w:sz w:val="28"/>
          <w:szCs w:val="28"/>
        </w:rPr>
        <w:t xml:space="preserve"> </w:t>
      </w:r>
      <w:r w:rsidRPr="00DB1C2D">
        <w:rPr>
          <w:sz w:val="28"/>
          <w:szCs w:val="28"/>
        </w:rPr>
        <w:t>умовах експлуатації різних радіаційних установок, виробництва та</w:t>
      </w:r>
      <w:r w:rsidR="003C0730">
        <w:rPr>
          <w:sz w:val="28"/>
          <w:szCs w:val="28"/>
        </w:rPr>
        <w:t xml:space="preserve"> </w:t>
      </w:r>
      <w:r w:rsidRPr="00DB1C2D">
        <w:rPr>
          <w:sz w:val="28"/>
          <w:szCs w:val="28"/>
        </w:rPr>
        <w:t>використання для практичних цілей радіоактивних речовин. Економія матеріальних ресурсів</w:t>
      </w:r>
      <w:r w:rsidR="003C0730">
        <w:rPr>
          <w:sz w:val="28"/>
          <w:szCs w:val="28"/>
        </w:rPr>
        <w:t xml:space="preserve"> </w:t>
      </w:r>
      <w:r w:rsidRPr="00DB1C2D">
        <w:rPr>
          <w:sz w:val="28"/>
          <w:szCs w:val="28"/>
        </w:rPr>
        <w:t xml:space="preserve">диктує необхідність усвідомленого вибору засобів і частоти вимірювань рівня радіації, концентрації радіоактивних речовин. Так, при експлуатації гамма-дефектоскопів досить обмежитися контролем рівня гамма-випромінювання, а на радіохімічних підприємствах поряд із зазначеним контролем щоб не допустити переопромінення співробітників, необхідно проводити вимірювання концентрації радіоактивних газів у повітрі і рівень забруднення робочих приміщень. </w:t>
      </w:r>
    </w:p>
    <w:p w:rsidR="00101E2D" w:rsidRPr="00DB1C2D" w:rsidRDefault="00101E2D" w:rsidP="003C0730">
      <w:pPr>
        <w:pStyle w:val="31"/>
        <w:spacing w:line="360" w:lineRule="auto"/>
        <w:ind w:firstLine="709"/>
        <w:jc w:val="both"/>
        <w:rPr>
          <w:sz w:val="28"/>
          <w:szCs w:val="28"/>
        </w:rPr>
      </w:pPr>
      <w:r w:rsidRPr="00DB1C2D">
        <w:rPr>
          <w:sz w:val="28"/>
          <w:szCs w:val="28"/>
        </w:rPr>
        <w:t>Радіаційна безпека, крім перерахованих вище завдань, вирішує ще досить важливе функціональне завдання - зниження рівня опромінення персоналу й населення, яке проживає на забрудненій території до нижчого рівня (у крайньому випадку до регламентованої межі), на основі таких заходів:</w:t>
      </w:r>
    </w:p>
    <w:p w:rsidR="00101E2D" w:rsidRPr="00DB1C2D" w:rsidRDefault="00101E2D" w:rsidP="003C0730">
      <w:pPr>
        <w:numPr>
          <w:ilvl w:val="0"/>
          <w:numId w:val="2"/>
        </w:numPr>
        <w:spacing w:line="360" w:lineRule="auto"/>
        <w:ind w:left="0" w:firstLine="709"/>
        <w:jc w:val="both"/>
        <w:rPr>
          <w:sz w:val="28"/>
          <w:szCs w:val="28"/>
        </w:rPr>
      </w:pPr>
      <w:r w:rsidRPr="00DB1C2D">
        <w:rPr>
          <w:sz w:val="28"/>
          <w:szCs w:val="28"/>
        </w:rPr>
        <w:t>технічних (створення захисних огороджень, автоматизація технологічного процесу, очищення викидів від радіоактивних речовин);</w:t>
      </w:r>
    </w:p>
    <w:p w:rsidR="00101E2D" w:rsidRPr="00DB1C2D" w:rsidRDefault="00101E2D" w:rsidP="003C0730">
      <w:pPr>
        <w:numPr>
          <w:ilvl w:val="0"/>
          <w:numId w:val="2"/>
        </w:numPr>
        <w:spacing w:line="360" w:lineRule="auto"/>
        <w:ind w:left="0" w:firstLine="709"/>
        <w:jc w:val="both"/>
        <w:rPr>
          <w:sz w:val="28"/>
          <w:szCs w:val="28"/>
        </w:rPr>
      </w:pPr>
      <w:r w:rsidRPr="00DB1C2D">
        <w:rPr>
          <w:sz w:val="28"/>
          <w:szCs w:val="28"/>
        </w:rPr>
        <w:t>медико-санітарних (забезпечення персоналу засобами індивідуального захисту, постачання місцевим штабам ЦО засобів захисту населення);</w:t>
      </w:r>
    </w:p>
    <w:p w:rsidR="00101E2D" w:rsidRPr="00DB1C2D" w:rsidRDefault="00101E2D" w:rsidP="003C0730">
      <w:pPr>
        <w:numPr>
          <w:ilvl w:val="0"/>
          <w:numId w:val="2"/>
        </w:numPr>
        <w:spacing w:line="360" w:lineRule="auto"/>
        <w:ind w:left="0" w:firstLine="709"/>
        <w:jc w:val="both"/>
        <w:rPr>
          <w:sz w:val="28"/>
          <w:szCs w:val="28"/>
        </w:rPr>
      </w:pPr>
      <w:r w:rsidRPr="00DB1C2D">
        <w:rPr>
          <w:sz w:val="28"/>
          <w:szCs w:val="28"/>
        </w:rPr>
        <w:t>організаційних (створення спеціального графіка роботи в умовах переопромінення);</w:t>
      </w:r>
    </w:p>
    <w:p w:rsidR="00101E2D" w:rsidRPr="00DB1C2D" w:rsidRDefault="00101E2D" w:rsidP="003C0730">
      <w:pPr>
        <w:pStyle w:val="31"/>
        <w:spacing w:line="360" w:lineRule="auto"/>
        <w:ind w:firstLine="709"/>
        <w:jc w:val="both"/>
        <w:rPr>
          <w:sz w:val="28"/>
          <w:szCs w:val="28"/>
        </w:rPr>
      </w:pPr>
      <w:r w:rsidRPr="00DB1C2D">
        <w:rPr>
          <w:sz w:val="28"/>
          <w:szCs w:val="28"/>
        </w:rPr>
        <w:t>Створення ефективних систем радіаційного контролю дозволяє оперативно реагувати на зміни в радіаційній обстановці. Нарешті необхідно визнати, що надійність систем радіаційної безпеки набагато вища, ніж систем захисту від аварій і аварійних ситуацій інших галузей промисловості. Це пояснюється тим, що вперше використана атомна енергія для воєнних цілей (бомбардування деяких міст</w:t>
      </w:r>
      <w:r w:rsidR="003C0730">
        <w:rPr>
          <w:sz w:val="28"/>
          <w:szCs w:val="28"/>
        </w:rPr>
        <w:t xml:space="preserve"> </w:t>
      </w:r>
      <w:r w:rsidRPr="00DB1C2D">
        <w:rPr>
          <w:sz w:val="28"/>
          <w:szCs w:val="28"/>
        </w:rPr>
        <w:t>Японії у 1945 році)</w:t>
      </w:r>
      <w:r w:rsidR="003C0730">
        <w:rPr>
          <w:sz w:val="28"/>
          <w:szCs w:val="28"/>
        </w:rPr>
        <w:t xml:space="preserve"> </w:t>
      </w:r>
      <w:r w:rsidRPr="00DB1C2D">
        <w:rPr>
          <w:sz w:val="28"/>
          <w:szCs w:val="28"/>
        </w:rPr>
        <w:t>призвела до значних руйнувань і жертв і тим самим викликала</w:t>
      </w:r>
      <w:r w:rsidR="003C0730">
        <w:rPr>
          <w:sz w:val="28"/>
          <w:szCs w:val="28"/>
        </w:rPr>
        <w:t xml:space="preserve"> </w:t>
      </w:r>
      <w:r w:rsidRPr="00DB1C2D">
        <w:rPr>
          <w:sz w:val="28"/>
          <w:szCs w:val="28"/>
        </w:rPr>
        <w:t>упереджене відношення до неї, а це</w:t>
      </w:r>
      <w:r w:rsidR="003C0730">
        <w:rPr>
          <w:sz w:val="28"/>
          <w:szCs w:val="28"/>
        </w:rPr>
        <w:t xml:space="preserve"> </w:t>
      </w:r>
      <w:r w:rsidRPr="00DB1C2D">
        <w:rPr>
          <w:sz w:val="28"/>
          <w:szCs w:val="28"/>
        </w:rPr>
        <w:t>пішло на користь радіаційної</w:t>
      </w:r>
      <w:r w:rsidR="003C0730">
        <w:rPr>
          <w:sz w:val="28"/>
          <w:szCs w:val="28"/>
        </w:rPr>
        <w:t xml:space="preserve"> </w:t>
      </w:r>
      <w:r w:rsidRPr="00DB1C2D">
        <w:rPr>
          <w:sz w:val="28"/>
          <w:szCs w:val="28"/>
        </w:rPr>
        <w:t>й екологічної безпеки.</w:t>
      </w:r>
    </w:p>
    <w:p w:rsidR="00101E2D" w:rsidRPr="00DB1C2D" w:rsidRDefault="00101E2D" w:rsidP="003C0730">
      <w:pPr>
        <w:spacing w:line="360" w:lineRule="auto"/>
        <w:ind w:firstLine="709"/>
        <w:jc w:val="both"/>
        <w:rPr>
          <w:sz w:val="28"/>
          <w:szCs w:val="28"/>
        </w:rPr>
      </w:pPr>
    </w:p>
    <w:p w:rsidR="00101E2D" w:rsidRPr="00DB1C2D" w:rsidRDefault="003C0730" w:rsidP="003C0730">
      <w:pPr>
        <w:spacing w:line="360" w:lineRule="auto"/>
        <w:ind w:firstLine="709"/>
        <w:jc w:val="both"/>
        <w:rPr>
          <w:b/>
          <w:bCs/>
          <w:sz w:val="28"/>
          <w:szCs w:val="28"/>
        </w:rPr>
      </w:pPr>
      <w:r>
        <w:rPr>
          <w:b/>
          <w:bCs/>
          <w:sz w:val="28"/>
          <w:szCs w:val="28"/>
        </w:rPr>
        <w:t xml:space="preserve">3.4.2 </w:t>
      </w:r>
      <w:r w:rsidR="00101E2D" w:rsidRPr="00DB1C2D">
        <w:rPr>
          <w:b/>
          <w:bCs/>
          <w:sz w:val="28"/>
          <w:szCs w:val="28"/>
        </w:rPr>
        <w:t>Джерела опромінення. Природна й штучна</w:t>
      </w:r>
      <w:r>
        <w:rPr>
          <w:b/>
          <w:bCs/>
          <w:sz w:val="28"/>
          <w:szCs w:val="28"/>
        </w:rPr>
        <w:t xml:space="preserve"> </w:t>
      </w:r>
      <w:r w:rsidR="00101E2D" w:rsidRPr="00DB1C2D">
        <w:rPr>
          <w:b/>
          <w:bCs/>
          <w:sz w:val="28"/>
          <w:szCs w:val="28"/>
        </w:rPr>
        <w:t>радіоактивність</w:t>
      </w:r>
    </w:p>
    <w:p w:rsidR="00E566C8" w:rsidRDefault="00101E2D" w:rsidP="003C0730">
      <w:pPr>
        <w:spacing w:line="360" w:lineRule="auto"/>
        <w:ind w:firstLine="709"/>
        <w:jc w:val="both"/>
        <w:rPr>
          <w:sz w:val="28"/>
          <w:szCs w:val="28"/>
        </w:rPr>
      </w:pPr>
      <w:r w:rsidRPr="00DB1C2D">
        <w:rPr>
          <w:sz w:val="28"/>
          <w:szCs w:val="28"/>
        </w:rPr>
        <w:t>Основну частину опромінення населення земної кулі</w:t>
      </w:r>
      <w:r w:rsidR="003C0730">
        <w:rPr>
          <w:sz w:val="28"/>
          <w:szCs w:val="28"/>
        </w:rPr>
        <w:t xml:space="preserve"> </w:t>
      </w:r>
      <w:r w:rsidRPr="00DB1C2D">
        <w:rPr>
          <w:sz w:val="28"/>
          <w:szCs w:val="28"/>
        </w:rPr>
        <w:t>одержує від природних джерел радіації. Радіоактивні елементи природного походження присутні всюди в навколишньому середовищі. У великих обсягах утворюються штучні радіонукліди, головним чином як побічний продукт на підприємствах оборонної промисловості й атомної енергетики. Потрапляючи в навколишнє середовище вони</w:t>
      </w:r>
      <w:r w:rsidR="003C0730">
        <w:rPr>
          <w:sz w:val="28"/>
          <w:szCs w:val="28"/>
        </w:rPr>
        <w:t xml:space="preserve"> </w:t>
      </w:r>
      <w:r w:rsidRPr="00DB1C2D">
        <w:rPr>
          <w:sz w:val="28"/>
          <w:szCs w:val="28"/>
        </w:rPr>
        <w:t>здійснюють впливи на живі організми, у чому і полягає їхня небезпека. Для правильного оцінювання цієї небезпеки необхідно мати чітке уявлення про масштаби забруднення навколишнього середовища, про необхідність мати виробництво, основним або побічним продуктом якого є радіонукліди, і про можливі втрати, пов'язані з відмовою від такого виробництва, про реальні механізми дії радіації, наслідки її дії, і існуючі міри захисту.</w:t>
      </w:r>
    </w:p>
    <w:p w:rsidR="00101E2D" w:rsidRPr="00DB1C2D" w:rsidRDefault="00101E2D" w:rsidP="003C0730">
      <w:pPr>
        <w:spacing w:line="360" w:lineRule="auto"/>
        <w:ind w:firstLine="709"/>
        <w:jc w:val="both"/>
        <w:rPr>
          <w:sz w:val="28"/>
          <w:szCs w:val="28"/>
        </w:rPr>
      </w:pPr>
      <w:r w:rsidRPr="00DB1C2D">
        <w:rPr>
          <w:sz w:val="28"/>
          <w:szCs w:val="28"/>
        </w:rPr>
        <w:t xml:space="preserve">Всі джерела радіації можна поділити на такі групи: </w:t>
      </w:r>
    </w:p>
    <w:p w:rsidR="00101E2D" w:rsidRPr="00DB1C2D" w:rsidRDefault="00101E2D" w:rsidP="003C0730">
      <w:pPr>
        <w:numPr>
          <w:ilvl w:val="0"/>
          <w:numId w:val="3"/>
        </w:numPr>
        <w:spacing w:line="360" w:lineRule="auto"/>
        <w:ind w:left="0" w:firstLine="709"/>
        <w:jc w:val="both"/>
        <w:rPr>
          <w:sz w:val="28"/>
          <w:szCs w:val="28"/>
        </w:rPr>
      </w:pPr>
      <w:r w:rsidRPr="00DB1C2D">
        <w:rPr>
          <w:sz w:val="28"/>
          <w:szCs w:val="28"/>
        </w:rPr>
        <w:t>природні джерела, які дають середні річні ефективні дози опромінення</w:t>
      </w:r>
      <w:r w:rsidR="003C0730">
        <w:rPr>
          <w:sz w:val="28"/>
          <w:szCs w:val="28"/>
        </w:rPr>
        <w:t xml:space="preserve"> </w:t>
      </w:r>
      <w:r w:rsidRPr="00DB1C2D">
        <w:rPr>
          <w:sz w:val="28"/>
          <w:szCs w:val="28"/>
        </w:rPr>
        <w:t>2 мЗв</w:t>
      </w:r>
      <w:r w:rsidR="003C0730">
        <w:rPr>
          <w:sz w:val="28"/>
          <w:szCs w:val="28"/>
        </w:rPr>
        <w:t xml:space="preserve"> </w:t>
      </w:r>
      <w:r w:rsidRPr="00DB1C2D">
        <w:rPr>
          <w:sz w:val="28"/>
          <w:szCs w:val="28"/>
        </w:rPr>
        <w:t>(мілізіверти);</w:t>
      </w:r>
    </w:p>
    <w:p w:rsidR="00101E2D" w:rsidRPr="00DB1C2D" w:rsidRDefault="00101E2D" w:rsidP="003C0730">
      <w:pPr>
        <w:numPr>
          <w:ilvl w:val="0"/>
          <w:numId w:val="3"/>
        </w:numPr>
        <w:spacing w:line="360" w:lineRule="auto"/>
        <w:ind w:left="0" w:firstLine="709"/>
        <w:jc w:val="both"/>
        <w:rPr>
          <w:sz w:val="28"/>
          <w:szCs w:val="28"/>
        </w:rPr>
      </w:pPr>
      <w:r w:rsidRPr="00DB1C2D">
        <w:rPr>
          <w:sz w:val="28"/>
          <w:szCs w:val="28"/>
        </w:rPr>
        <w:t>джерела, які використовуються у медицині, середньостатистичні дози опромінення від який за рік складають близько 0.4 мЗв;</w:t>
      </w:r>
    </w:p>
    <w:p w:rsidR="00101E2D" w:rsidRPr="00DB1C2D" w:rsidRDefault="00101E2D" w:rsidP="003C0730">
      <w:pPr>
        <w:numPr>
          <w:ilvl w:val="0"/>
          <w:numId w:val="3"/>
        </w:numPr>
        <w:spacing w:line="360" w:lineRule="auto"/>
        <w:ind w:left="0" w:firstLine="709"/>
        <w:jc w:val="both"/>
        <w:rPr>
          <w:sz w:val="28"/>
          <w:szCs w:val="28"/>
        </w:rPr>
      </w:pPr>
      <w:r w:rsidRPr="00DB1C2D">
        <w:rPr>
          <w:sz w:val="28"/>
          <w:szCs w:val="28"/>
        </w:rPr>
        <w:t>радіоактивні опади, які приблизно</w:t>
      </w:r>
      <w:r w:rsidR="003C0730">
        <w:rPr>
          <w:sz w:val="28"/>
          <w:szCs w:val="28"/>
        </w:rPr>
        <w:t xml:space="preserve"> </w:t>
      </w:r>
      <w:r w:rsidRPr="00DB1C2D">
        <w:rPr>
          <w:sz w:val="28"/>
          <w:szCs w:val="28"/>
        </w:rPr>
        <w:t>дають за один рік дозу, що дорівнює 0.02 мЗв;</w:t>
      </w:r>
    </w:p>
    <w:p w:rsidR="00101E2D" w:rsidRPr="00DB1C2D" w:rsidRDefault="00101E2D" w:rsidP="003C0730">
      <w:pPr>
        <w:numPr>
          <w:ilvl w:val="0"/>
          <w:numId w:val="3"/>
        </w:numPr>
        <w:spacing w:line="360" w:lineRule="auto"/>
        <w:ind w:left="0" w:firstLine="709"/>
        <w:jc w:val="both"/>
        <w:rPr>
          <w:sz w:val="28"/>
          <w:szCs w:val="28"/>
        </w:rPr>
      </w:pPr>
      <w:r w:rsidRPr="00DB1C2D">
        <w:rPr>
          <w:sz w:val="28"/>
          <w:szCs w:val="28"/>
        </w:rPr>
        <w:t>атомна енергетика, доза опромінення від якої складає за</w:t>
      </w:r>
      <w:r w:rsidR="003C0730">
        <w:rPr>
          <w:sz w:val="28"/>
          <w:szCs w:val="28"/>
        </w:rPr>
        <w:t xml:space="preserve"> </w:t>
      </w:r>
      <w:r w:rsidRPr="00DB1C2D">
        <w:rPr>
          <w:sz w:val="28"/>
          <w:szCs w:val="28"/>
        </w:rPr>
        <w:t>рік</w:t>
      </w:r>
      <w:r w:rsidR="003C0730">
        <w:rPr>
          <w:sz w:val="28"/>
          <w:szCs w:val="28"/>
        </w:rPr>
        <w:t xml:space="preserve"> </w:t>
      </w:r>
      <w:r w:rsidRPr="00DB1C2D">
        <w:rPr>
          <w:sz w:val="28"/>
          <w:szCs w:val="28"/>
        </w:rPr>
        <w:t xml:space="preserve">0.001 мЗв. </w:t>
      </w:r>
    </w:p>
    <w:p w:rsidR="00101E2D" w:rsidRPr="00DB1C2D" w:rsidRDefault="00101E2D" w:rsidP="003C0730">
      <w:pPr>
        <w:spacing w:line="360" w:lineRule="auto"/>
        <w:ind w:firstLine="709"/>
        <w:jc w:val="both"/>
        <w:rPr>
          <w:sz w:val="28"/>
          <w:szCs w:val="28"/>
        </w:rPr>
      </w:pPr>
      <w:r w:rsidRPr="00DB1C2D">
        <w:rPr>
          <w:sz w:val="28"/>
          <w:szCs w:val="28"/>
        </w:rPr>
        <w:t>Більшість з цих джерел такі, що уникнути опромінення від них практично неможливо, тому що вони є природними джерелами радіації.</w:t>
      </w:r>
      <w:r w:rsidR="003C0730">
        <w:rPr>
          <w:sz w:val="28"/>
          <w:szCs w:val="28"/>
        </w:rPr>
        <w:t xml:space="preserve"> </w:t>
      </w:r>
    </w:p>
    <w:p w:rsidR="00101E2D" w:rsidRPr="00DB1C2D" w:rsidRDefault="00101E2D" w:rsidP="003C0730">
      <w:pPr>
        <w:spacing w:line="360" w:lineRule="auto"/>
        <w:ind w:firstLine="709"/>
        <w:jc w:val="both"/>
        <w:rPr>
          <w:sz w:val="28"/>
          <w:szCs w:val="28"/>
        </w:rPr>
      </w:pPr>
      <w:r w:rsidRPr="00DB1C2D">
        <w:rPr>
          <w:sz w:val="28"/>
          <w:szCs w:val="28"/>
        </w:rPr>
        <w:t xml:space="preserve">Це перш за все: </w:t>
      </w:r>
    </w:p>
    <w:p w:rsidR="00101E2D" w:rsidRPr="00DB1C2D" w:rsidRDefault="00101E2D" w:rsidP="003C0730">
      <w:pPr>
        <w:numPr>
          <w:ilvl w:val="0"/>
          <w:numId w:val="4"/>
        </w:numPr>
        <w:spacing w:line="360" w:lineRule="auto"/>
        <w:ind w:left="0" w:firstLine="709"/>
        <w:jc w:val="both"/>
        <w:rPr>
          <w:sz w:val="28"/>
          <w:szCs w:val="28"/>
        </w:rPr>
      </w:pPr>
      <w:r w:rsidRPr="00DB1C2D">
        <w:rPr>
          <w:sz w:val="28"/>
          <w:szCs w:val="28"/>
        </w:rPr>
        <w:t>джерела земного походження, внутрішнє опромінення від який складає 1.325 мЗв;</w:t>
      </w:r>
    </w:p>
    <w:p w:rsidR="00101E2D" w:rsidRPr="00DB1C2D" w:rsidRDefault="00101E2D" w:rsidP="003C0730">
      <w:pPr>
        <w:numPr>
          <w:ilvl w:val="0"/>
          <w:numId w:val="4"/>
        </w:numPr>
        <w:spacing w:line="360" w:lineRule="auto"/>
        <w:ind w:left="0" w:firstLine="709"/>
        <w:jc w:val="both"/>
        <w:rPr>
          <w:sz w:val="28"/>
          <w:szCs w:val="28"/>
        </w:rPr>
      </w:pPr>
      <w:r w:rsidRPr="00DB1C2D">
        <w:rPr>
          <w:sz w:val="28"/>
          <w:szCs w:val="28"/>
        </w:rPr>
        <w:t xml:space="preserve">джерела земного походження, зовнішнє опромінення від який складає 0.35 мЗв; </w:t>
      </w:r>
    </w:p>
    <w:p w:rsidR="00101E2D" w:rsidRPr="00DB1C2D" w:rsidRDefault="00101E2D" w:rsidP="003C0730">
      <w:pPr>
        <w:numPr>
          <w:ilvl w:val="0"/>
          <w:numId w:val="4"/>
        </w:numPr>
        <w:spacing w:line="360" w:lineRule="auto"/>
        <w:ind w:left="0" w:firstLine="709"/>
        <w:jc w:val="both"/>
        <w:rPr>
          <w:sz w:val="28"/>
          <w:szCs w:val="28"/>
        </w:rPr>
      </w:pPr>
      <w:r w:rsidRPr="00DB1C2D">
        <w:rPr>
          <w:sz w:val="28"/>
          <w:szCs w:val="28"/>
        </w:rPr>
        <w:t xml:space="preserve">космічне зовнішнє опромінення, що складає 0.35 мЗв; </w:t>
      </w:r>
    </w:p>
    <w:p w:rsidR="00101E2D" w:rsidRPr="00DB1C2D" w:rsidRDefault="00101E2D" w:rsidP="003C0730">
      <w:pPr>
        <w:numPr>
          <w:ilvl w:val="0"/>
          <w:numId w:val="4"/>
        </w:numPr>
        <w:spacing w:line="360" w:lineRule="auto"/>
        <w:ind w:left="0" w:firstLine="709"/>
        <w:jc w:val="both"/>
        <w:rPr>
          <w:sz w:val="28"/>
          <w:szCs w:val="28"/>
        </w:rPr>
      </w:pPr>
      <w:r w:rsidRPr="00DB1C2D">
        <w:rPr>
          <w:sz w:val="28"/>
          <w:szCs w:val="28"/>
        </w:rPr>
        <w:t xml:space="preserve">космічне внутрішнє опромінення, яке значно менше й наближено складає 0.015 мЗв. </w:t>
      </w:r>
    </w:p>
    <w:p w:rsidR="00101E2D" w:rsidRPr="00DB1C2D" w:rsidRDefault="00101E2D" w:rsidP="003C0730">
      <w:pPr>
        <w:spacing w:line="360" w:lineRule="auto"/>
        <w:ind w:firstLine="709"/>
        <w:jc w:val="both"/>
        <w:rPr>
          <w:sz w:val="28"/>
          <w:szCs w:val="28"/>
        </w:rPr>
      </w:pPr>
      <w:r w:rsidRPr="00DB1C2D">
        <w:rPr>
          <w:sz w:val="28"/>
          <w:szCs w:val="28"/>
        </w:rPr>
        <w:t xml:space="preserve">Люди в основному опромінюються двома способами – </w:t>
      </w:r>
      <w:r w:rsidRPr="00DB1C2D">
        <w:rPr>
          <w:i/>
          <w:iCs/>
          <w:sz w:val="28"/>
          <w:szCs w:val="28"/>
        </w:rPr>
        <w:t xml:space="preserve">зовнішнім </w:t>
      </w:r>
      <w:r w:rsidRPr="00DB1C2D">
        <w:rPr>
          <w:sz w:val="28"/>
          <w:szCs w:val="28"/>
        </w:rPr>
        <w:t xml:space="preserve">і </w:t>
      </w:r>
      <w:r w:rsidRPr="00DB1C2D">
        <w:rPr>
          <w:i/>
          <w:iCs/>
          <w:sz w:val="28"/>
          <w:szCs w:val="28"/>
        </w:rPr>
        <w:t>внутрішнім</w:t>
      </w:r>
      <w:r w:rsidRPr="00DB1C2D">
        <w:rPr>
          <w:sz w:val="28"/>
          <w:szCs w:val="28"/>
        </w:rPr>
        <w:t>. Радіоактивні речовини (РР), які перебувають поза організмом,</w:t>
      </w:r>
      <w:r w:rsidR="003C0730">
        <w:rPr>
          <w:sz w:val="28"/>
          <w:szCs w:val="28"/>
        </w:rPr>
        <w:t xml:space="preserve"> </w:t>
      </w:r>
      <w:r w:rsidRPr="00DB1C2D">
        <w:rPr>
          <w:sz w:val="28"/>
          <w:szCs w:val="28"/>
        </w:rPr>
        <w:t xml:space="preserve">опромінюють його зовні. У цьому випадку говорять про </w:t>
      </w:r>
      <w:r w:rsidRPr="00DB1C2D">
        <w:rPr>
          <w:i/>
          <w:iCs/>
          <w:sz w:val="28"/>
          <w:szCs w:val="28"/>
        </w:rPr>
        <w:t>зовнішнє опромінення</w:t>
      </w:r>
      <w:r w:rsidRPr="00DB1C2D">
        <w:rPr>
          <w:sz w:val="28"/>
          <w:szCs w:val="28"/>
        </w:rPr>
        <w:t xml:space="preserve">. Але радіоактивні речовини можуть виявитися і у їжі, і у воді, і у повітрі і потрапити усередину організму разом з їжею, водою або через органи дихання. Такий спосіб опромінення називається </w:t>
      </w:r>
      <w:r w:rsidRPr="00DB1C2D">
        <w:rPr>
          <w:i/>
          <w:iCs/>
          <w:sz w:val="28"/>
          <w:szCs w:val="28"/>
        </w:rPr>
        <w:t>внутрішнім</w:t>
      </w:r>
      <w:r w:rsidRPr="00DB1C2D">
        <w:rPr>
          <w:sz w:val="28"/>
          <w:szCs w:val="28"/>
        </w:rPr>
        <w:t>. Зупинимось дещо детальніше на цих видах опромінення.</w:t>
      </w:r>
    </w:p>
    <w:p w:rsidR="00101E2D" w:rsidRPr="00DB1C2D" w:rsidRDefault="00101E2D" w:rsidP="003C0730">
      <w:pPr>
        <w:spacing w:line="360" w:lineRule="auto"/>
        <w:ind w:firstLine="709"/>
        <w:jc w:val="both"/>
        <w:rPr>
          <w:b/>
          <w:bCs/>
          <w:sz w:val="28"/>
          <w:szCs w:val="28"/>
        </w:rPr>
      </w:pPr>
      <w:r w:rsidRPr="00DB1C2D">
        <w:rPr>
          <w:b/>
          <w:bCs/>
          <w:sz w:val="28"/>
          <w:szCs w:val="28"/>
        </w:rPr>
        <w:t xml:space="preserve">Зовнішнє опромінення. </w:t>
      </w:r>
    </w:p>
    <w:p w:rsidR="00101E2D" w:rsidRPr="00DB1C2D" w:rsidRDefault="00101E2D" w:rsidP="003C0730">
      <w:pPr>
        <w:spacing w:line="360" w:lineRule="auto"/>
        <w:ind w:firstLine="709"/>
        <w:jc w:val="both"/>
        <w:rPr>
          <w:sz w:val="28"/>
          <w:szCs w:val="28"/>
        </w:rPr>
      </w:pPr>
      <w:r w:rsidRPr="00DB1C2D">
        <w:rPr>
          <w:sz w:val="28"/>
          <w:szCs w:val="28"/>
        </w:rPr>
        <w:t>Протягом всієї історії існування Землі різні види випромінювання надходять від радіоактивних речовин, які є в земній корі, а також падають на поверхню Землі з космосу у вигляді космічних променів.</w:t>
      </w:r>
      <w:r w:rsidR="003C0730">
        <w:rPr>
          <w:sz w:val="28"/>
          <w:szCs w:val="28"/>
        </w:rPr>
        <w:t xml:space="preserve"> </w:t>
      </w:r>
    </w:p>
    <w:p w:rsidR="00101E2D" w:rsidRPr="00DB1C2D" w:rsidRDefault="00101E2D" w:rsidP="003C0730">
      <w:pPr>
        <w:spacing w:line="360" w:lineRule="auto"/>
        <w:ind w:firstLine="709"/>
        <w:jc w:val="both"/>
        <w:rPr>
          <w:sz w:val="28"/>
          <w:szCs w:val="28"/>
        </w:rPr>
      </w:pPr>
      <w:r w:rsidRPr="00DB1C2D">
        <w:rPr>
          <w:i/>
          <w:iCs/>
          <w:sz w:val="28"/>
          <w:szCs w:val="28"/>
        </w:rPr>
        <w:t>Космічні промені</w:t>
      </w:r>
      <w:r w:rsidRPr="00DB1C2D">
        <w:rPr>
          <w:sz w:val="28"/>
          <w:szCs w:val="28"/>
        </w:rPr>
        <w:t xml:space="preserve"> дають радіаційний вклад дещо</w:t>
      </w:r>
      <w:r w:rsidR="003C0730">
        <w:rPr>
          <w:sz w:val="28"/>
          <w:szCs w:val="28"/>
        </w:rPr>
        <w:t xml:space="preserve"> </w:t>
      </w:r>
      <w:r w:rsidRPr="00DB1C2D">
        <w:rPr>
          <w:sz w:val="28"/>
          <w:szCs w:val="28"/>
        </w:rPr>
        <w:t>менший половини зовнішнього опромінення, яке</w:t>
      </w:r>
      <w:r w:rsidR="003C0730">
        <w:rPr>
          <w:sz w:val="28"/>
          <w:szCs w:val="28"/>
        </w:rPr>
        <w:t xml:space="preserve"> </w:t>
      </w:r>
      <w:r w:rsidRPr="00DB1C2D">
        <w:rPr>
          <w:sz w:val="28"/>
          <w:szCs w:val="28"/>
        </w:rPr>
        <w:t>населення одержує від природних джерел. Космічні промені в основному</w:t>
      </w:r>
      <w:r w:rsidR="003C0730">
        <w:rPr>
          <w:sz w:val="28"/>
          <w:szCs w:val="28"/>
        </w:rPr>
        <w:t xml:space="preserve"> </w:t>
      </w:r>
      <w:r w:rsidRPr="00DB1C2D">
        <w:rPr>
          <w:i/>
          <w:iCs/>
          <w:sz w:val="28"/>
          <w:szCs w:val="28"/>
        </w:rPr>
        <w:t>складаються</w:t>
      </w:r>
      <w:r w:rsidR="003C0730">
        <w:rPr>
          <w:sz w:val="28"/>
          <w:szCs w:val="28"/>
        </w:rPr>
        <w:t xml:space="preserve"> </w:t>
      </w:r>
      <w:r w:rsidRPr="00DB1C2D">
        <w:rPr>
          <w:sz w:val="28"/>
          <w:szCs w:val="28"/>
        </w:rPr>
        <w:t xml:space="preserve">із заряджених частинок. Космічному зовнішньому опроміненню піддається вся поверхня Землі. Однак опромінення це нерівномірне. Інтенсивність космічного випромінювання залежить від сонячної активності, географічного положення об'єкта і зростає </w:t>
      </w:r>
      <w:r w:rsidRPr="00DB1C2D">
        <w:rPr>
          <w:color w:val="008000"/>
          <w:sz w:val="28"/>
          <w:szCs w:val="28"/>
        </w:rPr>
        <w:t>з</w:t>
      </w:r>
      <w:r w:rsidRPr="00DB1C2D">
        <w:rPr>
          <w:sz w:val="28"/>
          <w:szCs w:val="28"/>
        </w:rPr>
        <w:t xml:space="preserve"> висотою над рівнем моря. Велика частина космічних променів надходить до Землі із глибин Всесвіту, але деяка його частина народжується на Сонці під час сонячних спалахів. Космічні промені можуть досягати поверхні</w:t>
      </w:r>
      <w:r w:rsidR="003C0730">
        <w:rPr>
          <w:sz w:val="28"/>
          <w:szCs w:val="28"/>
        </w:rPr>
        <w:t xml:space="preserve"> </w:t>
      </w:r>
      <w:r w:rsidRPr="00DB1C2D">
        <w:rPr>
          <w:sz w:val="28"/>
          <w:szCs w:val="28"/>
        </w:rPr>
        <w:t>Землі, або взаємодіяти з її атмосферою</w:t>
      </w:r>
      <w:r w:rsidR="003C0730">
        <w:rPr>
          <w:sz w:val="28"/>
          <w:szCs w:val="28"/>
        </w:rPr>
        <w:t xml:space="preserve"> </w:t>
      </w:r>
      <w:r w:rsidRPr="00DB1C2D">
        <w:rPr>
          <w:sz w:val="28"/>
          <w:szCs w:val="28"/>
        </w:rPr>
        <w:t>і породжувати вторинне випромінювання, яке в свою чергу стає причиною утворення різних радіонуклідів. Північний і Південний полюси</w:t>
      </w:r>
      <w:r w:rsidR="003C0730">
        <w:rPr>
          <w:sz w:val="28"/>
          <w:szCs w:val="28"/>
        </w:rPr>
        <w:t xml:space="preserve"> </w:t>
      </w:r>
      <w:r w:rsidRPr="00DB1C2D">
        <w:rPr>
          <w:sz w:val="28"/>
          <w:szCs w:val="28"/>
        </w:rPr>
        <w:t>опромінюються значно більше, ніж екваторіальні області. Це пов’язано з існуванням</w:t>
      </w:r>
      <w:r w:rsidR="003C0730">
        <w:rPr>
          <w:sz w:val="28"/>
          <w:szCs w:val="28"/>
        </w:rPr>
        <w:t xml:space="preserve"> </w:t>
      </w:r>
      <w:r w:rsidRPr="00DB1C2D">
        <w:rPr>
          <w:sz w:val="28"/>
          <w:szCs w:val="28"/>
        </w:rPr>
        <w:t>біля</w:t>
      </w:r>
      <w:r w:rsidR="003C0730">
        <w:rPr>
          <w:sz w:val="28"/>
          <w:szCs w:val="28"/>
        </w:rPr>
        <w:t xml:space="preserve"> </w:t>
      </w:r>
      <w:r w:rsidRPr="00DB1C2D">
        <w:rPr>
          <w:sz w:val="28"/>
          <w:szCs w:val="28"/>
        </w:rPr>
        <w:t>Землі магнітного поля, яке відхиляє заряджені частинки. Істотно також, що рівень опромінення зростає</w:t>
      </w:r>
      <w:r w:rsidR="003C0730">
        <w:rPr>
          <w:sz w:val="28"/>
          <w:szCs w:val="28"/>
        </w:rPr>
        <w:t xml:space="preserve"> </w:t>
      </w:r>
      <w:r w:rsidRPr="00DB1C2D">
        <w:rPr>
          <w:sz w:val="28"/>
          <w:szCs w:val="28"/>
        </w:rPr>
        <w:t>із зростанням</w:t>
      </w:r>
      <w:r w:rsidR="003C0730">
        <w:rPr>
          <w:sz w:val="28"/>
          <w:szCs w:val="28"/>
        </w:rPr>
        <w:t xml:space="preserve"> </w:t>
      </w:r>
      <w:r w:rsidRPr="00DB1C2D">
        <w:rPr>
          <w:sz w:val="28"/>
          <w:szCs w:val="28"/>
        </w:rPr>
        <w:t>висоти. Причиною цього зростання</w:t>
      </w:r>
      <w:r w:rsidR="003C0730">
        <w:rPr>
          <w:sz w:val="28"/>
          <w:szCs w:val="28"/>
        </w:rPr>
        <w:t xml:space="preserve"> </w:t>
      </w:r>
      <w:r w:rsidRPr="00DB1C2D">
        <w:rPr>
          <w:sz w:val="28"/>
          <w:szCs w:val="28"/>
        </w:rPr>
        <w:t>є</w:t>
      </w:r>
      <w:r w:rsidR="003C0730">
        <w:rPr>
          <w:sz w:val="28"/>
          <w:szCs w:val="28"/>
        </w:rPr>
        <w:t xml:space="preserve"> </w:t>
      </w:r>
      <w:r w:rsidRPr="00DB1C2D">
        <w:rPr>
          <w:sz w:val="28"/>
          <w:szCs w:val="28"/>
        </w:rPr>
        <w:t>зменшується шару повітря, яке</w:t>
      </w:r>
      <w:r w:rsidR="003C0730">
        <w:rPr>
          <w:sz w:val="28"/>
          <w:szCs w:val="28"/>
        </w:rPr>
        <w:t xml:space="preserve"> </w:t>
      </w:r>
      <w:r w:rsidRPr="00DB1C2D">
        <w:rPr>
          <w:sz w:val="28"/>
          <w:szCs w:val="28"/>
        </w:rPr>
        <w:t xml:space="preserve">відіграє роль захисного екрана. </w:t>
      </w:r>
    </w:p>
    <w:p w:rsidR="00101E2D" w:rsidRPr="00DB1C2D" w:rsidRDefault="00101E2D" w:rsidP="003C0730">
      <w:pPr>
        <w:pStyle w:val="31"/>
        <w:spacing w:line="360" w:lineRule="auto"/>
        <w:ind w:firstLine="709"/>
        <w:jc w:val="both"/>
        <w:rPr>
          <w:sz w:val="28"/>
          <w:szCs w:val="28"/>
        </w:rPr>
      </w:pPr>
      <w:r w:rsidRPr="00DB1C2D">
        <w:rPr>
          <w:sz w:val="28"/>
          <w:szCs w:val="28"/>
        </w:rPr>
        <w:t>Поглинена потужність дози космічного випромінювання в повітрі на рівні моря дорівнює 32 нГр/годину і формується в основному мюонами. Для нейтронів на рівні моря потужність поглиненої дози складає 0.8 нГр/годину і потужність еквівалентної дози складає 2.4 нЗв/годину. За рахунок космічного випромінювання більшість населення одержує дозу, рівну</w:t>
      </w:r>
      <w:r w:rsidR="003C0730">
        <w:rPr>
          <w:sz w:val="28"/>
          <w:szCs w:val="28"/>
        </w:rPr>
        <w:t xml:space="preserve"> </w:t>
      </w:r>
      <w:r w:rsidRPr="00DB1C2D">
        <w:rPr>
          <w:sz w:val="28"/>
          <w:szCs w:val="28"/>
        </w:rPr>
        <w:t>0.35 мЗв на рік.</w:t>
      </w:r>
    </w:p>
    <w:p w:rsidR="00101E2D" w:rsidRPr="00DB1C2D" w:rsidRDefault="003C0730" w:rsidP="003C0730">
      <w:pPr>
        <w:pStyle w:val="Web"/>
        <w:spacing w:after="0" w:line="360" w:lineRule="auto"/>
        <w:ind w:firstLine="709"/>
        <w:rPr>
          <w:sz w:val="28"/>
          <w:szCs w:val="28"/>
          <w:lang w:val="uk-UA"/>
        </w:rPr>
      </w:pPr>
      <w:r>
        <w:rPr>
          <w:sz w:val="28"/>
          <w:szCs w:val="28"/>
          <w:lang w:val="uk-UA"/>
        </w:rPr>
        <w:t xml:space="preserve"> </w:t>
      </w:r>
      <w:r w:rsidR="00101E2D" w:rsidRPr="00DB1C2D">
        <w:rPr>
          <w:sz w:val="28"/>
          <w:szCs w:val="28"/>
          <w:lang w:val="uk-UA"/>
        </w:rPr>
        <w:t>Сонячні спалахи мають велику радіаційну небезпеку під час космічних польотів. Космічні промені, що йдуть від Сонця, в основному складаються з протонів широкого енергетичного спектру (енергія протонів до 100 МеВ). Заряджені частинки від Сонця здатні досягати Землі через 15-20 хв після того, як спалах на його поверхні стає видимим. Тривалість спалаху може сягати декількох годин.</w:t>
      </w:r>
    </w:p>
    <w:p w:rsidR="00101E2D" w:rsidRPr="00DB1C2D" w:rsidRDefault="00101E2D" w:rsidP="003C0730">
      <w:pPr>
        <w:pStyle w:val="Web"/>
        <w:spacing w:after="0" w:line="360" w:lineRule="auto"/>
        <w:ind w:firstLine="709"/>
        <w:rPr>
          <w:sz w:val="28"/>
          <w:szCs w:val="28"/>
          <w:lang w:val="uk-UA"/>
        </w:rPr>
      </w:pPr>
      <w:r w:rsidRPr="00DB1C2D">
        <w:rPr>
          <w:sz w:val="28"/>
          <w:szCs w:val="28"/>
          <w:lang w:val="uk-UA"/>
        </w:rPr>
        <w:t>У результаті ядерних реакцій, що відбуваються в атмосфері під впливом космічних променів, утворюються радіоактивні ядра – космогенні радіонукліди. Наприклад</w:t>
      </w:r>
    </w:p>
    <w:p w:rsidR="00101E2D" w:rsidRPr="00DB1C2D" w:rsidRDefault="00101E2D" w:rsidP="003C0730">
      <w:pPr>
        <w:pStyle w:val="Web"/>
        <w:spacing w:after="0" w:line="360" w:lineRule="auto"/>
        <w:ind w:firstLine="709"/>
        <w:rPr>
          <w:sz w:val="28"/>
          <w:szCs w:val="28"/>
          <w:lang w:val="uk-UA"/>
        </w:rPr>
      </w:pPr>
      <w:r w:rsidRPr="00DB1C2D">
        <w:rPr>
          <w:sz w:val="28"/>
          <w:szCs w:val="28"/>
          <w:lang w:val="uk-UA"/>
        </w:rPr>
        <w:t xml:space="preserve">n + </w:t>
      </w:r>
      <w:r w:rsidRPr="00DB1C2D">
        <w:rPr>
          <w:sz w:val="28"/>
          <w:szCs w:val="28"/>
          <w:vertAlign w:val="superscript"/>
          <w:lang w:val="uk-UA"/>
        </w:rPr>
        <w:t>14</w:t>
      </w:r>
      <w:r w:rsidRPr="00DB1C2D">
        <w:rPr>
          <w:sz w:val="28"/>
          <w:szCs w:val="28"/>
          <w:lang w:val="uk-UA"/>
        </w:rPr>
        <w:t xml:space="preserve">N </w:t>
      </w:r>
      <w:r w:rsidR="00187BDC">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12.75pt" filled="t">
            <v:fill color2="black"/>
            <v:imagedata r:id="rId5" o:title=""/>
          </v:shape>
        </w:pict>
      </w:r>
      <w:r w:rsidRPr="00DB1C2D">
        <w:rPr>
          <w:sz w:val="28"/>
          <w:szCs w:val="28"/>
          <w:vertAlign w:val="superscript"/>
          <w:lang w:val="uk-UA"/>
        </w:rPr>
        <w:t>3</w:t>
      </w:r>
      <w:r w:rsidRPr="00DB1C2D">
        <w:rPr>
          <w:sz w:val="28"/>
          <w:szCs w:val="28"/>
          <w:lang w:val="uk-UA"/>
        </w:rPr>
        <w:t xml:space="preserve">H + </w:t>
      </w:r>
      <w:r w:rsidRPr="00DB1C2D">
        <w:rPr>
          <w:sz w:val="28"/>
          <w:szCs w:val="28"/>
          <w:vertAlign w:val="superscript"/>
          <w:lang w:val="uk-UA"/>
        </w:rPr>
        <w:t>12</w:t>
      </w:r>
      <w:r w:rsidRPr="00DB1C2D">
        <w:rPr>
          <w:sz w:val="28"/>
          <w:szCs w:val="28"/>
          <w:lang w:val="uk-UA"/>
        </w:rPr>
        <w:t>C ,</w:t>
      </w:r>
      <w:r w:rsidR="003C0730">
        <w:rPr>
          <w:sz w:val="28"/>
          <w:szCs w:val="28"/>
          <w:lang w:val="uk-UA"/>
        </w:rPr>
        <w:t xml:space="preserve"> </w:t>
      </w:r>
      <w:r w:rsidRPr="00DB1C2D">
        <w:rPr>
          <w:sz w:val="28"/>
          <w:szCs w:val="28"/>
          <w:lang w:val="uk-UA"/>
        </w:rPr>
        <w:t xml:space="preserve">n + </w:t>
      </w:r>
      <w:r w:rsidRPr="00DB1C2D">
        <w:rPr>
          <w:sz w:val="28"/>
          <w:szCs w:val="28"/>
          <w:vertAlign w:val="superscript"/>
          <w:lang w:val="uk-UA"/>
        </w:rPr>
        <w:t>14</w:t>
      </w:r>
      <w:r w:rsidRPr="00DB1C2D">
        <w:rPr>
          <w:sz w:val="28"/>
          <w:szCs w:val="28"/>
          <w:lang w:val="uk-UA"/>
        </w:rPr>
        <w:t xml:space="preserve">N </w:t>
      </w:r>
      <w:r w:rsidR="00187BDC">
        <w:rPr>
          <w:sz w:val="28"/>
          <w:szCs w:val="28"/>
          <w:lang w:val="uk-UA"/>
        </w:rPr>
        <w:pict>
          <v:shape id="_x0000_i1026" type="#_x0000_t75" style="width:15.75pt;height:12.75pt" filled="t">
            <v:fill color2="black"/>
            <v:imagedata r:id="rId5" o:title=""/>
          </v:shape>
        </w:pict>
      </w:r>
      <w:r w:rsidRPr="00DB1C2D">
        <w:rPr>
          <w:sz w:val="28"/>
          <w:szCs w:val="28"/>
          <w:lang w:val="uk-UA"/>
        </w:rPr>
        <w:t xml:space="preserve">p + </w:t>
      </w:r>
      <w:r w:rsidRPr="00DB1C2D">
        <w:rPr>
          <w:sz w:val="28"/>
          <w:szCs w:val="28"/>
          <w:vertAlign w:val="superscript"/>
          <w:lang w:val="uk-UA"/>
        </w:rPr>
        <w:t>14</w:t>
      </w:r>
      <w:r w:rsidRPr="00DB1C2D">
        <w:rPr>
          <w:sz w:val="28"/>
          <w:szCs w:val="28"/>
          <w:lang w:val="uk-UA"/>
        </w:rPr>
        <w:t xml:space="preserve">C </w:t>
      </w:r>
    </w:p>
    <w:p w:rsidR="00101E2D" w:rsidRPr="00DB1C2D" w:rsidRDefault="00101E2D" w:rsidP="003C0730">
      <w:pPr>
        <w:pStyle w:val="Web"/>
        <w:spacing w:after="0" w:line="360" w:lineRule="auto"/>
        <w:ind w:firstLine="709"/>
        <w:rPr>
          <w:sz w:val="28"/>
          <w:szCs w:val="28"/>
          <w:lang w:val="uk-UA"/>
        </w:rPr>
      </w:pPr>
      <w:r w:rsidRPr="00DB1C2D">
        <w:rPr>
          <w:sz w:val="28"/>
          <w:szCs w:val="28"/>
          <w:lang w:val="uk-UA"/>
        </w:rPr>
        <w:t xml:space="preserve">У створення дози найбільший внесок роблять </w:t>
      </w:r>
      <w:r w:rsidRPr="00DB1C2D">
        <w:rPr>
          <w:sz w:val="28"/>
          <w:szCs w:val="28"/>
          <w:vertAlign w:val="superscript"/>
          <w:lang w:val="uk-UA"/>
        </w:rPr>
        <w:t>3</w:t>
      </w:r>
      <w:r w:rsidRPr="00DB1C2D">
        <w:rPr>
          <w:sz w:val="28"/>
          <w:szCs w:val="28"/>
          <w:lang w:val="uk-UA"/>
        </w:rPr>
        <w:t xml:space="preserve">H, </w:t>
      </w:r>
      <w:r w:rsidRPr="00DB1C2D">
        <w:rPr>
          <w:sz w:val="28"/>
          <w:szCs w:val="28"/>
          <w:vertAlign w:val="superscript"/>
          <w:lang w:val="uk-UA"/>
        </w:rPr>
        <w:t>7</w:t>
      </w:r>
      <w:r w:rsidRPr="00DB1C2D">
        <w:rPr>
          <w:sz w:val="28"/>
          <w:szCs w:val="28"/>
          <w:lang w:val="uk-UA"/>
        </w:rPr>
        <w:t xml:space="preserve">Be, </w:t>
      </w:r>
      <w:r w:rsidRPr="00DB1C2D">
        <w:rPr>
          <w:sz w:val="28"/>
          <w:szCs w:val="28"/>
          <w:vertAlign w:val="superscript"/>
          <w:lang w:val="uk-UA"/>
        </w:rPr>
        <w:t>14</w:t>
      </w:r>
      <w:r w:rsidRPr="00DB1C2D">
        <w:rPr>
          <w:sz w:val="28"/>
          <w:szCs w:val="28"/>
          <w:lang w:val="uk-UA"/>
        </w:rPr>
        <w:t xml:space="preserve">C і </w:t>
      </w:r>
      <w:r w:rsidRPr="00DB1C2D">
        <w:rPr>
          <w:sz w:val="28"/>
          <w:szCs w:val="28"/>
          <w:vertAlign w:val="superscript"/>
          <w:lang w:val="uk-UA"/>
        </w:rPr>
        <w:t>22</w:t>
      </w:r>
      <w:r w:rsidRPr="00DB1C2D">
        <w:rPr>
          <w:sz w:val="28"/>
          <w:szCs w:val="28"/>
          <w:lang w:val="uk-UA"/>
        </w:rPr>
        <w:t>Na які надходять разом з їжею в організм людини (табл.1)</w:t>
      </w:r>
    </w:p>
    <w:p w:rsidR="00101E2D" w:rsidRPr="00DB1C2D" w:rsidRDefault="00101E2D" w:rsidP="003C0730">
      <w:pPr>
        <w:pStyle w:val="Web"/>
        <w:spacing w:after="0" w:line="360" w:lineRule="auto"/>
        <w:ind w:firstLine="709"/>
        <w:rPr>
          <w:sz w:val="28"/>
          <w:szCs w:val="28"/>
          <w:lang w:val="uk-UA"/>
        </w:rPr>
      </w:pPr>
    </w:p>
    <w:p w:rsidR="00101E2D" w:rsidRPr="00DB1C2D" w:rsidRDefault="00101E2D" w:rsidP="003C0730">
      <w:pPr>
        <w:pStyle w:val="Web"/>
        <w:spacing w:after="0" w:line="360" w:lineRule="auto"/>
        <w:ind w:firstLine="709"/>
        <w:rPr>
          <w:sz w:val="28"/>
          <w:szCs w:val="28"/>
          <w:lang w:val="uk-UA"/>
        </w:rPr>
      </w:pPr>
      <w:r w:rsidRPr="00DB1C2D">
        <w:rPr>
          <w:sz w:val="28"/>
          <w:szCs w:val="28"/>
          <w:lang w:val="uk-UA"/>
        </w:rPr>
        <w:t>Таблиця 1</w:t>
      </w:r>
    </w:p>
    <w:p w:rsidR="00101E2D" w:rsidRPr="00DB1C2D" w:rsidRDefault="00187BDC" w:rsidP="003C0730">
      <w:pPr>
        <w:pStyle w:val="Web"/>
        <w:spacing w:after="0" w:line="360" w:lineRule="auto"/>
        <w:ind w:firstLine="709"/>
        <w:rPr>
          <w:sz w:val="28"/>
          <w:szCs w:val="28"/>
        </w:rPr>
      </w:pPr>
      <w:r>
        <w:rPr>
          <w:sz w:val="28"/>
          <w:szCs w:val="28"/>
        </w:rPr>
        <w:pict>
          <v:shape id="_x0000_i1027" type="#_x0000_t75" style="width:435pt;height:166.5pt" filled="t">
            <v:fill color2="black"/>
            <v:imagedata r:id="rId6" o:title=""/>
          </v:shape>
        </w:pict>
      </w:r>
    </w:p>
    <w:p w:rsidR="00101E2D" w:rsidRPr="00DB1C2D" w:rsidRDefault="00101E2D" w:rsidP="003C0730">
      <w:pPr>
        <w:spacing w:line="360" w:lineRule="auto"/>
        <w:ind w:firstLine="709"/>
        <w:jc w:val="both"/>
        <w:rPr>
          <w:sz w:val="28"/>
          <w:szCs w:val="28"/>
        </w:rPr>
      </w:pPr>
      <w:r w:rsidRPr="00DB1C2D">
        <w:rPr>
          <w:sz w:val="28"/>
          <w:szCs w:val="28"/>
        </w:rPr>
        <w:t>Доросла людина споживає з їжею 95 кг вуглецю на</w:t>
      </w:r>
      <w:r w:rsidR="003C0730">
        <w:rPr>
          <w:sz w:val="28"/>
          <w:szCs w:val="28"/>
        </w:rPr>
        <w:t xml:space="preserve"> </w:t>
      </w:r>
      <w:r w:rsidRPr="00DB1C2D">
        <w:rPr>
          <w:sz w:val="28"/>
          <w:szCs w:val="28"/>
        </w:rPr>
        <w:t>рік при середній активності на одиницю маси вуглецю 230 Бк/кг. Сумарний внесок космогенних радіонуклідів в індивідуальну дозу складає близько 15 мкЗв/рік.</w:t>
      </w:r>
    </w:p>
    <w:p w:rsidR="00101E2D" w:rsidRPr="00DB1C2D" w:rsidRDefault="00101E2D" w:rsidP="003C0730">
      <w:pPr>
        <w:spacing w:line="360" w:lineRule="auto"/>
        <w:ind w:firstLine="709"/>
        <w:jc w:val="both"/>
        <w:rPr>
          <w:sz w:val="28"/>
          <w:szCs w:val="28"/>
        </w:rPr>
      </w:pPr>
      <w:r w:rsidRPr="00DB1C2D">
        <w:rPr>
          <w:i/>
          <w:iCs/>
          <w:sz w:val="28"/>
          <w:szCs w:val="28"/>
        </w:rPr>
        <w:t>Земна радіація</w:t>
      </w:r>
      <w:r w:rsidRPr="00DB1C2D">
        <w:rPr>
          <w:sz w:val="28"/>
          <w:szCs w:val="28"/>
        </w:rPr>
        <w:t xml:space="preserve"> обумовлена наявністю у гірських породах Землі</w:t>
      </w:r>
      <w:r w:rsidR="003C0730">
        <w:rPr>
          <w:sz w:val="28"/>
          <w:szCs w:val="28"/>
        </w:rPr>
        <w:t xml:space="preserve"> </w:t>
      </w:r>
      <w:r w:rsidRPr="00DB1C2D">
        <w:rPr>
          <w:sz w:val="28"/>
          <w:szCs w:val="28"/>
        </w:rPr>
        <w:t>радіоактивних ізотопів калію-40, рубідію-87</w:t>
      </w:r>
      <w:r w:rsidR="003C0730">
        <w:rPr>
          <w:sz w:val="28"/>
          <w:szCs w:val="28"/>
        </w:rPr>
        <w:t xml:space="preserve"> </w:t>
      </w:r>
      <w:r w:rsidRPr="00DB1C2D">
        <w:rPr>
          <w:sz w:val="28"/>
          <w:szCs w:val="28"/>
        </w:rPr>
        <w:t>і цілого ряду</w:t>
      </w:r>
      <w:r w:rsidR="003C0730">
        <w:rPr>
          <w:sz w:val="28"/>
          <w:szCs w:val="28"/>
        </w:rPr>
        <w:t xml:space="preserve"> </w:t>
      </w:r>
      <w:r w:rsidRPr="00DB1C2D">
        <w:rPr>
          <w:sz w:val="28"/>
          <w:szCs w:val="28"/>
        </w:rPr>
        <w:t>інших складників радіоактивних сімейств, які входять</w:t>
      </w:r>
      <w:r w:rsidR="003C0730">
        <w:rPr>
          <w:sz w:val="28"/>
          <w:szCs w:val="28"/>
        </w:rPr>
        <w:t xml:space="preserve"> </w:t>
      </w:r>
      <w:r w:rsidRPr="00DB1C2D">
        <w:rPr>
          <w:sz w:val="28"/>
          <w:szCs w:val="28"/>
        </w:rPr>
        <w:t>до складу Землі. Всі ці</w:t>
      </w:r>
      <w:r w:rsidR="003C0730">
        <w:rPr>
          <w:sz w:val="28"/>
          <w:szCs w:val="28"/>
        </w:rPr>
        <w:t xml:space="preserve"> </w:t>
      </w:r>
      <w:r w:rsidRPr="00DB1C2D">
        <w:rPr>
          <w:sz w:val="28"/>
          <w:szCs w:val="28"/>
        </w:rPr>
        <w:t>ізотопи беруть початок відповідно від урану-238 і торію-232 , і мають</w:t>
      </w:r>
      <w:r w:rsidR="003C0730">
        <w:rPr>
          <w:sz w:val="28"/>
          <w:szCs w:val="28"/>
        </w:rPr>
        <w:t xml:space="preserve"> </w:t>
      </w:r>
      <w:r w:rsidRPr="00DB1C2D">
        <w:rPr>
          <w:sz w:val="28"/>
          <w:szCs w:val="28"/>
        </w:rPr>
        <w:t>тривалі періоди піврозпаду. Рівні земної радіації також неоднакові для різних місць і залежать від концентрації радіонуклідів на тій чи іншій ділянці земної поверхні. Приблизно 95% населення Землі проживає у місцях, де потужність дози земної радіації</w:t>
      </w:r>
      <w:r w:rsidR="003C0730">
        <w:rPr>
          <w:sz w:val="28"/>
          <w:szCs w:val="28"/>
        </w:rPr>
        <w:t xml:space="preserve"> </w:t>
      </w:r>
      <w:r w:rsidRPr="00DB1C2D">
        <w:rPr>
          <w:sz w:val="28"/>
          <w:szCs w:val="28"/>
        </w:rPr>
        <w:t>складає</w:t>
      </w:r>
      <w:r w:rsidR="003C0730">
        <w:rPr>
          <w:sz w:val="28"/>
          <w:szCs w:val="28"/>
        </w:rPr>
        <w:t xml:space="preserve"> </w:t>
      </w:r>
      <w:r w:rsidRPr="00DB1C2D">
        <w:rPr>
          <w:sz w:val="28"/>
          <w:szCs w:val="28"/>
        </w:rPr>
        <w:t>(0.3 - 0.6) мЗв</w:t>
      </w:r>
      <w:r w:rsidR="003C0730">
        <w:rPr>
          <w:sz w:val="28"/>
          <w:szCs w:val="28"/>
        </w:rPr>
        <w:t xml:space="preserve"> </w:t>
      </w:r>
      <w:r w:rsidRPr="00DB1C2D">
        <w:rPr>
          <w:sz w:val="28"/>
          <w:szCs w:val="28"/>
        </w:rPr>
        <w:t>на рік.</w:t>
      </w:r>
      <w:r w:rsidR="003C0730">
        <w:rPr>
          <w:sz w:val="28"/>
          <w:szCs w:val="28"/>
        </w:rPr>
        <w:t xml:space="preserve"> </w:t>
      </w:r>
      <w:r w:rsidRPr="00DB1C2D">
        <w:rPr>
          <w:sz w:val="28"/>
          <w:szCs w:val="28"/>
        </w:rPr>
        <w:t>Близько 3% населення Землі одержує приблизно 1,0 мЗв на рік, а близько 1.5% - більше ніж</w:t>
      </w:r>
      <w:r w:rsidR="003C0730">
        <w:rPr>
          <w:sz w:val="28"/>
          <w:szCs w:val="28"/>
        </w:rPr>
        <w:t xml:space="preserve"> </w:t>
      </w:r>
      <w:r w:rsidRPr="00DB1C2D">
        <w:rPr>
          <w:sz w:val="28"/>
          <w:szCs w:val="28"/>
        </w:rPr>
        <w:t>1.4 мЗв на рік. Є місця, де рівні земної радіації значно вищі. За підрахунками науковців, середня ефективна еквівалентна доза зовнішнього опромінення, яке людина одержує від земних джерел природної радіації, складає приблизно 350 мкЗв. Це трохи більше середньої індивідуальної дози опромінення, яке створюється космічними променями на рівні моря.</w:t>
      </w:r>
    </w:p>
    <w:p w:rsidR="00101E2D" w:rsidRPr="00DB1C2D" w:rsidRDefault="00101E2D" w:rsidP="003C0730">
      <w:pPr>
        <w:spacing w:line="360" w:lineRule="auto"/>
        <w:ind w:firstLine="709"/>
        <w:jc w:val="both"/>
        <w:rPr>
          <w:b/>
          <w:bCs/>
          <w:sz w:val="28"/>
          <w:szCs w:val="28"/>
        </w:rPr>
      </w:pPr>
      <w:r w:rsidRPr="00DB1C2D">
        <w:rPr>
          <w:b/>
          <w:bCs/>
          <w:sz w:val="28"/>
          <w:szCs w:val="28"/>
        </w:rPr>
        <w:t>Внутрішнє опромінення</w:t>
      </w:r>
    </w:p>
    <w:p w:rsidR="00101E2D" w:rsidRPr="00DB1C2D" w:rsidRDefault="00101E2D" w:rsidP="003C0730">
      <w:pPr>
        <w:pStyle w:val="31"/>
        <w:spacing w:line="360" w:lineRule="auto"/>
        <w:ind w:firstLine="709"/>
        <w:jc w:val="both"/>
        <w:rPr>
          <w:sz w:val="28"/>
          <w:szCs w:val="28"/>
        </w:rPr>
      </w:pPr>
      <w:r w:rsidRPr="00DB1C2D">
        <w:rPr>
          <w:sz w:val="28"/>
          <w:szCs w:val="28"/>
        </w:rPr>
        <w:t xml:space="preserve">В середньому дві третини ефективної еквівалентної дози опромінення, яке людина одержує від природних джерел радіації, надходять від радіоактивних речовин, які потрапили в організм із їжею, водою або повітрям. Невелика частина цієї дози припадає на радіоактивні ізотопи типу вуглецю-14 і тритію, які утворюються під впливом космічної радіації. Все інше надходить від джерел земного походження. Кожна людина одержує близько 180 мікрозівертів на рік за рахунок калію-40, що засвоюється організмом разом з нерадіоактивними ізотопами калію, необхідними для життєдіяльності організму. Однак значно більшу дозу внутрішнього опромінення людина одержує від нуклідів радіоактивного ряду урану-238 і дещо меншу від радіоактивного ряду торію-232 . </w:t>
      </w:r>
    </w:p>
    <w:p w:rsidR="00101E2D" w:rsidRPr="00DB1C2D" w:rsidRDefault="00101E2D" w:rsidP="003C0730">
      <w:pPr>
        <w:pStyle w:val="31"/>
        <w:spacing w:line="360" w:lineRule="auto"/>
        <w:ind w:firstLine="709"/>
        <w:jc w:val="both"/>
        <w:rPr>
          <w:sz w:val="28"/>
          <w:szCs w:val="28"/>
        </w:rPr>
      </w:pPr>
      <w:r w:rsidRPr="00DB1C2D">
        <w:rPr>
          <w:sz w:val="28"/>
          <w:szCs w:val="28"/>
        </w:rPr>
        <w:t>Деякі з цих нуклідів, наприклад нукліди свинцю-210 і</w:t>
      </w:r>
      <w:r w:rsidR="003C0730">
        <w:rPr>
          <w:sz w:val="28"/>
          <w:szCs w:val="28"/>
        </w:rPr>
        <w:t xml:space="preserve"> </w:t>
      </w:r>
      <w:r w:rsidRPr="00DB1C2D">
        <w:rPr>
          <w:sz w:val="28"/>
          <w:szCs w:val="28"/>
        </w:rPr>
        <w:t>полонію-210, надходять в організм із їжею. Таких нуклідів досить багато у рибі і у молюсках, тому люди, які споживають багато риби й інших дарунків моря, можуть одержувати відносно високі дози внутрішнього</w:t>
      </w:r>
      <w:r w:rsidR="003C0730">
        <w:rPr>
          <w:sz w:val="28"/>
          <w:szCs w:val="28"/>
        </w:rPr>
        <w:t xml:space="preserve"> </w:t>
      </w:r>
      <w:r w:rsidRPr="00DB1C2D">
        <w:rPr>
          <w:sz w:val="28"/>
          <w:szCs w:val="28"/>
        </w:rPr>
        <w:t xml:space="preserve">опромінення. </w:t>
      </w:r>
    </w:p>
    <w:p w:rsidR="00101E2D" w:rsidRPr="00DB1C2D" w:rsidRDefault="00101E2D" w:rsidP="003C0730">
      <w:pPr>
        <w:spacing w:line="360" w:lineRule="auto"/>
        <w:ind w:firstLine="709"/>
        <w:jc w:val="both"/>
        <w:rPr>
          <w:sz w:val="28"/>
          <w:szCs w:val="28"/>
        </w:rPr>
      </w:pPr>
    </w:p>
    <w:p w:rsidR="00101E2D" w:rsidRPr="00DB1C2D" w:rsidRDefault="00101E2D" w:rsidP="003C0730">
      <w:pPr>
        <w:spacing w:line="360" w:lineRule="auto"/>
        <w:ind w:firstLine="709"/>
        <w:jc w:val="both"/>
        <w:rPr>
          <w:sz w:val="28"/>
          <w:szCs w:val="28"/>
        </w:rPr>
      </w:pPr>
      <w:r w:rsidRPr="00DB1C2D">
        <w:rPr>
          <w:b/>
          <w:bCs/>
          <w:sz w:val="28"/>
          <w:szCs w:val="28"/>
        </w:rPr>
        <w:t>Природні джерела радіації</w:t>
      </w:r>
      <w:r w:rsidR="003C0730">
        <w:rPr>
          <w:sz w:val="28"/>
          <w:szCs w:val="28"/>
        </w:rPr>
        <w:t xml:space="preserve"> </w:t>
      </w:r>
    </w:p>
    <w:p w:rsidR="00101E2D" w:rsidRPr="00DB1C2D" w:rsidRDefault="00101E2D" w:rsidP="003C0730">
      <w:pPr>
        <w:pStyle w:val="31"/>
        <w:spacing w:line="360" w:lineRule="auto"/>
        <w:ind w:firstLine="709"/>
        <w:jc w:val="both"/>
        <w:rPr>
          <w:sz w:val="28"/>
          <w:szCs w:val="28"/>
        </w:rPr>
      </w:pPr>
      <w:r w:rsidRPr="00DB1C2D">
        <w:rPr>
          <w:sz w:val="28"/>
          <w:szCs w:val="28"/>
        </w:rPr>
        <w:t>Найбільш вагомим із всіх природних джерел радіації є важкий газ (у 7.5 разів важчай за повітря) – радон. У природі радон зустрічається у двох модифікаціях: у вигляді радону-222 , складник радіоактивного ряду урану- 238 , і у вигляді радону – 220 , складник радіоактивного ряду торію-232 . Основну частину дози опромінення від радону людина одержує, перебуваючи у закритих</w:t>
      </w:r>
      <w:r w:rsidR="003C0730">
        <w:rPr>
          <w:sz w:val="28"/>
          <w:szCs w:val="28"/>
        </w:rPr>
        <w:t xml:space="preserve"> </w:t>
      </w:r>
      <w:r w:rsidRPr="00DB1C2D">
        <w:rPr>
          <w:sz w:val="28"/>
          <w:szCs w:val="28"/>
        </w:rPr>
        <w:t xml:space="preserve">приміщеннях. Концентрація радону в закритих приміщеннях в середньому у вісім разів вища, ніж на відкритому повітрі. </w:t>
      </w:r>
    </w:p>
    <w:p w:rsidR="00101E2D" w:rsidRPr="00DB1C2D" w:rsidRDefault="00101E2D" w:rsidP="003C0730">
      <w:pPr>
        <w:pStyle w:val="31"/>
        <w:spacing w:line="360" w:lineRule="auto"/>
        <w:ind w:firstLine="709"/>
        <w:jc w:val="both"/>
        <w:rPr>
          <w:sz w:val="28"/>
          <w:szCs w:val="28"/>
        </w:rPr>
      </w:pPr>
      <w:r w:rsidRPr="00DB1C2D">
        <w:rPr>
          <w:sz w:val="28"/>
          <w:szCs w:val="28"/>
        </w:rPr>
        <w:t>Радон концентрується у повітрі</w:t>
      </w:r>
      <w:r w:rsidR="003C0730">
        <w:rPr>
          <w:sz w:val="28"/>
          <w:szCs w:val="28"/>
        </w:rPr>
        <w:t xml:space="preserve"> </w:t>
      </w:r>
      <w:r w:rsidRPr="00DB1C2D">
        <w:rPr>
          <w:sz w:val="28"/>
          <w:szCs w:val="28"/>
        </w:rPr>
        <w:t>приміщень лише в тих випадках, коли вони в достатній мері ізольовані від зовнішнього середовища. Причинами</w:t>
      </w:r>
      <w:r w:rsidR="003C0730">
        <w:rPr>
          <w:sz w:val="28"/>
          <w:szCs w:val="28"/>
        </w:rPr>
        <w:t xml:space="preserve"> </w:t>
      </w:r>
      <w:r w:rsidRPr="00DB1C2D">
        <w:rPr>
          <w:sz w:val="28"/>
          <w:szCs w:val="28"/>
        </w:rPr>
        <w:t>надходження радону в приміщення є його</w:t>
      </w:r>
      <w:r w:rsidR="003C0730">
        <w:rPr>
          <w:sz w:val="28"/>
          <w:szCs w:val="28"/>
        </w:rPr>
        <w:t xml:space="preserve"> </w:t>
      </w:r>
      <w:r w:rsidRPr="00DB1C2D">
        <w:rPr>
          <w:sz w:val="28"/>
          <w:szCs w:val="28"/>
        </w:rPr>
        <w:t>просочування через фундамент і підлогу з</w:t>
      </w:r>
      <w:r w:rsidR="003C0730">
        <w:rPr>
          <w:sz w:val="28"/>
          <w:szCs w:val="28"/>
        </w:rPr>
        <w:t xml:space="preserve"> </w:t>
      </w:r>
      <w:r w:rsidRPr="00DB1C2D">
        <w:rPr>
          <w:sz w:val="28"/>
          <w:szCs w:val="28"/>
        </w:rPr>
        <w:t>ґрунту, або</w:t>
      </w:r>
      <w:r w:rsidR="003C0730">
        <w:rPr>
          <w:sz w:val="28"/>
          <w:szCs w:val="28"/>
        </w:rPr>
        <w:t xml:space="preserve"> </w:t>
      </w:r>
      <w:r w:rsidRPr="00DB1C2D">
        <w:rPr>
          <w:sz w:val="28"/>
          <w:szCs w:val="28"/>
        </w:rPr>
        <w:t>вивільнення з матеріалів, які використовуються у конструкціях будинку. Тому в приміщеннях можуть виникати досить високі рівні радіації. Іноді концентрація радону в закритому приміщенні в 5000 разів вища концентрації радону на відкритому</w:t>
      </w:r>
      <w:r w:rsidR="003C0730">
        <w:rPr>
          <w:sz w:val="28"/>
          <w:szCs w:val="28"/>
        </w:rPr>
        <w:t xml:space="preserve"> </w:t>
      </w:r>
      <w:r w:rsidRPr="00DB1C2D">
        <w:rPr>
          <w:sz w:val="28"/>
          <w:szCs w:val="28"/>
        </w:rPr>
        <w:t xml:space="preserve">повітрі. </w:t>
      </w:r>
    </w:p>
    <w:p w:rsidR="00101E2D" w:rsidRDefault="00101E2D" w:rsidP="003C0730">
      <w:pPr>
        <w:pStyle w:val="31"/>
        <w:spacing w:line="360" w:lineRule="auto"/>
        <w:ind w:firstLine="709"/>
        <w:jc w:val="both"/>
        <w:rPr>
          <w:sz w:val="28"/>
          <w:szCs w:val="28"/>
        </w:rPr>
      </w:pPr>
      <w:r w:rsidRPr="00DB1C2D">
        <w:rPr>
          <w:sz w:val="28"/>
          <w:szCs w:val="28"/>
        </w:rPr>
        <w:t>Найпоширеніші будівельні матеріали, такі як дерево, цегла і бетон, виділяють відносно невелику кількість радону. Основним джерелом надходження радону у житлові приміщення є граніт і вулканічні викиди – пемза.</w:t>
      </w:r>
      <w:r w:rsidR="003C0730">
        <w:rPr>
          <w:sz w:val="28"/>
          <w:szCs w:val="28"/>
        </w:rPr>
        <w:t xml:space="preserve"> </w:t>
      </w:r>
      <w:r w:rsidRPr="00DB1C2D">
        <w:rPr>
          <w:sz w:val="28"/>
          <w:szCs w:val="28"/>
        </w:rPr>
        <w:t>В таблиці 2 наведені питомі радіоактивності деяких будівельних матеріалів:</w:t>
      </w:r>
    </w:p>
    <w:p w:rsidR="0048048B" w:rsidRPr="0048048B" w:rsidRDefault="0048048B" w:rsidP="003C0730">
      <w:pPr>
        <w:pStyle w:val="31"/>
        <w:spacing w:line="360" w:lineRule="auto"/>
        <w:ind w:firstLine="709"/>
        <w:jc w:val="both"/>
        <w:rPr>
          <w:sz w:val="28"/>
          <w:szCs w:val="28"/>
        </w:rPr>
      </w:pPr>
    </w:p>
    <w:p w:rsidR="00101E2D" w:rsidRPr="00DB1C2D" w:rsidRDefault="003C0730" w:rsidP="003C0730">
      <w:pPr>
        <w:spacing w:line="360" w:lineRule="auto"/>
        <w:ind w:firstLine="709"/>
        <w:jc w:val="both"/>
        <w:rPr>
          <w:sz w:val="28"/>
          <w:szCs w:val="28"/>
        </w:rPr>
      </w:pPr>
      <w:r>
        <w:rPr>
          <w:sz w:val="28"/>
          <w:szCs w:val="28"/>
        </w:rPr>
        <w:t xml:space="preserve"> </w:t>
      </w:r>
      <w:r w:rsidR="00101E2D" w:rsidRPr="00DB1C2D">
        <w:rPr>
          <w:sz w:val="28"/>
          <w:szCs w:val="28"/>
        </w:rPr>
        <w:t xml:space="preserve">Таблиця 2 </w:t>
      </w:r>
    </w:p>
    <w:tbl>
      <w:tblPr>
        <w:tblW w:w="0" w:type="auto"/>
        <w:jc w:val="center"/>
        <w:tblLayout w:type="fixed"/>
        <w:tblCellMar>
          <w:top w:w="15" w:type="dxa"/>
          <w:left w:w="15" w:type="dxa"/>
          <w:bottom w:w="15" w:type="dxa"/>
          <w:right w:w="15" w:type="dxa"/>
        </w:tblCellMar>
        <w:tblLook w:val="0000" w:firstRow="0" w:lastRow="0" w:firstColumn="0" w:lastColumn="0" w:noHBand="0" w:noVBand="0"/>
      </w:tblPr>
      <w:tblGrid>
        <w:gridCol w:w="3340"/>
        <w:gridCol w:w="3602"/>
      </w:tblGrid>
      <w:tr w:rsidR="00101E2D" w:rsidRPr="0048048B">
        <w:trPr>
          <w:jc w:val="center"/>
        </w:trPr>
        <w:tc>
          <w:tcPr>
            <w:tcW w:w="3340" w:type="dxa"/>
            <w:tcBorders>
              <w:top w:val="double" w:sz="2" w:space="0" w:color="808080"/>
              <w:left w:val="double" w:sz="2" w:space="0" w:color="808080"/>
              <w:bottom w:val="double" w:sz="2" w:space="0" w:color="808080"/>
            </w:tcBorders>
            <w:vAlign w:val="center"/>
          </w:tcPr>
          <w:p w:rsidR="00101E2D" w:rsidRPr="0048048B" w:rsidRDefault="00101E2D" w:rsidP="0048048B">
            <w:pPr>
              <w:snapToGrid w:val="0"/>
              <w:spacing w:line="360" w:lineRule="auto"/>
              <w:rPr>
                <w:sz w:val="20"/>
              </w:rPr>
            </w:pPr>
            <w:r w:rsidRPr="0048048B">
              <w:rPr>
                <w:sz w:val="20"/>
              </w:rPr>
              <w:t>Будівельні матеріали</w:t>
            </w:r>
          </w:p>
        </w:tc>
        <w:tc>
          <w:tcPr>
            <w:tcW w:w="3602" w:type="dxa"/>
            <w:tcBorders>
              <w:top w:val="double" w:sz="2" w:space="0" w:color="808080"/>
              <w:left w:val="double" w:sz="2" w:space="0" w:color="808080"/>
              <w:bottom w:val="double" w:sz="2" w:space="0" w:color="808080"/>
              <w:right w:val="double" w:sz="2" w:space="0" w:color="808080"/>
            </w:tcBorders>
            <w:vAlign w:val="center"/>
          </w:tcPr>
          <w:p w:rsidR="00101E2D" w:rsidRPr="0048048B" w:rsidRDefault="00101E2D" w:rsidP="0048048B">
            <w:pPr>
              <w:snapToGrid w:val="0"/>
              <w:spacing w:line="360" w:lineRule="auto"/>
              <w:rPr>
                <w:sz w:val="20"/>
              </w:rPr>
            </w:pPr>
            <w:r w:rsidRPr="0048048B">
              <w:rPr>
                <w:sz w:val="20"/>
              </w:rPr>
              <w:t>Питомі радіоактивності</w:t>
            </w:r>
            <w:r w:rsidR="003C0730" w:rsidRPr="0048048B">
              <w:rPr>
                <w:sz w:val="20"/>
              </w:rPr>
              <w:t xml:space="preserve"> </w:t>
            </w:r>
            <w:r w:rsidRPr="0048048B">
              <w:rPr>
                <w:sz w:val="20"/>
              </w:rPr>
              <w:t>(Бк</w:t>
            </w:r>
            <w:r w:rsidR="003C0730" w:rsidRPr="0048048B">
              <w:rPr>
                <w:sz w:val="20"/>
              </w:rPr>
              <w:t xml:space="preserve"> </w:t>
            </w:r>
            <w:r w:rsidRPr="0048048B">
              <w:rPr>
                <w:sz w:val="20"/>
              </w:rPr>
              <w:t>на 1 кг)</w:t>
            </w:r>
          </w:p>
        </w:tc>
      </w:tr>
      <w:tr w:rsidR="00101E2D" w:rsidRPr="0048048B">
        <w:trPr>
          <w:jc w:val="center"/>
        </w:trPr>
        <w:tc>
          <w:tcPr>
            <w:tcW w:w="3340" w:type="dxa"/>
            <w:tcBorders>
              <w:top w:val="double" w:sz="2" w:space="0" w:color="808080"/>
              <w:left w:val="double" w:sz="2" w:space="0" w:color="808080"/>
              <w:bottom w:val="double" w:sz="2" w:space="0" w:color="808080"/>
            </w:tcBorders>
            <w:vAlign w:val="center"/>
          </w:tcPr>
          <w:p w:rsidR="00101E2D" w:rsidRPr="0048048B" w:rsidRDefault="00101E2D" w:rsidP="0048048B">
            <w:pPr>
              <w:snapToGrid w:val="0"/>
              <w:spacing w:line="360" w:lineRule="auto"/>
              <w:rPr>
                <w:sz w:val="20"/>
              </w:rPr>
            </w:pPr>
            <w:r w:rsidRPr="0048048B">
              <w:rPr>
                <w:sz w:val="20"/>
              </w:rPr>
              <w:t>Дерево</w:t>
            </w:r>
          </w:p>
        </w:tc>
        <w:tc>
          <w:tcPr>
            <w:tcW w:w="3602" w:type="dxa"/>
            <w:tcBorders>
              <w:top w:val="double" w:sz="2" w:space="0" w:color="808080"/>
              <w:left w:val="double" w:sz="2" w:space="0" w:color="808080"/>
              <w:bottom w:val="double" w:sz="2" w:space="0" w:color="808080"/>
              <w:right w:val="double" w:sz="2" w:space="0" w:color="808080"/>
            </w:tcBorders>
            <w:vAlign w:val="center"/>
          </w:tcPr>
          <w:p w:rsidR="00101E2D" w:rsidRPr="0048048B" w:rsidRDefault="00101E2D" w:rsidP="0048048B">
            <w:pPr>
              <w:snapToGrid w:val="0"/>
              <w:spacing w:line="360" w:lineRule="auto"/>
              <w:rPr>
                <w:sz w:val="20"/>
              </w:rPr>
            </w:pPr>
            <w:r w:rsidRPr="0048048B">
              <w:rPr>
                <w:sz w:val="20"/>
              </w:rPr>
              <w:t>1.1</w:t>
            </w:r>
          </w:p>
        </w:tc>
      </w:tr>
      <w:tr w:rsidR="00101E2D" w:rsidRPr="0048048B">
        <w:trPr>
          <w:jc w:val="center"/>
        </w:trPr>
        <w:tc>
          <w:tcPr>
            <w:tcW w:w="3340" w:type="dxa"/>
            <w:tcBorders>
              <w:top w:val="double" w:sz="2" w:space="0" w:color="808080"/>
              <w:left w:val="double" w:sz="2" w:space="0" w:color="808080"/>
              <w:bottom w:val="double" w:sz="2" w:space="0" w:color="808080"/>
            </w:tcBorders>
            <w:vAlign w:val="center"/>
          </w:tcPr>
          <w:p w:rsidR="00101E2D" w:rsidRPr="0048048B" w:rsidRDefault="00101E2D" w:rsidP="0048048B">
            <w:pPr>
              <w:snapToGrid w:val="0"/>
              <w:spacing w:line="360" w:lineRule="auto"/>
              <w:rPr>
                <w:sz w:val="20"/>
              </w:rPr>
            </w:pPr>
            <w:r w:rsidRPr="0048048B">
              <w:rPr>
                <w:sz w:val="20"/>
              </w:rPr>
              <w:t>Зола (вугільний шлак)</w:t>
            </w:r>
          </w:p>
        </w:tc>
        <w:tc>
          <w:tcPr>
            <w:tcW w:w="3602" w:type="dxa"/>
            <w:tcBorders>
              <w:top w:val="double" w:sz="2" w:space="0" w:color="808080"/>
              <w:left w:val="double" w:sz="2" w:space="0" w:color="808080"/>
              <w:bottom w:val="double" w:sz="2" w:space="0" w:color="808080"/>
              <w:right w:val="double" w:sz="2" w:space="0" w:color="808080"/>
            </w:tcBorders>
            <w:vAlign w:val="center"/>
          </w:tcPr>
          <w:p w:rsidR="00101E2D" w:rsidRPr="0048048B" w:rsidRDefault="00101E2D" w:rsidP="0048048B">
            <w:pPr>
              <w:snapToGrid w:val="0"/>
              <w:spacing w:line="360" w:lineRule="auto"/>
              <w:rPr>
                <w:sz w:val="20"/>
              </w:rPr>
            </w:pPr>
            <w:r w:rsidRPr="0048048B">
              <w:rPr>
                <w:sz w:val="20"/>
              </w:rPr>
              <w:t>341</w:t>
            </w:r>
          </w:p>
        </w:tc>
      </w:tr>
      <w:tr w:rsidR="00101E2D" w:rsidRPr="0048048B">
        <w:trPr>
          <w:jc w:val="center"/>
        </w:trPr>
        <w:tc>
          <w:tcPr>
            <w:tcW w:w="3340" w:type="dxa"/>
            <w:tcBorders>
              <w:top w:val="double" w:sz="2" w:space="0" w:color="808080"/>
              <w:left w:val="double" w:sz="2" w:space="0" w:color="808080"/>
              <w:bottom w:val="double" w:sz="2" w:space="0" w:color="808080"/>
            </w:tcBorders>
            <w:vAlign w:val="center"/>
          </w:tcPr>
          <w:p w:rsidR="00101E2D" w:rsidRPr="0048048B" w:rsidRDefault="00101E2D" w:rsidP="0048048B">
            <w:pPr>
              <w:snapToGrid w:val="0"/>
              <w:spacing w:line="360" w:lineRule="auto"/>
              <w:rPr>
                <w:sz w:val="20"/>
              </w:rPr>
            </w:pPr>
            <w:r w:rsidRPr="0048048B">
              <w:rPr>
                <w:sz w:val="20"/>
              </w:rPr>
              <w:t>Цемент</w:t>
            </w:r>
          </w:p>
        </w:tc>
        <w:tc>
          <w:tcPr>
            <w:tcW w:w="3602" w:type="dxa"/>
            <w:tcBorders>
              <w:top w:val="double" w:sz="2" w:space="0" w:color="808080"/>
              <w:left w:val="double" w:sz="2" w:space="0" w:color="808080"/>
              <w:bottom w:val="double" w:sz="2" w:space="0" w:color="808080"/>
              <w:right w:val="double" w:sz="2" w:space="0" w:color="808080"/>
            </w:tcBorders>
            <w:vAlign w:val="center"/>
          </w:tcPr>
          <w:p w:rsidR="00101E2D" w:rsidRPr="0048048B" w:rsidRDefault="00101E2D" w:rsidP="0048048B">
            <w:pPr>
              <w:snapToGrid w:val="0"/>
              <w:spacing w:line="360" w:lineRule="auto"/>
              <w:rPr>
                <w:sz w:val="20"/>
              </w:rPr>
            </w:pPr>
            <w:r w:rsidRPr="0048048B">
              <w:rPr>
                <w:sz w:val="20"/>
              </w:rPr>
              <w:t>Менше 45</w:t>
            </w:r>
          </w:p>
        </w:tc>
      </w:tr>
      <w:tr w:rsidR="00101E2D" w:rsidRPr="0048048B">
        <w:trPr>
          <w:jc w:val="center"/>
        </w:trPr>
        <w:tc>
          <w:tcPr>
            <w:tcW w:w="3340" w:type="dxa"/>
            <w:tcBorders>
              <w:top w:val="double" w:sz="2" w:space="0" w:color="808080"/>
              <w:left w:val="double" w:sz="2" w:space="0" w:color="808080"/>
              <w:bottom w:val="double" w:sz="2" w:space="0" w:color="808080"/>
            </w:tcBorders>
            <w:vAlign w:val="center"/>
          </w:tcPr>
          <w:p w:rsidR="00101E2D" w:rsidRPr="0048048B" w:rsidRDefault="00101E2D" w:rsidP="0048048B">
            <w:pPr>
              <w:snapToGrid w:val="0"/>
              <w:spacing w:line="360" w:lineRule="auto"/>
              <w:rPr>
                <w:sz w:val="20"/>
              </w:rPr>
            </w:pPr>
            <w:r w:rsidRPr="0048048B">
              <w:rPr>
                <w:sz w:val="20"/>
              </w:rPr>
              <w:t>Цегла</w:t>
            </w:r>
          </w:p>
        </w:tc>
        <w:tc>
          <w:tcPr>
            <w:tcW w:w="3602" w:type="dxa"/>
            <w:tcBorders>
              <w:top w:val="double" w:sz="2" w:space="0" w:color="808080"/>
              <w:left w:val="double" w:sz="2" w:space="0" w:color="808080"/>
              <w:bottom w:val="double" w:sz="2" w:space="0" w:color="808080"/>
              <w:right w:val="double" w:sz="2" w:space="0" w:color="808080"/>
            </w:tcBorders>
            <w:vAlign w:val="center"/>
          </w:tcPr>
          <w:p w:rsidR="00101E2D" w:rsidRPr="0048048B" w:rsidRDefault="00101E2D" w:rsidP="0048048B">
            <w:pPr>
              <w:snapToGrid w:val="0"/>
              <w:spacing w:line="360" w:lineRule="auto"/>
              <w:rPr>
                <w:sz w:val="20"/>
              </w:rPr>
            </w:pPr>
            <w:r w:rsidRPr="0048048B">
              <w:rPr>
                <w:sz w:val="20"/>
              </w:rPr>
              <w:t>126</w:t>
            </w:r>
          </w:p>
        </w:tc>
      </w:tr>
      <w:tr w:rsidR="00101E2D" w:rsidRPr="0048048B">
        <w:trPr>
          <w:jc w:val="center"/>
        </w:trPr>
        <w:tc>
          <w:tcPr>
            <w:tcW w:w="3340" w:type="dxa"/>
            <w:tcBorders>
              <w:top w:val="double" w:sz="2" w:space="0" w:color="808080"/>
              <w:left w:val="double" w:sz="2" w:space="0" w:color="808080"/>
              <w:bottom w:val="double" w:sz="2" w:space="0" w:color="808080"/>
            </w:tcBorders>
            <w:vAlign w:val="center"/>
          </w:tcPr>
          <w:p w:rsidR="00101E2D" w:rsidRPr="0048048B" w:rsidRDefault="00101E2D" w:rsidP="0048048B">
            <w:pPr>
              <w:snapToGrid w:val="0"/>
              <w:spacing w:line="360" w:lineRule="auto"/>
              <w:rPr>
                <w:sz w:val="20"/>
              </w:rPr>
            </w:pPr>
            <w:r w:rsidRPr="0048048B">
              <w:rPr>
                <w:sz w:val="20"/>
              </w:rPr>
              <w:t>Кальцій – силікатний шлак</w:t>
            </w:r>
          </w:p>
        </w:tc>
        <w:tc>
          <w:tcPr>
            <w:tcW w:w="3602" w:type="dxa"/>
            <w:tcBorders>
              <w:top w:val="double" w:sz="2" w:space="0" w:color="808080"/>
              <w:left w:val="double" w:sz="2" w:space="0" w:color="808080"/>
              <w:bottom w:val="double" w:sz="2" w:space="0" w:color="808080"/>
              <w:right w:val="double" w:sz="2" w:space="0" w:color="808080"/>
            </w:tcBorders>
            <w:vAlign w:val="center"/>
          </w:tcPr>
          <w:p w:rsidR="00101E2D" w:rsidRPr="0048048B" w:rsidRDefault="00101E2D" w:rsidP="0048048B">
            <w:pPr>
              <w:snapToGrid w:val="0"/>
              <w:spacing w:line="360" w:lineRule="auto"/>
              <w:rPr>
                <w:sz w:val="20"/>
              </w:rPr>
            </w:pPr>
            <w:r w:rsidRPr="0048048B">
              <w:rPr>
                <w:sz w:val="20"/>
              </w:rPr>
              <w:t>2 140</w:t>
            </w:r>
          </w:p>
        </w:tc>
      </w:tr>
      <w:tr w:rsidR="00101E2D" w:rsidRPr="0048048B">
        <w:trPr>
          <w:jc w:val="center"/>
        </w:trPr>
        <w:tc>
          <w:tcPr>
            <w:tcW w:w="3340" w:type="dxa"/>
            <w:tcBorders>
              <w:top w:val="double" w:sz="2" w:space="0" w:color="808080"/>
              <w:left w:val="double" w:sz="2" w:space="0" w:color="808080"/>
              <w:bottom w:val="double" w:sz="2" w:space="0" w:color="808080"/>
            </w:tcBorders>
            <w:vAlign w:val="center"/>
          </w:tcPr>
          <w:p w:rsidR="00101E2D" w:rsidRPr="0048048B" w:rsidRDefault="00101E2D" w:rsidP="0048048B">
            <w:pPr>
              <w:snapToGrid w:val="0"/>
              <w:spacing w:line="360" w:lineRule="auto"/>
              <w:rPr>
                <w:sz w:val="20"/>
              </w:rPr>
            </w:pPr>
            <w:r w:rsidRPr="0048048B">
              <w:rPr>
                <w:sz w:val="20"/>
              </w:rPr>
              <w:t>Відходи уранових</w:t>
            </w:r>
            <w:r w:rsidR="003C0730" w:rsidRPr="0048048B">
              <w:rPr>
                <w:sz w:val="20"/>
              </w:rPr>
              <w:t xml:space="preserve"> </w:t>
            </w:r>
            <w:r w:rsidRPr="0048048B">
              <w:rPr>
                <w:sz w:val="20"/>
              </w:rPr>
              <w:t>руд</w:t>
            </w:r>
          </w:p>
        </w:tc>
        <w:tc>
          <w:tcPr>
            <w:tcW w:w="3602" w:type="dxa"/>
            <w:tcBorders>
              <w:top w:val="double" w:sz="2" w:space="0" w:color="808080"/>
              <w:left w:val="double" w:sz="2" w:space="0" w:color="808080"/>
              <w:bottom w:val="double" w:sz="2" w:space="0" w:color="808080"/>
              <w:right w:val="double" w:sz="2" w:space="0" w:color="808080"/>
            </w:tcBorders>
            <w:vAlign w:val="center"/>
          </w:tcPr>
          <w:p w:rsidR="00101E2D" w:rsidRPr="0048048B" w:rsidRDefault="00101E2D" w:rsidP="0048048B">
            <w:pPr>
              <w:snapToGrid w:val="0"/>
              <w:spacing w:line="360" w:lineRule="auto"/>
              <w:rPr>
                <w:sz w:val="20"/>
              </w:rPr>
            </w:pPr>
            <w:r w:rsidRPr="0048048B">
              <w:rPr>
                <w:sz w:val="20"/>
              </w:rPr>
              <w:t>4 625</w:t>
            </w:r>
          </w:p>
        </w:tc>
      </w:tr>
      <w:tr w:rsidR="00101E2D" w:rsidRPr="0048048B">
        <w:trPr>
          <w:jc w:val="center"/>
        </w:trPr>
        <w:tc>
          <w:tcPr>
            <w:tcW w:w="3340" w:type="dxa"/>
            <w:tcBorders>
              <w:top w:val="double" w:sz="2" w:space="0" w:color="808080"/>
              <w:left w:val="double" w:sz="2" w:space="0" w:color="808080"/>
              <w:bottom w:val="double" w:sz="2" w:space="0" w:color="808080"/>
            </w:tcBorders>
            <w:vAlign w:val="center"/>
          </w:tcPr>
          <w:p w:rsidR="00101E2D" w:rsidRPr="0048048B" w:rsidRDefault="00101E2D" w:rsidP="0048048B">
            <w:pPr>
              <w:snapToGrid w:val="0"/>
              <w:spacing w:line="360" w:lineRule="auto"/>
              <w:rPr>
                <w:sz w:val="20"/>
              </w:rPr>
            </w:pPr>
            <w:r w:rsidRPr="0048048B">
              <w:rPr>
                <w:sz w:val="20"/>
              </w:rPr>
              <w:t>Граніт</w:t>
            </w:r>
          </w:p>
        </w:tc>
        <w:tc>
          <w:tcPr>
            <w:tcW w:w="3602" w:type="dxa"/>
            <w:tcBorders>
              <w:top w:val="double" w:sz="2" w:space="0" w:color="808080"/>
              <w:left w:val="double" w:sz="2" w:space="0" w:color="808080"/>
              <w:bottom w:val="double" w:sz="2" w:space="0" w:color="808080"/>
              <w:right w:val="double" w:sz="2" w:space="0" w:color="808080"/>
            </w:tcBorders>
            <w:vAlign w:val="center"/>
          </w:tcPr>
          <w:p w:rsidR="00101E2D" w:rsidRPr="0048048B" w:rsidRDefault="00101E2D" w:rsidP="0048048B">
            <w:pPr>
              <w:snapToGrid w:val="0"/>
              <w:spacing w:line="360" w:lineRule="auto"/>
              <w:rPr>
                <w:sz w:val="20"/>
              </w:rPr>
            </w:pPr>
            <w:r w:rsidRPr="0048048B">
              <w:rPr>
                <w:sz w:val="20"/>
              </w:rPr>
              <w:t>170</w:t>
            </w:r>
          </w:p>
        </w:tc>
      </w:tr>
      <w:tr w:rsidR="00101E2D" w:rsidRPr="0048048B">
        <w:trPr>
          <w:jc w:val="center"/>
        </w:trPr>
        <w:tc>
          <w:tcPr>
            <w:tcW w:w="3340" w:type="dxa"/>
            <w:tcBorders>
              <w:top w:val="double" w:sz="2" w:space="0" w:color="808080"/>
              <w:left w:val="double" w:sz="2" w:space="0" w:color="808080"/>
              <w:bottom w:val="double" w:sz="2" w:space="0" w:color="808080"/>
            </w:tcBorders>
            <w:vAlign w:val="center"/>
          </w:tcPr>
          <w:p w:rsidR="00101E2D" w:rsidRPr="0048048B" w:rsidRDefault="00101E2D" w:rsidP="0048048B">
            <w:pPr>
              <w:snapToGrid w:val="0"/>
              <w:spacing w:line="360" w:lineRule="auto"/>
              <w:rPr>
                <w:sz w:val="20"/>
              </w:rPr>
            </w:pPr>
            <w:r w:rsidRPr="0048048B">
              <w:rPr>
                <w:sz w:val="20"/>
              </w:rPr>
              <w:t>Пісок і гравій</w:t>
            </w:r>
          </w:p>
        </w:tc>
        <w:tc>
          <w:tcPr>
            <w:tcW w:w="3602" w:type="dxa"/>
            <w:tcBorders>
              <w:top w:val="double" w:sz="2" w:space="0" w:color="808080"/>
              <w:left w:val="double" w:sz="2" w:space="0" w:color="808080"/>
              <w:bottom w:val="double" w:sz="2" w:space="0" w:color="808080"/>
              <w:right w:val="double" w:sz="2" w:space="0" w:color="808080"/>
            </w:tcBorders>
            <w:vAlign w:val="center"/>
          </w:tcPr>
          <w:p w:rsidR="00101E2D" w:rsidRPr="0048048B" w:rsidRDefault="00101E2D" w:rsidP="0048048B">
            <w:pPr>
              <w:snapToGrid w:val="0"/>
              <w:spacing w:line="360" w:lineRule="auto"/>
              <w:rPr>
                <w:sz w:val="20"/>
              </w:rPr>
            </w:pPr>
            <w:r w:rsidRPr="0048048B">
              <w:rPr>
                <w:sz w:val="20"/>
              </w:rPr>
              <w:t>34</w:t>
            </w:r>
          </w:p>
        </w:tc>
      </w:tr>
      <w:tr w:rsidR="00101E2D" w:rsidRPr="0048048B">
        <w:trPr>
          <w:trHeight w:val="360"/>
          <w:jc w:val="center"/>
        </w:trPr>
        <w:tc>
          <w:tcPr>
            <w:tcW w:w="3340" w:type="dxa"/>
            <w:tcBorders>
              <w:top w:val="double" w:sz="2" w:space="0" w:color="808080"/>
              <w:left w:val="double" w:sz="2" w:space="0" w:color="808080"/>
              <w:bottom w:val="double" w:sz="2" w:space="0" w:color="808080"/>
            </w:tcBorders>
            <w:vAlign w:val="center"/>
          </w:tcPr>
          <w:p w:rsidR="00101E2D" w:rsidRPr="0048048B" w:rsidRDefault="00101E2D" w:rsidP="0048048B">
            <w:pPr>
              <w:snapToGrid w:val="0"/>
              <w:spacing w:line="360" w:lineRule="auto"/>
              <w:rPr>
                <w:sz w:val="20"/>
              </w:rPr>
            </w:pPr>
            <w:r w:rsidRPr="0048048B">
              <w:rPr>
                <w:sz w:val="20"/>
              </w:rPr>
              <w:t>Природний гіпс</w:t>
            </w:r>
          </w:p>
        </w:tc>
        <w:tc>
          <w:tcPr>
            <w:tcW w:w="3602" w:type="dxa"/>
            <w:tcBorders>
              <w:top w:val="double" w:sz="2" w:space="0" w:color="808080"/>
              <w:left w:val="double" w:sz="2" w:space="0" w:color="808080"/>
              <w:bottom w:val="double" w:sz="2" w:space="0" w:color="808080"/>
              <w:right w:val="double" w:sz="2" w:space="0" w:color="808080"/>
            </w:tcBorders>
            <w:vAlign w:val="center"/>
          </w:tcPr>
          <w:p w:rsidR="00101E2D" w:rsidRPr="0048048B" w:rsidRDefault="00101E2D" w:rsidP="0048048B">
            <w:pPr>
              <w:snapToGrid w:val="0"/>
              <w:spacing w:line="360" w:lineRule="auto"/>
              <w:rPr>
                <w:sz w:val="20"/>
              </w:rPr>
            </w:pPr>
            <w:r w:rsidRPr="0048048B">
              <w:rPr>
                <w:sz w:val="20"/>
              </w:rPr>
              <w:t>29</w:t>
            </w:r>
          </w:p>
        </w:tc>
      </w:tr>
    </w:tbl>
    <w:p w:rsidR="00101E2D" w:rsidRPr="00DB1C2D" w:rsidRDefault="00101E2D" w:rsidP="003C0730">
      <w:pPr>
        <w:pStyle w:val="31"/>
        <w:spacing w:line="360" w:lineRule="auto"/>
        <w:ind w:firstLine="709"/>
        <w:jc w:val="both"/>
        <w:rPr>
          <w:sz w:val="28"/>
          <w:szCs w:val="28"/>
        </w:rPr>
      </w:pPr>
      <w:r w:rsidRPr="00DB1C2D">
        <w:rPr>
          <w:sz w:val="28"/>
          <w:szCs w:val="28"/>
        </w:rPr>
        <w:t xml:space="preserve">Відповідно до отриманих оцінок, люди, які проживають у будинках, де використовуються матеріали на основі фосфогіпсу, можуть одержати колективну ефективну еквівалентну дозу, яка на 30% вища, ніж при використанні звичайного гіпсу. Тому радіаційний контроль будівельних матеріалів заслуговує найпильнішої уваги. </w:t>
      </w:r>
    </w:p>
    <w:p w:rsidR="00101E2D" w:rsidRPr="00DB1C2D" w:rsidRDefault="00101E2D" w:rsidP="003C0730">
      <w:pPr>
        <w:pStyle w:val="31"/>
        <w:spacing w:line="360" w:lineRule="auto"/>
        <w:ind w:firstLine="709"/>
        <w:jc w:val="both"/>
        <w:rPr>
          <w:sz w:val="28"/>
          <w:szCs w:val="28"/>
        </w:rPr>
      </w:pPr>
      <w:r w:rsidRPr="00DB1C2D">
        <w:rPr>
          <w:sz w:val="28"/>
          <w:szCs w:val="28"/>
        </w:rPr>
        <w:t xml:space="preserve">Однак головне джерело радону в закритих приміщеннях – це ґрунт. Концентрація радону на верхніх поверхах багатоповерхових будинків, як правило, нижча, ніж на першому поверсі. Швидкість проникнення радону з грунту в приміщення фактично визначається товщиною і цілісністю міжповерхових перекриттів. Емісія радону зі стін зменшується у 10 разів при облицюванні стін пластиковими матеріалами типу поліаміду або полівінілхлориду, або трьома шарами олійної фарби. Навіть при обклеюванні стін шпалерами швидкість емісії радону зменшується на 30%. </w:t>
      </w:r>
    </w:p>
    <w:p w:rsidR="00101E2D" w:rsidRPr="00DB1C2D" w:rsidRDefault="00101E2D" w:rsidP="003C0730">
      <w:pPr>
        <w:pStyle w:val="31"/>
        <w:spacing w:line="360" w:lineRule="auto"/>
        <w:ind w:firstLine="709"/>
        <w:jc w:val="both"/>
        <w:rPr>
          <w:sz w:val="28"/>
          <w:szCs w:val="28"/>
        </w:rPr>
      </w:pPr>
      <w:r w:rsidRPr="00DB1C2D">
        <w:rPr>
          <w:sz w:val="28"/>
          <w:szCs w:val="28"/>
        </w:rPr>
        <w:t>Ще одне важливе джерело надходження радону в приміщення пов’язане з</w:t>
      </w:r>
      <w:r w:rsidR="003C0730">
        <w:rPr>
          <w:sz w:val="28"/>
          <w:szCs w:val="28"/>
        </w:rPr>
        <w:t xml:space="preserve"> </w:t>
      </w:r>
      <w:r w:rsidRPr="00DB1C2D">
        <w:rPr>
          <w:sz w:val="28"/>
          <w:szCs w:val="28"/>
        </w:rPr>
        <w:t>водою і природним газом. Концентрація радону у звичайній</w:t>
      </w:r>
      <w:r w:rsidR="003C0730">
        <w:rPr>
          <w:sz w:val="28"/>
          <w:szCs w:val="28"/>
        </w:rPr>
        <w:t xml:space="preserve"> </w:t>
      </w:r>
      <w:r w:rsidRPr="00DB1C2D">
        <w:rPr>
          <w:sz w:val="28"/>
          <w:szCs w:val="28"/>
        </w:rPr>
        <w:t>воді надзвичайно мала, але вода з деяких джерел, особливо з глибоких</w:t>
      </w:r>
      <w:r w:rsidR="003C0730">
        <w:rPr>
          <w:sz w:val="28"/>
          <w:szCs w:val="28"/>
        </w:rPr>
        <w:t xml:space="preserve"> </w:t>
      </w:r>
      <w:r w:rsidRPr="00DB1C2D">
        <w:rPr>
          <w:sz w:val="28"/>
          <w:szCs w:val="28"/>
        </w:rPr>
        <w:t>колодязів або артезіанських свердловин, містить дуже багато радону. Однак основна небезпека радіаційного опромінення приходить зовсім не від питної води, а води в складі</w:t>
      </w:r>
      <w:r w:rsidR="003C0730">
        <w:rPr>
          <w:sz w:val="28"/>
          <w:szCs w:val="28"/>
        </w:rPr>
        <w:t xml:space="preserve"> </w:t>
      </w:r>
      <w:r w:rsidRPr="00DB1C2D">
        <w:rPr>
          <w:sz w:val="28"/>
          <w:szCs w:val="28"/>
        </w:rPr>
        <w:t>їжі після її кип'ятіння. При кип'ятінні води радон у значній мірі видаляється разом з парою. Велику небезпеку створює попадання пари води з високим вмістом радону в легені разом із</w:t>
      </w:r>
      <w:r w:rsidR="003C0730">
        <w:rPr>
          <w:sz w:val="28"/>
          <w:szCs w:val="28"/>
        </w:rPr>
        <w:t xml:space="preserve"> </w:t>
      </w:r>
      <w:r w:rsidRPr="00DB1C2D">
        <w:rPr>
          <w:sz w:val="28"/>
          <w:szCs w:val="28"/>
        </w:rPr>
        <w:t>повітрям, що найчастіше відбувається у ванній кімнаті. В ряді країн Західної Європи виявлено, що</w:t>
      </w:r>
      <w:r w:rsidR="003C0730">
        <w:rPr>
          <w:sz w:val="28"/>
          <w:szCs w:val="28"/>
        </w:rPr>
        <w:t xml:space="preserve"> </w:t>
      </w:r>
      <w:r w:rsidRPr="00DB1C2D">
        <w:rPr>
          <w:sz w:val="28"/>
          <w:szCs w:val="28"/>
        </w:rPr>
        <w:t xml:space="preserve">концентрація радону у ванній кімнаті в три рази вища, ніж на кухні, і приблизно в сорок разів вища, ніж у житлових кімнатах. </w:t>
      </w:r>
    </w:p>
    <w:p w:rsidR="00101E2D" w:rsidRPr="00DB1C2D" w:rsidRDefault="00101E2D" w:rsidP="003C0730">
      <w:pPr>
        <w:pStyle w:val="31"/>
        <w:spacing w:line="360" w:lineRule="auto"/>
        <w:ind w:firstLine="709"/>
        <w:jc w:val="both"/>
        <w:rPr>
          <w:sz w:val="28"/>
          <w:szCs w:val="28"/>
        </w:rPr>
      </w:pPr>
      <w:r w:rsidRPr="00DB1C2D">
        <w:rPr>
          <w:sz w:val="28"/>
          <w:szCs w:val="28"/>
        </w:rPr>
        <w:t>Глибоко під землею радон проникає також у природний газ. У результаті попередньої переробки газу й у процесі його зберігання, перед надходженням</w:t>
      </w:r>
      <w:r w:rsidR="003C0730">
        <w:rPr>
          <w:sz w:val="28"/>
          <w:szCs w:val="28"/>
        </w:rPr>
        <w:t xml:space="preserve"> </w:t>
      </w:r>
      <w:r w:rsidRPr="00DB1C2D">
        <w:rPr>
          <w:sz w:val="28"/>
          <w:szCs w:val="28"/>
        </w:rPr>
        <w:t>до споживача, велика частина радону зникає. Але концентрація радону в приміщенні може зрости, якщо кухонні плити, опалювальні й інші нагрівальні пристрої, у яких спалюється природний газ, не оснащені надійною</w:t>
      </w:r>
      <w:r w:rsidR="003C0730">
        <w:rPr>
          <w:sz w:val="28"/>
          <w:szCs w:val="28"/>
        </w:rPr>
        <w:t xml:space="preserve"> </w:t>
      </w:r>
      <w:r w:rsidRPr="00DB1C2D">
        <w:rPr>
          <w:sz w:val="28"/>
          <w:szCs w:val="28"/>
        </w:rPr>
        <w:t>витяжкою. За</w:t>
      </w:r>
      <w:r w:rsidR="003C0730">
        <w:rPr>
          <w:sz w:val="28"/>
          <w:szCs w:val="28"/>
        </w:rPr>
        <w:t xml:space="preserve"> </w:t>
      </w:r>
      <w:r w:rsidRPr="00DB1C2D">
        <w:rPr>
          <w:sz w:val="28"/>
          <w:szCs w:val="28"/>
        </w:rPr>
        <w:t xml:space="preserve">оцінюванням фахівців ефективна еквівалентна доза опромінення від радону і його дочірніх продуктів складає у середньому біля одного мЗв/рік, тобто біля половини всієї річної дози, одержуваної людиною в середньому від усіх природних джерел радіації. </w:t>
      </w:r>
    </w:p>
    <w:p w:rsidR="00101E2D" w:rsidRPr="00DB1C2D" w:rsidRDefault="00101E2D" w:rsidP="003C0730">
      <w:pPr>
        <w:spacing w:line="360" w:lineRule="auto"/>
        <w:ind w:firstLine="709"/>
        <w:jc w:val="both"/>
        <w:rPr>
          <w:b/>
          <w:bCs/>
          <w:sz w:val="28"/>
          <w:szCs w:val="28"/>
        </w:rPr>
      </w:pPr>
      <w:r w:rsidRPr="00DB1C2D">
        <w:rPr>
          <w:b/>
          <w:bCs/>
          <w:sz w:val="28"/>
          <w:szCs w:val="28"/>
        </w:rPr>
        <w:t>Інші джерела радіації</w:t>
      </w:r>
    </w:p>
    <w:p w:rsidR="0048048B" w:rsidRDefault="00101E2D" w:rsidP="003C0730">
      <w:pPr>
        <w:spacing w:line="360" w:lineRule="auto"/>
        <w:ind w:firstLine="709"/>
        <w:jc w:val="both"/>
        <w:rPr>
          <w:sz w:val="28"/>
          <w:szCs w:val="28"/>
        </w:rPr>
      </w:pPr>
      <w:r w:rsidRPr="00DB1C2D">
        <w:rPr>
          <w:i/>
          <w:iCs/>
          <w:sz w:val="28"/>
          <w:szCs w:val="28"/>
        </w:rPr>
        <w:t>Вугілля</w:t>
      </w:r>
      <w:r w:rsidRPr="00DB1C2D">
        <w:rPr>
          <w:sz w:val="28"/>
          <w:szCs w:val="28"/>
        </w:rPr>
        <w:t xml:space="preserve">, подібно більшості інших природних матеріалів, містить незначну кількість первинних радіонуклідів. Концентрація радіонуклідів у різних вугільних шарах відрізняється у сотні разів. В основному вугілля містить менше радіонуклідів, ніж земна кора. Але при спалюванні вугілля велика частина його мінеральних компонентів спікається у шлак або золу, де в основному і концентруються радіонукліди. Використання золи як добавки до цементу і бетонів, може призвести до збільшення радіаційного опромінення. </w:t>
      </w:r>
    </w:p>
    <w:p w:rsidR="00101E2D" w:rsidRPr="00DB1C2D" w:rsidRDefault="00101E2D" w:rsidP="003C0730">
      <w:pPr>
        <w:spacing w:line="360" w:lineRule="auto"/>
        <w:ind w:firstLine="709"/>
        <w:jc w:val="both"/>
        <w:rPr>
          <w:sz w:val="28"/>
          <w:szCs w:val="28"/>
        </w:rPr>
      </w:pPr>
      <w:r w:rsidRPr="00DB1C2D">
        <w:rPr>
          <w:i/>
          <w:iCs/>
          <w:sz w:val="28"/>
          <w:szCs w:val="28"/>
        </w:rPr>
        <w:t xml:space="preserve">Фосфати. </w:t>
      </w:r>
      <w:r w:rsidRPr="00DB1C2D">
        <w:rPr>
          <w:sz w:val="28"/>
          <w:szCs w:val="28"/>
        </w:rPr>
        <w:t>Видобуток фосфатів, які використовуються для виробництва мінеральних добрив, супроводжується підвищенням радіоактивного фону. Це пов'язано з тим, що більшість відкритих фосфатних родовищ містять уран. У процесі видобутку і переробки руди виділяється радон, та й самі добрива містять радіоізотопи, що проникають із ґрунту в харчові культури.</w:t>
      </w:r>
    </w:p>
    <w:p w:rsidR="00101E2D" w:rsidRPr="00DB1C2D" w:rsidRDefault="00101E2D" w:rsidP="003C0730">
      <w:pPr>
        <w:spacing w:line="360" w:lineRule="auto"/>
        <w:ind w:firstLine="709"/>
        <w:jc w:val="both"/>
        <w:rPr>
          <w:sz w:val="28"/>
          <w:szCs w:val="28"/>
        </w:rPr>
      </w:pPr>
      <w:r w:rsidRPr="00DB1C2D">
        <w:rPr>
          <w:b/>
          <w:bCs/>
          <w:sz w:val="28"/>
          <w:szCs w:val="28"/>
        </w:rPr>
        <w:t>Штучні джерела радіації</w:t>
      </w:r>
      <w:r w:rsidR="003C0730">
        <w:rPr>
          <w:sz w:val="28"/>
          <w:szCs w:val="28"/>
        </w:rPr>
        <w:t xml:space="preserve"> </w:t>
      </w:r>
    </w:p>
    <w:p w:rsidR="00101E2D" w:rsidRPr="00DB1C2D" w:rsidRDefault="00101E2D" w:rsidP="003C0730">
      <w:pPr>
        <w:pStyle w:val="31"/>
        <w:spacing w:line="360" w:lineRule="auto"/>
        <w:ind w:firstLine="709"/>
        <w:jc w:val="both"/>
        <w:rPr>
          <w:sz w:val="28"/>
          <w:szCs w:val="28"/>
        </w:rPr>
      </w:pPr>
      <w:r w:rsidRPr="00DB1C2D">
        <w:rPr>
          <w:sz w:val="28"/>
          <w:szCs w:val="28"/>
        </w:rPr>
        <w:t>За останнє десятиліття</w:t>
      </w:r>
      <w:r w:rsidR="003C0730">
        <w:rPr>
          <w:sz w:val="28"/>
          <w:szCs w:val="28"/>
        </w:rPr>
        <w:t xml:space="preserve"> </w:t>
      </w:r>
      <w:r w:rsidRPr="00DB1C2D">
        <w:rPr>
          <w:sz w:val="28"/>
          <w:szCs w:val="28"/>
        </w:rPr>
        <w:t>створено кілька сотень штучних радіонуклідів, а також активно використовується енергія атома в різних цілях. Однак, на відміну від природних джерел, породжуване штучними джерелами радіоактивне випромінювання, практично в усіх випадках контролюється. Умовно, штучні джерела радіації можна поділити на</w:t>
      </w:r>
      <w:r w:rsidR="003C0730">
        <w:rPr>
          <w:sz w:val="28"/>
          <w:szCs w:val="28"/>
        </w:rPr>
        <w:t xml:space="preserve"> </w:t>
      </w:r>
      <w:r w:rsidRPr="00DB1C2D">
        <w:rPr>
          <w:sz w:val="28"/>
          <w:szCs w:val="28"/>
        </w:rPr>
        <w:t xml:space="preserve">групи: </w:t>
      </w:r>
    </w:p>
    <w:p w:rsidR="00101E2D" w:rsidRPr="00DB1C2D" w:rsidRDefault="00101E2D" w:rsidP="003C0730">
      <w:pPr>
        <w:numPr>
          <w:ilvl w:val="0"/>
          <w:numId w:val="5"/>
        </w:numPr>
        <w:spacing w:line="360" w:lineRule="auto"/>
        <w:ind w:left="0" w:firstLine="709"/>
        <w:jc w:val="both"/>
        <w:rPr>
          <w:sz w:val="28"/>
          <w:szCs w:val="28"/>
        </w:rPr>
      </w:pPr>
      <w:r w:rsidRPr="00DB1C2D">
        <w:rPr>
          <w:sz w:val="28"/>
          <w:szCs w:val="28"/>
        </w:rPr>
        <w:t>рентгенівські апарати, діагностичні пристрої на базі</w:t>
      </w:r>
      <w:r w:rsidR="003C0730">
        <w:rPr>
          <w:sz w:val="28"/>
          <w:szCs w:val="28"/>
        </w:rPr>
        <w:t xml:space="preserve"> </w:t>
      </w:r>
      <w:r w:rsidRPr="00DB1C2D">
        <w:rPr>
          <w:sz w:val="28"/>
          <w:szCs w:val="28"/>
        </w:rPr>
        <w:t>використання</w:t>
      </w:r>
      <w:r w:rsidR="003C0730">
        <w:rPr>
          <w:sz w:val="28"/>
          <w:szCs w:val="28"/>
        </w:rPr>
        <w:t xml:space="preserve"> </w:t>
      </w:r>
      <w:r w:rsidRPr="00DB1C2D">
        <w:rPr>
          <w:sz w:val="28"/>
          <w:szCs w:val="28"/>
        </w:rPr>
        <w:t>радіоізотопів,</w:t>
      </w:r>
      <w:r w:rsidR="003C0730">
        <w:rPr>
          <w:sz w:val="28"/>
          <w:szCs w:val="28"/>
        </w:rPr>
        <w:t xml:space="preserve"> </w:t>
      </w:r>
      <w:r w:rsidRPr="00DB1C2D">
        <w:rPr>
          <w:sz w:val="28"/>
          <w:szCs w:val="28"/>
        </w:rPr>
        <w:t>променева терапія;</w:t>
      </w:r>
    </w:p>
    <w:p w:rsidR="00101E2D" w:rsidRPr="00DB1C2D" w:rsidRDefault="00101E2D" w:rsidP="003C0730">
      <w:pPr>
        <w:numPr>
          <w:ilvl w:val="0"/>
          <w:numId w:val="5"/>
        </w:numPr>
        <w:spacing w:line="360" w:lineRule="auto"/>
        <w:ind w:left="0" w:firstLine="709"/>
        <w:jc w:val="both"/>
        <w:rPr>
          <w:sz w:val="28"/>
          <w:szCs w:val="28"/>
        </w:rPr>
      </w:pPr>
      <w:r w:rsidRPr="00DB1C2D">
        <w:rPr>
          <w:sz w:val="28"/>
          <w:szCs w:val="28"/>
        </w:rPr>
        <w:t xml:space="preserve">ядерні вибухи; </w:t>
      </w:r>
    </w:p>
    <w:p w:rsidR="00101E2D" w:rsidRPr="00DB1C2D" w:rsidRDefault="00101E2D" w:rsidP="003C0730">
      <w:pPr>
        <w:numPr>
          <w:ilvl w:val="0"/>
          <w:numId w:val="5"/>
        </w:numPr>
        <w:spacing w:line="360" w:lineRule="auto"/>
        <w:ind w:left="0" w:firstLine="709"/>
        <w:jc w:val="both"/>
        <w:rPr>
          <w:sz w:val="28"/>
          <w:szCs w:val="28"/>
        </w:rPr>
      </w:pPr>
      <w:r w:rsidRPr="00DB1C2D">
        <w:rPr>
          <w:sz w:val="28"/>
          <w:szCs w:val="28"/>
        </w:rPr>
        <w:t>атомна енергетика;</w:t>
      </w:r>
    </w:p>
    <w:p w:rsidR="00101E2D" w:rsidRPr="00DB1C2D" w:rsidRDefault="00101E2D" w:rsidP="003C0730">
      <w:pPr>
        <w:numPr>
          <w:ilvl w:val="0"/>
          <w:numId w:val="5"/>
        </w:numPr>
        <w:spacing w:line="360" w:lineRule="auto"/>
        <w:ind w:left="0" w:firstLine="709"/>
        <w:jc w:val="both"/>
        <w:rPr>
          <w:sz w:val="28"/>
          <w:szCs w:val="28"/>
        </w:rPr>
      </w:pPr>
      <w:r w:rsidRPr="00DB1C2D">
        <w:rPr>
          <w:sz w:val="28"/>
          <w:szCs w:val="28"/>
        </w:rPr>
        <w:t xml:space="preserve">предмети, що містять радіоактивні речовини. </w:t>
      </w:r>
    </w:p>
    <w:p w:rsidR="00101E2D" w:rsidRPr="00DB1C2D" w:rsidRDefault="00101E2D" w:rsidP="003C0730">
      <w:pPr>
        <w:spacing w:line="360" w:lineRule="auto"/>
        <w:ind w:firstLine="709"/>
        <w:jc w:val="both"/>
        <w:rPr>
          <w:sz w:val="28"/>
          <w:szCs w:val="28"/>
        </w:rPr>
      </w:pPr>
      <w:r w:rsidRPr="00DB1C2D">
        <w:rPr>
          <w:sz w:val="28"/>
          <w:szCs w:val="28"/>
        </w:rPr>
        <w:t>Ще й сьогодні можна зустріти</w:t>
      </w:r>
      <w:r w:rsidR="003C0730">
        <w:rPr>
          <w:sz w:val="28"/>
          <w:szCs w:val="28"/>
        </w:rPr>
        <w:t xml:space="preserve"> </w:t>
      </w:r>
      <w:r w:rsidRPr="00DB1C2D">
        <w:rPr>
          <w:sz w:val="28"/>
          <w:szCs w:val="28"/>
        </w:rPr>
        <w:t>годинники з циферблатами,</w:t>
      </w:r>
      <w:r w:rsidR="003C0730">
        <w:rPr>
          <w:sz w:val="28"/>
          <w:szCs w:val="28"/>
        </w:rPr>
        <w:t xml:space="preserve"> </w:t>
      </w:r>
      <w:r w:rsidRPr="00DB1C2D">
        <w:rPr>
          <w:sz w:val="28"/>
          <w:szCs w:val="28"/>
        </w:rPr>
        <w:t>які виготовлялися із застосуванням</w:t>
      </w:r>
      <w:r w:rsidR="003C0730">
        <w:rPr>
          <w:sz w:val="28"/>
          <w:szCs w:val="28"/>
        </w:rPr>
        <w:t xml:space="preserve"> </w:t>
      </w:r>
      <w:r w:rsidRPr="00DB1C2D">
        <w:rPr>
          <w:sz w:val="28"/>
          <w:szCs w:val="28"/>
        </w:rPr>
        <w:t>радію або трохи менш небезпечного</w:t>
      </w:r>
      <w:r w:rsidR="003C0730">
        <w:rPr>
          <w:sz w:val="28"/>
          <w:szCs w:val="28"/>
        </w:rPr>
        <w:t xml:space="preserve"> </w:t>
      </w:r>
      <w:r w:rsidRPr="00DB1C2D">
        <w:rPr>
          <w:sz w:val="28"/>
          <w:szCs w:val="28"/>
        </w:rPr>
        <w:t>тритію; антистатичні щітки для видалення пилу з</w:t>
      </w:r>
      <w:r w:rsidR="003C0730">
        <w:rPr>
          <w:sz w:val="28"/>
          <w:szCs w:val="28"/>
        </w:rPr>
        <w:t xml:space="preserve"> </w:t>
      </w:r>
      <w:r w:rsidRPr="00DB1C2D">
        <w:rPr>
          <w:sz w:val="28"/>
          <w:szCs w:val="28"/>
        </w:rPr>
        <w:t xml:space="preserve">фотографічних плівок, дія яких основана на випромінюванні </w:t>
      </w:r>
      <w:r w:rsidRPr="00DB1C2D">
        <w:rPr>
          <w:i/>
          <w:iCs/>
          <w:sz w:val="28"/>
          <w:szCs w:val="28"/>
        </w:rPr>
        <w:t>a</w:t>
      </w:r>
      <w:r w:rsidRPr="00DB1C2D">
        <w:rPr>
          <w:sz w:val="28"/>
          <w:szCs w:val="28"/>
        </w:rPr>
        <w:t>- частинок; радіоізотопні детектори диму, принцип дії яких оснований на використанні</w:t>
      </w:r>
      <w:r w:rsidR="003C0730">
        <w:rPr>
          <w:sz w:val="28"/>
          <w:szCs w:val="28"/>
        </w:rPr>
        <w:t xml:space="preserve"> </w:t>
      </w:r>
      <w:r w:rsidRPr="00DB1C2D">
        <w:rPr>
          <w:i/>
          <w:iCs/>
          <w:sz w:val="28"/>
          <w:szCs w:val="28"/>
        </w:rPr>
        <w:t>a</w:t>
      </w:r>
      <w:r w:rsidRPr="00DB1C2D">
        <w:rPr>
          <w:sz w:val="28"/>
          <w:szCs w:val="28"/>
        </w:rPr>
        <w:t>-випромінювання плутонію 239; кольорові телевізори, що випускають м’яке рентгенівське випромінювання й інші пристрої.</w:t>
      </w:r>
    </w:p>
    <w:p w:rsidR="00101E2D" w:rsidRPr="00DB1C2D" w:rsidRDefault="00101E2D" w:rsidP="003C0730">
      <w:pPr>
        <w:spacing w:line="360" w:lineRule="auto"/>
        <w:ind w:firstLine="709"/>
        <w:jc w:val="both"/>
        <w:rPr>
          <w:sz w:val="28"/>
          <w:szCs w:val="28"/>
        </w:rPr>
      </w:pPr>
      <w:r w:rsidRPr="00DB1C2D">
        <w:rPr>
          <w:i/>
          <w:iCs/>
          <w:sz w:val="28"/>
          <w:szCs w:val="28"/>
        </w:rPr>
        <w:t>Основні джерела</w:t>
      </w:r>
      <w:r w:rsidRPr="00DB1C2D">
        <w:rPr>
          <w:sz w:val="28"/>
          <w:szCs w:val="28"/>
        </w:rPr>
        <w:t xml:space="preserve"> опромінення населення й обумовлені ними ефективні та еквівалентні дози,</w:t>
      </w:r>
      <w:r w:rsidR="003C0730">
        <w:rPr>
          <w:sz w:val="28"/>
          <w:szCs w:val="28"/>
        </w:rPr>
        <w:t xml:space="preserve"> </w:t>
      </w:r>
      <w:r w:rsidRPr="00DB1C2D">
        <w:rPr>
          <w:sz w:val="28"/>
          <w:szCs w:val="28"/>
        </w:rPr>
        <w:t>можна наочно подати у вигляді</w:t>
      </w:r>
      <w:r w:rsidR="003C0730">
        <w:rPr>
          <w:sz w:val="28"/>
          <w:szCs w:val="28"/>
        </w:rPr>
        <w:t xml:space="preserve"> </w:t>
      </w:r>
      <w:r w:rsidRPr="00DB1C2D">
        <w:rPr>
          <w:sz w:val="28"/>
          <w:szCs w:val="28"/>
        </w:rPr>
        <w:t xml:space="preserve">таблиці 3: </w:t>
      </w:r>
    </w:p>
    <w:p w:rsidR="0048048B" w:rsidRDefault="0048048B" w:rsidP="003C0730">
      <w:pPr>
        <w:spacing w:line="360" w:lineRule="auto"/>
        <w:ind w:firstLine="709"/>
        <w:jc w:val="both"/>
        <w:rPr>
          <w:sz w:val="28"/>
          <w:szCs w:val="28"/>
        </w:rPr>
      </w:pPr>
    </w:p>
    <w:p w:rsidR="00101E2D" w:rsidRPr="00DB1C2D" w:rsidRDefault="003C0730" w:rsidP="003C0730">
      <w:pPr>
        <w:spacing w:line="360" w:lineRule="auto"/>
        <w:ind w:firstLine="709"/>
        <w:jc w:val="both"/>
        <w:rPr>
          <w:sz w:val="28"/>
          <w:szCs w:val="28"/>
        </w:rPr>
      </w:pPr>
      <w:r>
        <w:rPr>
          <w:sz w:val="28"/>
          <w:szCs w:val="28"/>
        </w:rPr>
        <w:t xml:space="preserve"> </w:t>
      </w:r>
      <w:r w:rsidR="00101E2D" w:rsidRPr="00DB1C2D">
        <w:rPr>
          <w:sz w:val="28"/>
          <w:szCs w:val="28"/>
        </w:rPr>
        <w:t>Таблиця 3</w:t>
      </w:r>
    </w:p>
    <w:tbl>
      <w:tblPr>
        <w:tblW w:w="0" w:type="auto"/>
        <w:jc w:val="center"/>
        <w:tblLayout w:type="fixed"/>
        <w:tblCellMar>
          <w:top w:w="15" w:type="dxa"/>
          <w:left w:w="15" w:type="dxa"/>
          <w:bottom w:w="15" w:type="dxa"/>
          <w:right w:w="15" w:type="dxa"/>
        </w:tblCellMar>
        <w:tblLook w:val="0000" w:firstRow="0" w:lastRow="0" w:firstColumn="0" w:lastColumn="0" w:noHBand="0" w:noVBand="0"/>
      </w:tblPr>
      <w:tblGrid>
        <w:gridCol w:w="5212"/>
        <w:gridCol w:w="1935"/>
      </w:tblGrid>
      <w:tr w:rsidR="00101E2D" w:rsidRPr="0048048B">
        <w:trPr>
          <w:jc w:val="center"/>
        </w:trPr>
        <w:tc>
          <w:tcPr>
            <w:tcW w:w="5212" w:type="dxa"/>
            <w:tcBorders>
              <w:top w:val="double" w:sz="2" w:space="0" w:color="808080"/>
              <w:left w:val="double" w:sz="2" w:space="0" w:color="808080"/>
              <w:bottom w:val="double" w:sz="2" w:space="0" w:color="808080"/>
            </w:tcBorders>
            <w:vAlign w:val="center"/>
          </w:tcPr>
          <w:p w:rsidR="00101E2D" w:rsidRPr="0048048B" w:rsidRDefault="00101E2D" w:rsidP="0048048B">
            <w:pPr>
              <w:snapToGrid w:val="0"/>
              <w:spacing w:line="360" w:lineRule="auto"/>
              <w:rPr>
                <w:sz w:val="20"/>
              </w:rPr>
            </w:pPr>
            <w:r w:rsidRPr="0048048B">
              <w:rPr>
                <w:sz w:val="20"/>
              </w:rPr>
              <w:t>Джерела опромінення</w:t>
            </w:r>
          </w:p>
        </w:tc>
        <w:tc>
          <w:tcPr>
            <w:tcW w:w="1935" w:type="dxa"/>
            <w:tcBorders>
              <w:top w:val="double" w:sz="2" w:space="0" w:color="808080"/>
              <w:left w:val="double" w:sz="2" w:space="0" w:color="808080"/>
              <w:bottom w:val="double" w:sz="2" w:space="0" w:color="808080"/>
              <w:right w:val="double" w:sz="2" w:space="0" w:color="808080"/>
            </w:tcBorders>
            <w:vAlign w:val="center"/>
          </w:tcPr>
          <w:p w:rsidR="00101E2D" w:rsidRPr="0048048B" w:rsidRDefault="00101E2D" w:rsidP="0048048B">
            <w:pPr>
              <w:snapToGrid w:val="0"/>
              <w:spacing w:line="360" w:lineRule="auto"/>
              <w:rPr>
                <w:sz w:val="20"/>
              </w:rPr>
            </w:pPr>
            <w:r w:rsidRPr="0048048B">
              <w:rPr>
                <w:sz w:val="20"/>
              </w:rPr>
              <w:t>Доза(мкЗв/рік)</w:t>
            </w:r>
          </w:p>
        </w:tc>
      </w:tr>
      <w:tr w:rsidR="00101E2D" w:rsidRPr="0048048B">
        <w:trPr>
          <w:jc w:val="center"/>
        </w:trPr>
        <w:tc>
          <w:tcPr>
            <w:tcW w:w="5212" w:type="dxa"/>
            <w:tcBorders>
              <w:top w:val="double" w:sz="2" w:space="0" w:color="808080"/>
              <w:left w:val="double" w:sz="2" w:space="0" w:color="808080"/>
              <w:bottom w:val="double" w:sz="2" w:space="0" w:color="808080"/>
            </w:tcBorders>
            <w:vAlign w:val="center"/>
          </w:tcPr>
          <w:p w:rsidR="00101E2D" w:rsidRPr="0048048B" w:rsidRDefault="00101E2D" w:rsidP="0048048B">
            <w:pPr>
              <w:snapToGrid w:val="0"/>
              <w:spacing w:line="360" w:lineRule="auto"/>
              <w:rPr>
                <w:sz w:val="20"/>
              </w:rPr>
            </w:pPr>
            <w:r w:rsidRPr="0048048B">
              <w:rPr>
                <w:sz w:val="20"/>
              </w:rPr>
              <w:t>Природні:</w:t>
            </w:r>
            <w:r w:rsidRPr="0048048B">
              <w:rPr>
                <w:sz w:val="20"/>
              </w:rPr>
              <w:br/>
              <w:t>Космічні промені на поверхні Землі. (Рівень опромінення космічними променями росте з висотою і подвоюється кожні</w:t>
            </w:r>
            <w:r w:rsidR="003C0730" w:rsidRPr="0048048B">
              <w:rPr>
                <w:sz w:val="20"/>
              </w:rPr>
              <w:t xml:space="preserve"> </w:t>
            </w:r>
            <w:r w:rsidRPr="0048048B">
              <w:rPr>
                <w:sz w:val="20"/>
              </w:rPr>
              <w:t>500 метрів).</w:t>
            </w:r>
            <w:r w:rsidRPr="0048048B">
              <w:rPr>
                <w:sz w:val="20"/>
              </w:rPr>
              <w:br/>
              <w:t xml:space="preserve"> Гамма випромінювання:</w:t>
            </w:r>
            <w:r w:rsidRPr="0048048B">
              <w:rPr>
                <w:sz w:val="20"/>
              </w:rPr>
              <w:br/>
              <w:t xml:space="preserve"> - фонове</w:t>
            </w:r>
            <w:r w:rsidR="0048048B" w:rsidRPr="0048048B">
              <w:rPr>
                <w:sz w:val="20"/>
              </w:rPr>
              <w:t xml:space="preserve"> </w:t>
            </w:r>
            <w:r w:rsidRPr="0048048B">
              <w:rPr>
                <w:sz w:val="20"/>
              </w:rPr>
              <w:t xml:space="preserve"> - додаткове (будматеріали)</w:t>
            </w:r>
            <w:r w:rsidRPr="0048048B">
              <w:rPr>
                <w:sz w:val="20"/>
              </w:rPr>
              <w:br/>
              <w:t xml:space="preserve"> Внутрішнє опромінення:</w:t>
            </w:r>
            <w:r w:rsidRPr="0048048B">
              <w:rPr>
                <w:sz w:val="20"/>
              </w:rPr>
              <w:br/>
              <w:t xml:space="preserve"> - бета – випромінювачі</w:t>
            </w:r>
            <w:r w:rsidRPr="0048048B">
              <w:rPr>
                <w:sz w:val="20"/>
              </w:rPr>
              <w:br/>
              <w:t xml:space="preserve"> - альфа – випромінювачі</w:t>
            </w:r>
            <w:r w:rsidRPr="0048048B">
              <w:rPr>
                <w:sz w:val="20"/>
              </w:rPr>
              <w:br/>
              <w:t xml:space="preserve"> Додаткове від: </w:t>
            </w:r>
            <w:r w:rsidRPr="0048048B">
              <w:rPr>
                <w:sz w:val="20"/>
              </w:rPr>
              <w:br/>
              <w:t xml:space="preserve"> добрив, спалювання вугілля</w:t>
            </w:r>
            <w:r w:rsidRPr="0048048B">
              <w:rPr>
                <w:sz w:val="20"/>
              </w:rPr>
              <w:br/>
              <w:t xml:space="preserve"> Радон – 222, радон – 220</w:t>
            </w:r>
            <w:r w:rsidRPr="0048048B">
              <w:rPr>
                <w:sz w:val="20"/>
              </w:rPr>
              <w:br/>
              <w:t xml:space="preserve"> - фонове</w:t>
            </w:r>
            <w:r w:rsidRPr="0048048B">
              <w:rPr>
                <w:sz w:val="20"/>
              </w:rPr>
              <w:br/>
              <w:t xml:space="preserve"> - додаткове від будматеріалів</w:t>
            </w:r>
            <w:r w:rsidR="003C0730" w:rsidRPr="0048048B">
              <w:rPr>
                <w:sz w:val="20"/>
              </w:rPr>
              <w:t xml:space="preserve"> </w:t>
            </w:r>
            <w:r w:rsidRPr="0048048B">
              <w:rPr>
                <w:sz w:val="20"/>
              </w:rPr>
              <w:t>ґрунту</w:t>
            </w:r>
          </w:p>
        </w:tc>
        <w:tc>
          <w:tcPr>
            <w:tcW w:w="1935" w:type="dxa"/>
            <w:tcBorders>
              <w:top w:val="double" w:sz="2" w:space="0" w:color="808080"/>
              <w:left w:val="double" w:sz="2" w:space="0" w:color="808080"/>
              <w:bottom w:val="double" w:sz="2" w:space="0" w:color="808080"/>
              <w:right w:val="double" w:sz="2" w:space="0" w:color="808080"/>
            </w:tcBorders>
            <w:vAlign w:val="center"/>
          </w:tcPr>
          <w:p w:rsidR="00101E2D" w:rsidRPr="0048048B" w:rsidRDefault="00101E2D" w:rsidP="0048048B">
            <w:pPr>
              <w:snapToGrid w:val="0"/>
              <w:spacing w:line="360" w:lineRule="auto"/>
              <w:rPr>
                <w:sz w:val="20"/>
              </w:rPr>
            </w:pPr>
          </w:p>
          <w:p w:rsidR="00101E2D" w:rsidRPr="0048048B" w:rsidRDefault="00101E2D" w:rsidP="0048048B">
            <w:pPr>
              <w:spacing w:line="360" w:lineRule="auto"/>
              <w:rPr>
                <w:sz w:val="20"/>
              </w:rPr>
            </w:pPr>
            <w:r w:rsidRPr="0048048B">
              <w:rPr>
                <w:sz w:val="20"/>
              </w:rPr>
              <w:t xml:space="preserve">0,320 </w:t>
            </w:r>
          </w:p>
          <w:p w:rsidR="00101E2D" w:rsidRPr="0048048B" w:rsidRDefault="00101E2D" w:rsidP="0048048B">
            <w:pPr>
              <w:spacing w:line="360" w:lineRule="auto"/>
              <w:rPr>
                <w:sz w:val="20"/>
              </w:rPr>
            </w:pPr>
            <w:r w:rsidRPr="0048048B">
              <w:rPr>
                <w:sz w:val="20"/>
              </w:rPr>
              <w:t xml:space="preserve"> </w:t>
            </w:r>
          </w:p>
          <w:p w:rsidR="00101E2D" w:rsidRPr="0048048B" w:rsidRDefault="00101E2D" w:rsidP="0048048B">
            <w:pPr>
              <w:spacing w:line="360" w:lineRule="auto"/>
              <w:rPr>
                <w:sz w:val="20"/>
              </w:rPr>
            </w:pPr>
          </w:p>
          <w:p w:rsidR="00101E2D" w:rsidRPr="0048048B" w:rsidRDefault="00101E2D" w:rsidP="0048048B">
            <w:pPr>
              <w:spacing w:line="360" w:lineRule="auto"/>
              <w:rPr>
                <w:sz w:val="20"/>
              </w:rPr>
            </w:pPr>
          </w:p>
          <w:p w:rsidR="00101E2D" w:rsidRPr="0048048B" w:rsidRDefault="00101E2D" w:rsidP="0048048B">
            <w:pPr>
              <w:spacing w:line="360" w:lineRule="auto"/>
              <w:rPr>
                <w:sz w:val="20"/>
              </w:rPr>
            </w:pPr>
          </w:p>
          <w:p w:rsidR="00101E2D" w:rsidRPr="0048048B" w:rsidRDefault="00101E2D" w:rsidP="0048048B">
            <w:pPr>
              <w:spacing w:line="360" w:lineRule="auto"/>
              <w:rPr>
                <w:sz w:val="20"/>
              </w:rPr>
            </w:pPr>
            <w:r w:rsidRPr="0048048B">
              <w:rPr>
                <w:sz w:val="20"/>
              </w:rPr>
              <w:t>3,00</w:t>
            </w:r>
            <w:r w:rsidRPr="0048048B">
              <w:rPr>
                <w:sz w:val="20"/>
              </w:rPr>
              <w:br/>
              <w:t>1,10</w:t>
            </w:r>
            <w:r w:rsidRPr="0048048B">
              <w:rPr>
                <w:sz w:val="20"/>
              </w:rPr>
              <w:br/>
              <w:t>2,00</w:t>
            </w:r>
            <w:r w:rsidRPr="0048048B">
              <w:rPr>
                <w:sz w:val="20"/>
              </w:rPr>
              <w:br/>
              <w:t xml:space="preserve"> 1,60</w:t>
            </w:r>
            <w:r w:rsidRPr="0048048B">
              <w:rPr>
                <w:sz w:val="20"/>
              </w:rPr>
              <w:br/>
              <w:t xml:space="preserve"> 0.003</w:t>
            </w:r>
            <w:r w:rsidRPr="0048048B">
              <w:rPr>
                <w:sz w:val="20"/>
              </w:rPr>
              <w:br/>
              <w:t xml:space="preserve"> </w:t>
            </w:r>
          </w:p>
          <w:p w:rsidR="00101E2D" w:rsidRPr="0048048B" w:rsidRDefault="00101E2D" w:rsidP="0048048B">
            <w:pPr>
              <w:spacing w:line="360" w:lineRule="auto"/>
              <w:rPr>
                <w:sz w:val="20"/>
              </w:rPr>
            </w:pPr>
            <w:r w:rsidRPr="0048048B">
              <w:rPr>
                <w:sz w:val="20"/>
              </w:rPr>
              <w:t>0,02</w:t>
            </w:r>
            <w:r w:rsidRPr="0048048B">
              <w:rPr>
                <w:sz w:val="20"/>
              </w:rPr>
              <w:br/>
              <w:t xml:space="preserve"> 2,80</w:t>
            </w:r>
            <w:r w:rsidRPr="0048048B">
              <w:rPr>
                <w:sz w:val="20"/>
              </w:rPr>
              <w:br/>
              <w:t xml:space="preserve"> 4,80</w:t>
            </w:r>
            <w:r w:rsidRPr="0048048B">
              <w:rPr>
                <w:sz w:val="20"/>
              </w:rPr>
              <w:br/>
              <w:t xml:space="preserve"> 1 0,90</w:t>
            </w:r>
          </w:p>
        </w:tc>
      </w:tr>
      <w:tr w:rsidR="00101E2D" w:rsidRPr="0048048B">
        <w:trPr>
          <w:jc w:val="center"/>
        </w:trPr>
        <w:tc>
          <w:tcPr>
            <w:tcW w:w="5212" w:type="dxa"/>
            <w:tcBorders>
              <w:top w:val="double" w:sz="2" w:space="0" w:color="808080"/>
              <w:left w:val="double" w:sz="2" w:space="0" w:color="808080"/>
              <w:bottom w:val="double" w:sz="2" w:space="0" w:color="808080"/>
            </w:tcBorders>
            <w:vAlign w:val="center"/>
          </w:tcPr>
          <w:p w:rsidR="00101E2D" w:rsidRPr="0048048B" w:rsidRDefault="00101E2D" w:rsidP="0048048B">
            <w:pPr>
              <w:snapToGrid w:val="0"/>
              <w:spacing w:line="360" w:lineRule="auto"/>
              <w:rPr>
                <w:sz w:val="20"/>
              </w:rPr>
            </w:pPr>
            <w:r w:rsidRPr="0048048B">
              <w:rPr>
                <w:sz w:val="20"/>
              </w:rPr>
              <w:t>Усього</w:t>
            </w:r>
          </w:p>
        </w:tc>
        <w:tc>
          <w:tcPr>
            <w:tcW w:w="1935" w:type="dxa"/>
            <w:tcBorders>
              <w:top w:val="double" w:sz="2" w:space="0" w:color="808080"/>
              <w:left w:val="double" w:sz="2" w:space="0" w:color="808080"/>
              <w:bottom w:val="double" w:sz="2" w:space="0" w:color="808080"/>
              <w:right w:val="double" w:sz="2" w:space="0" w:color="808080"/>
            </w:tcBorders>
            <w:vAlign w:val="center"/>
          </w:tcPr>
          <w:p w:rsidR="00101E2D" w:rsidRPr="0048048B" w:rsidRDefault="00101E2D" w:rsidP="0048048B">
            <w:pPr>
              <w:snapToGrid w:val="0"/>
              <w:spacing w:line="360" w:lineRule="auto"/>
              <w:rPr>
                <w:sz w:val="20"/>
              </w:rPr>
            </w:pPr>
            <w:r w:rsidRPr="0048048B">
              <w:rPr>
                <w:sz w:val="20"/>
              </w:rPr>
              <w:t>2 9,40</w:t>
            </w:r>
          </w:p>
        </w:tc>
      </w:tr>
      <w:tr w:rsidR="00101E2D" w:rsidRPr="0048048B">
        <w:trPr>
          <w:jc w:val="center"/>
        </w:trPr>
        <w:tc>
          <w:tcPr>
            <w:tcW w:w="5212" w:type="dxa"/>
            <w:tcBorders>
              <w:top w:val="double" w:sz="2" w:space="0" w:color="808080"/>
              <w:left w:val="double" w:sz="2" w:space="0" w:color="808080"/>
              <w:bottom w:val="double" w:sz="2" w:space="0" w:color="808080"/>
            </w:tcBorders>
            <w:vAlign w:val="center"/>
          </w:tcPr>
          <w:p w:rsidR="00101E2D" w:rsidRPr="0048048B" w:rsidRDefault="00101E2D" w:rsidP="0048048B">
            <w:pPr>
              <w:snapToGrid w:val="0"/>
              <w:spacing w:line="360" w:lineRule="auto"/>
              <w:rPr>
                <w:sz w:val="20"/>
              </w:rPr>
            </w:pPr>
            <w:r w:rsidRPr="0048048B">
              <w:rPr>
                <w:sz w:val="20"/>
              </w:rPr>
              <w:t xml:space="preserve">Медичні: </w:t>
            </w:r>
            <w:r w:rsidRPr="0048048B">
              <w:rPr>
                <w:sz w:val="20"/>
              </w:rPr>
              <w:br/>
              <w:t>Рентгенодіагностика</w:t>
            </w:r>
            <w:r w:rsidRPr="0048048B">
              <w:rPr>
                <w:sz w:val="20"/>
              </w:rPr>
              <w:br/>
              <w:t xml:space="preserve"> Радіонуклідна діагностика</w:t>
            </w:r>
          </w:p>
        </w:tc>
        <w:tc>
          <w:tcPr>
            <w:tcW w:w="1935" w:type="dxa"/>
            <w:tcBorders>
              <w:top w:val="double" w:sz="2" w:space="0" w:color="808080"/>
              <w:left w:val="double" w:sz="2" w:space="0" w:color="808080"/>
              <w:bottom w:val="double" w:sz="2" w:space="0" w:color="808080"/>
              <w:right w:val="double" w:sz="2" w:space="0" w:color="808080"/>
            </w:tcBorders>
            <w:vAlign w:val="center"/>
          </w:tcPr>
          <w:p w:rsidR="00101E2D" w:rsidRPr="0048048B" w:rsidRDefault="00101E2D" w:rsidP="0048048B">
            <w:pPr>
              <w:snapToGrid w:val="0"/>
              <w:spacing w:line="360" w:lineRule="auto"/>
              <w:rPr>
                <w:sz w:val="20"/>
              </w:rPr>
            </w:pPr>
            <w:r w:rsidRPr="0048048B">
              <w:rPr>
                <w:sz w:val="20"/>
              </w:rPr>
              <w:br/>
              <w:t xml:space="preserve"> 1 2,00</w:t>
            </w:r>
            <w:r w:rsidRPr="0048048B">
              <w:rPr>
                <w:sz w:val="20"/>
              </w:rPr>
              <w:br/>
              <w:t xml:space="preserve"> 0,30</w:t>
            </w:r>
          </w:p>
        </w:tc>
      </w:tr>
      <w:tr w:rsidR="00101E2D" w:rsidRPr="0048048B">
        <w:trPr>
          <w:jc w:val="center"/>
        </w:trPr>
        <w:tc>
          <w:tcPr>
            <w:tcW w:w="5212" w:type="dxa"/>
            <w:tcBorders>
              <w:top w:val="double" w:sz="2" w:space="0" w:color="808080"/>
              <w:left w:val="double" w:sz="2" w:space="0" w:color="808080"/>
              <w:bottom w:val="double" w:sz="2" w:space="0" w:color="808080"/>
            </w:tcBorders>
            <w:vAlign w:val="center"/>
          </w:tcPr>
          <w:p w:rsidR="00101E2D" w:rsidRPr="0048048B" w:rsidRDefault="00101E2D" w:rsidP="0048048B">
            <w:pPr>
              <w:snapToGrid w:val="0"/>
              <w:spacing w:line="360" w:lineRule="auto"/>
              <w:rPr>
                <w:sz w:val="20"/>
              </w:rPr>
            </w:pPr>
            <w:r w:rsidRPr="0048048B">
              <w:rPr>
                <w:sz w:val="20"/>
              </w:rPr>
              <w:t>Усього</w:t>
            </w:r>
          </w:p>
        </w:tc>
        <w:tc>
          <w:tcPr>
            <w:tcW w:w="1935" w:type="dxa"/>
            <w:tcBorders>
              <w:top w:val="double" w:sz="2" w:space="0" w:color="808080"/>
              <w:left w:val="double" w:sz="2" w:space="0" w:color="808080"/>
              <w:bottom w:val="double" w:sz="2" w:space="0" w:color="808080"/>
              <w:right w:val="double" w:sz="2" w:space="0" w:color="808080"/>
            </w:tcBorders>
            <w:vAlign w:val="center"/>
          </w:tcPr>
          <w:p w:rsidR="00101E2D" w:rsidRPr="0048048B" w:rsidRDefault="00101E2D" w:rsidP="0048048B">
            <w:pPr>
              <w:snapToGrid w:val="0"/>
              <w:spacing w:line="360" w:lineRule="auto"/>
              <w:rPr>
                <w:sz w:val="20"/>
              </w:rPr>
            </w:pPr>
            <w:r w:rsidRPr="0048048B">
              <w:rPr>
                <w:sz w:val="20"/>
              </w:rPr>
              <w:t xml:space="preserve">1 2,30 </w:t>
            </w:r>
          </w:p>
        </w:tc>
      </w:tr>
      <w:tr w:rsidR="00101E2D" w:rsidRPr="0048048B">
        <w:trPr>
          <w:jc w:val="center"/>
        </w:trPr>
        <w:tc>
          <w:tcPr>
            <w:tcW w:w="5212" w:type="dxa"/>
            <w:tcBorders>
              <w:top w:val="double" w:sz="2" w:space="0" w:color="808080"/>
              <w:left w:val="double" w:sz="2" w:space="0" w:color="808080"/>
              <w:bottom w:val="double" w:sz="2" w:space="0" w:color="808080"/>
            </w:tcBorders>
            <w:vAlign w:val="center"/>
          </w:tcPr>
          <w:p w:rsidR="00101E2D" w:rsidRPr="0048048B" w:rsidRDefault="00101E2D" w:rsidP="0048048B">
            <w:pPr>
              <w:snapToGrid w:val="0"/>
              <w:spacing w:line="360" w:lineRule="auto"/>
              <w:rPr>
                <w:sz w:val="20"/>
              </w:rPr>
            </w:pPr>
            <w:r w:rsidRPr="0048048B">
              <w:rPr>
                <w:sz w:val="20"/>
              </w:rPr>
              <w:t>Інші штучні джерела:</w:t>
            </w:r>
            <w:r w:rsidRPr="0048048B">
              <w:rPr>
                <w:sz w:val="20"/>
              </w:rPr>
              <w:br/>
              <w:t xml:space="preserve"> Випробування ядерної зброї</w:t>
            </w:r>
            <w:r w:rsidRPr="0048048B">
              <w:rPr>
                <w:sz w:val="20"/>
              </w:rPr>
              <w:br/>
              <w:t xml:space="preserve"> Ядерна енергетика</w:t>
            </w:r>
            <w:r w:rsidRPr="0048048B">
              <w:rPr>
                <w:sz w:val="20"/>
              </w:rPr>
              <w:br/>
              <w:t xml:space="preserve"> Професійне опромінення</w:t>
            </w:r>
            <w:r w:rsidRPr="0048048B">
              <w:rPr>
                <w:sz w:val="20"/>
              </w:rPr>
              <w:br/>
              <w:t xml:space="preserve"> Наслідку аварії на Чорнобильської АЕС </w:t>
            </w:r>
          </w:p>
        </w:tc>
        <w:tc>
          <w:tcPr>
            <w:tcW w:w="1935" w:type="dxa"/>
            <w:tcBorders>
              <w:top w:val="double" w:sz="2" w:space="0" w:color="808080"/>
              <w:left w:val="double" w:sz="2" w:space="0" w:color="808080"/>
              <w:bottom w:val="double" w:sz="2" w:space="0" w:color="808080"/>
              <w:right w:val="double" w:sz="2" w:space="0" w:color="808080"/>
            </w:tcBorders>
            <w:vAlign w:val="center"/>
          </w:tcPr>
          <w:p w:rsidR="00101E2D" w:rsidRPr="0048048B" w:rsidRDefault="00101E2D" w:rsidP="0048048B">
            <w:pPr>
              <w:snapToGrid w:val="0"/>
              <w:spacing w:line="360" w:lineRule="auto"/>
              <w:rPr>
                <w:sz w:val="20"/>
              </w:rPr>
            </w:pPr>
            <w:r w:rsidRPr="0048048B">
              <w:rPr>
                <w:sz w:val="20"/>
              </w:rPr>
              <w:br/>
              <w:t xml:space="preserve"> 0,20</w:t>
            </w:r>
            <w:r w:rsidRPr="0048048B">
              <w:rPr>
                <w:sz w:val="20"/>
              </w:rPr>
              <w:br/>
              <w:t xml:space="preserve"> 0.001</w:t>
            </w:r>
            <w:r w:rsidRPr="0048048B">
              <w:rPr>
                <w:sz w:val="20"/>
              </w:rPr>
              <w:br/>
              <w:t xml:space="preserve"> 0,03</w:t>
            </w:r>
            <w:r w:rsidRPr="0048048B">
              <w:rPr>
                <w:sz w:val="20"/>
              </w:rPr>
              <w:br/>
              <w:t xml:space="preserve"> 0,30</w:t>
            </w:r>
          </w:p>
        </w:tc>
      </w:tr>
      <w:tr w:rsidR="00101E2D" w:rsidRPr="0048048B">
        <w:trPr>
          <w:jc w:val="center"/>
        </w:trPr>
        <w:tc>
          <w:tcPr>
            <w:tcW w:w="5212" w:type="dxa"/>
            <w:tcBorders>
              <w:top w:val="double" w:sz="2" w:space="0" w:color="808080"/>
              <w:left w:val="double" w:sz="2" w:space="0" w:color="808080"/>
              <w:bottom w:val="double" w:sz="2" w:space="0" w:color="808080"/>
            </w:tcBorders>
            <w:vAlign w:val="center"/>
          </w:tcPr>
          <w:p w:rsidR="00101E2D" w:rsidRPr="0048048B" w:rsidRDefault="00101E2D" w:rsidP="0048048B">
            <w:pPr>
              <w:snapToGrid w:val="0"/>
              <w:spacing w:line="360" w:lineRule="auto"/>
              <w:rPr>
                <w:sz w:val="20"/>
              </w:rPr>
            </w:pPr>
            <w:r w:rsidRPr="0048048B">
              <w:rPr>
                <w:sz w:val="20"/>
              </w:rPr>
              <w:t>Усього</w:t>
            </w:r>
          </w:p>
        </w:tc>
        <w:tc>
          <w:tcPr>
            <w:tcW w:w="1935" w:type="dxa"/>
            <w:tcBorders>
              <w:top w:val="double" w:sz="2" w:space="0" w:color="808080"/>
              <w:left w:val="double" w:sz="2" w:space="0" w:color="808080"/>
              <w:bottom w:val="double" w:sz="2" w:space="0" w:color="808080"/>
              <w:right w:val="double" w:sz="2" w:space="0" w:color="808080"/>
            </w:tcBorders>
            <w:vAlign w:val="center"/>
          </w:tcPr>
          <w:p w:rsidR="00101E2D" w:rsidRPr="0048048B" w:rsidRDefault="00101E2D" w:rsidP="0048048B">
            <w:pPr>
              <w:snapToGrid w:val="0"/>
              <w:spacing w:line="360" w:lineRule="auto"/>
              <w:rPr>
                <w:sz w:val="20"/>
              </w:rPr>
            </w:pPr>
            <w:r w:rsidRPr="0048048B">
              <w:rPr>
                <w:sz w:val="20"/>
              </w:rPr>
              <w:t>0,53</w:t>
            </w:r>
          </w:p>
        </w:tc>
      </w:tr>
    </w:tbl>
    <w:p w:rsidR="00101E2D" w:rsidRPr="00DB1C2D" w:rsidRDefault="0048048B" w:rsidP="003C0730">
      <w:pPr>
        <w:spacing w:line="360" w:lineRule="auto"/>
        <w:ind w:firstLine="709"/>
        <w:jc w:val="both"/>
        <w:rPr>
          <w:b/>
          <w:bCs/>
          <w:sz w:val="28"/>
          <w:szCs w:val="28"/>
        </w:rPr>
      </w:pPr>
      <w:r>
        <w:rPr>
          <w:b/>
          <w:bCs/>
          <w:sz w:val="28"/>
          <w:szCs w:val="28"/>
        </w:rPr>
        <w:t>3.4.3</w:t>
      </w:r>
      <w:r w:rsidR="00101E2D" w:rsidRPr="00DB1C2D">
        <w:rPr>
          <w:b/>
          <w:bCs/>
          <w:sz w:val="28"/>
          <w:szCs w:val="28"/>
        </w:rPr>
        <w:t xml:space="preserve"> Потік і інтенсивність іонізуючих випромінювань</w:t>
      </w:r>
    </w:p>
    <w:p w:rsidR="00101E2D" w:rsidRPr="00DB1C2D" w:rsidRDefault="00101E2D" w:rsidP="003C0730">
      <w:pPr>
        <w:spacing w:line="360" w:lineRule="auto"/>
        <w:ind w:firstLine="709"/>
        <w:jc w:val="both"/>
        <w:rPr>
          <w:sz w:val="28"/>
          <w:szCs w:val="28"/>
        </w:rPr>
      </w:pPr>
      <w:r w:rsidRPr="00DB1C2D">
        <w:rPr>
          <w:sz w:val="28"/>
          <w:szCs w:val="28"/>
        </w:rPr>
        <w:t xml:space="preserve">Потік будь-якого радіоактивного випромінювання </w:t>
      </w:r>
      <w:r w:rsidRPr="00DB1C2D">
        <w:rPr>
          <w:i/>
          <w:iCs/>
          <w:sz w:val="28"/>
          <w:szCs w:val="28"/>
        </w:rPr>
        <w:t>Ф</w:t>
      </w:r>
      <w:r w:rsidR="003C0730">
        <w:rPr>
          <w:sz w:val="28"/>
          <w:szCs w:val="28"/>
        </w:rPr>
        <w:t xml:space="preserve"> </w:t>
      </w:r>
      <w:r w:rsidRPr="00DB1C2D">
        <w:rPr>
          <w:sz w:val="28"/>
          <w:szCs w:val="28"/>
        </w:rPr>
        <w:t>визначають відношенням числа частинок, які падають на</w:t>
      </w:r>
      <w:r w:rsidR="003C0730">
        <w:rPr>
          <w:sz w:val="28"/>
          <w:szCs w:val="28"/>
        </w:rPr>
        <w:t xml:space="preserve"> </w:t>
      </w:r>
      <w:r w:rsidRPr="00DB1C2D">
        <w:rPr>
          <w:sz w:val="28"/>
          <w:szCs w:val="28"/>
        </w:rPr>
        <w:t>поверхню S, розташовану перпендикулярно до напрямку поширення випромінювання за</w:t>
      </w:r>
      <w:r w:rsidR="003C0730">
        <w:rPr>
          <w:sz w:val="28"/>
          <w:szCs w:val="28"/>
        </w:rPr>
        <w:t xml:space="preserve"> </w:t>
      </w:r>
      <w:r w:rsidRPr="00DB1C2D">
        <w:rPr>
          <w:sz w:val="28"/>
          <w:szCs w:val="28"/>
        </w:rPr>
        <w:t>час t .</w:t>
      </w:r>
    </w:p>
    <w:p w:rsidR="00101E2D" w:rsidRPr="00DB1C2D" w:rsidRDefault="00187BDC" w:rsidP="003C0730">
      <w:pPr>
        <w:spacing w:line="360" w:lineRule="auto"/>
        <w:ind w:firstLine="709"/>
        <w:jc w:val="both"/>
        <w:rPr>
          <w:sz w:val="28"/>
          <w:szCs w:val="28"/>
        </w:rPr>
      </w:pPr>
      <w:r>
        <w:rPr>
          <w:position w:val="-25"/>
          <w:sz w:val="28"/>
          <w:szCs w:val="28"/>
        </w:rPr>
        <w:pict>
          <v:shape id="_x0000_i1028" type="#_x0000_t75" style="width:49.5pt;height:37.5pt" filled="t">
            <v:fill color2="black"/>
            <v:imagedata r:id="rId7" o:title=""/>
          </v:shape>
        </w:pict>
      </w:r>
      <w:r w:rsidR="003C0730">
        <w:rPr>
          <w:sz w:val="28"/>
          <w:szCs w:val="28"/>
        </w:rPr>
        <w:t xml:space="preserve"> </w:t>
      </w:r>
      <w:r w:rsidR="00101E2D" w:rsidRPr="00DB1C2D">
        <w:rPr>
          <w:sz w:val="28"/>
          <w:szCs w:val="28"/>
        </w:rPr>
        <w:t>(3.4.3.1)</w:t>
      </w:r>
    </w:p>
    <w:p w:rsidR="00101E2D" w:rsidRPr="00DB1C2D" w:rsidRDefault="00101E2D" w:rsidP="003C0730">
      <w:pPr>
        <w:spacing w:line="360" w:lineRule="auto"/>
        <w:ind w:firstLine="709"/>
        <w:jc w:val="both"/>
        <w:rPr>
          <w:sz w:val="28"/>
          <w:szCs w:val="28"/>
        </w:rPr>
      </w:pPr>
      <w:r w:rsidRPr="00DB1C2D">
        <w:rPr>
          <w:sz w:val="28"/>
          <w:szCs w:val="28"/>
        </w:rPr>
        <w:t xml:space="preserve">Позначимо число частинок в одиниці об’єму, які рухаються в напрямку до мішені, буквою </w:t>
      </w:r>
      <w:r w:rsidRPr="00DB1C2D">
        <w:rPr>
          <w:i/>
          <w:iCs/>
          <w:sz w:val="28"/>
          <w:szCs w:val="28"/>
        </w:rPr>
        <w:t>n</w:t>
      </w:r>
      <w:r w:rsidRPr="00DB1C2D">
        <w:rPr>
          <w:sz w:val="28"/>
          <w:szCs w:val="28"/>
        </w:rPr>
        <w:t xml:space="preserve">. Це число називається </w:t>
      </w:r>
      <w:r w:rsidRPr="00DB1C2D">
        <w:rPr>
          <w:i/>
          <w:iCs/>
          <w:sz w:val="28"/>
          <w:szCs w:val="28"/>
        </w:rPr>
        <w:t>концентрацією частинок</w:t>
      </w:r>
      <w:r w:rsidRPr="00DB1C2D">
        <w:rPr>
          <w:sz w:val="28"/>
          <w:szCs w:val="28"/>
        </w:rPr>
        <w:t xml:space="preserve">. За одиницю часу на мішень попадають ті частинки, відстань яких від мішені не перевищує довжини, чисельно рівної швидкості </w:t>
      </w:r>
      <w:r w:rsidR="00187BDC">
        <w:rPr>
          <w:position w:val="1"/>
          <w:sz w:val="28"/>
          <w:szCs w:val="28"/>
        </w:rPr>
        <w:pict>
          <v:shape id="_x0000_i1029" type="#_x0000_t75" style="width:9.75pt;height:11.25pt" filled="t">
            <v:fill color2="black"/>
            <v:imagedata r:id="rId8" o:title=""/>
          </v:shape>
        </w:pict>
      </w:r>
      <w:r w:rsidRPr="00DB1C2D">
        <w:rPr>
          <w:sz w:val="28"/>
          <w:szCs w:val="28"/>
        </w:rPr>
        <w:t>.</w:t>
      </w:r>
      <w:r w:rsidR="003C0730">
        <w:rPr>
          <w:sz w:val="28"/>
          <w:szCs w:val="28"/>
        </w:rPr>
        <w:t xml:space="preserve"> </w:t>
      </w:r>
      <w:r w:rsidRPr="00DB1C2D">
        <w:rPr>
          <w:sz w:val="28"/>
          <w:szCs w:val="28"/>
        </w:rPr>
        <w:t xml:space="preserve">Оскільки одиничну площадку мішені перетинають частинки, які розміщуються у циліндрі висотою </w:t>
      </w:r>
      <w:r w:rsidR="00187BDC">
        <w:rPr>
          <w:position w:val="1"/>
          <w:sz w:val="28"/>
          <w:szCs w:val="28"/>
        </w:rPr>
        <w:pict>
          <v:shape id="_x0000_i1030" type="#_x0000_t75" style="width:9.75pt;height:11.25pt" filled="t">
            <v:fill color2="black"/>
            <v:imagedata r:id="rId8" o:title=""/>
          </v:shape>
        </w:pict>
      </w:r>
      <w:r w:rsidRPr="00DB1C2D">
        <w:rPr>
          <w:sz w:val="28"/>
          <w:szCs w:val="28"/>
        </w:rPr>
        <w:t xml:space="preserve"> і одиничною площею поперечного перерізу S, то потік такого випромінювання буде</w:t>
      </w:r>
      <w:r w:rsidR="003C0730">
        <w:rPr>
          <w:sz w:val="28"/>
          <w:szCs w:val="28"/>
        </w:rPr>
        <w:t xml:space="preserve"> </w:t>
      </w:r>
      <w:r w:rsidRPr="00DB1C2D">
        <w:rPr>
          <w:sz w:val="28"/>
          <w:szCs w:val="28"/>
        </w:rPr>
        <w:t xml:space="preserve">дорівнювати: </w:t>
      </w:r>
    </w:p>
    <w:p w:rsidR="00101E2D" w:rsidRPr="00DB1C2D" w:rsidRDefault="00101E2D" w:rsidP="003C0730">
      <w:pPr>
        <w:spacing w:line="360" w:lineRule="auto"/>
        <w:ind w:firstLine="709"/>
        <w:jc w:val="both"/>
        <w:rPr>
          <w:sz w:val="28"/>
          <w:szCs w:val="28"/>
        </w:rPr>
      </w:pPr>
      <w:r w:rsidRPr="00DB1C2D">
        <w:rPr>
          <w:i/>
          <w:iCs/>
          <w:sz w:val="28"/>
          <w:szCs w:val="28"/>
        </w:rPr>
        <w:t>Ф</w:t>
      </w:r>
      <w:r w:rsidRPr="00DB1C2D">
        <w:rPr>
          <w:sz w:val="28"/>
          <w:szCs w:val="28"/>
        </w:rPr>
        <w:t xml:space="preserve"> = </w:t>
      </w:r>
      <w:r w:rsidR="00187BDC">
        <w:rPr>
          <w:position w:val="-33"/>
          <w:sz w:val="28"/>
          <w:szCs w:val="28"/>
        </w:rPr>
        <w:pict>
          <v:shape id="_x0000_i1031" type="#_x0000_t75" style="width:75.75pt;height:45pt" filled="t">
            <v:fill color2="black"/>
            <v:imagedata r:id="rId9" o:title=""/>
          </v:shape>
        </w:pict>
      </w:r>
      <w:r w:rsidR="003C0730">
        <w:rPr>
          <w:sz w:val="28"/>
          <w:szCs w:val="28"/>
        </w:rPr>
        <w:t xml:space="preserve"> </w:t>
      </w:r>
      <w:r w:rsidRPr="00DB1C2D">
        <w:rPr>
          <w:sz w:val="28"/>
          <w:szCs w:val="28"/>
        </w:rPr>
        <w:t>(3.4.3.2)</w:t>
      </w:r>
    </w:p>
    <w:p w:rsidR="00101E2D" w:rsidRPr="00DB1C2D" w:rsidRDefault="00101E2D" w:rsidP="003C0730">
      <w:pPr>
        <w:spacing w:line="360" w:lineRule="auto"/>
        <w:ind w:firstLine="709"/>
        <w:jc w:val="both"/>
        <w:rPr>
          <w:sz w:val="28"/>
          <w:szCs w:val="28"/>
        </w:rPr>
      </w:pPr>
      <w:r w:rsidRPr="00DB1C2D">
        <w:rPr>
          <w:sz w:val="28"/>
          <w:szCs w:val="28"/>
        </w:rPr>
        <w:t xml:space="preserve">Потік частинок вимірюють в одиницях </w:t>
      </w:r>
      <w:r w:rsidRPr="00DB1C2D">
        <w:rPr>
          <w:i/>
          <w:iCs/>
          <w:sz w:val="28"/>
          <w:szCs w:val="28"/>
        </w:rPr>
        <w:t>част./(м</w:t>
      </w:r>
      <w:r w:rsidRPr="00DB1C2D">
        <w:rPr>
          <w:i/>
          <w:iCs/>
          <w:sz w:val="28"/>
          <w:szCs w:val="28"/>
          <w:vertAlign w:val="superscript"/>
        </w:rPr>
        <w:t>2</w:t>
      </w:r>
      <w:r w:rsidRPr="00DB1C2D">
        <w:rPr>
          <w:i/>
          <w:iCs/>
          <w:sz w:val="28"/>
          <w:szCs w:val="28"/>
        </w:rPr>
        <w:t>·с)</w:t>
      </w:r>
      <w:r w:rsidR="003C0730">
        <w:rPr>
          <w:i/>
          <w:iCs/>
          <w:sz w:val="28"/>
          <w:szCs w:val="28"/>
        </w:rPr>
        <w:t xml:space="preserve"> </w:t>
      </w:r>
      <w:r w:rsidRPr="00DB1C2D">
        <w:rPr>
          <w:sz w:val="28"/>
          <w:szCs w:val="28"/>
        </w:rPr>
        <w:t xml:space="preserve">або </w:t>
      </w:r>
      <w:r w:rsidRPr="00DB1C2D">
        <w:rPr>
          <w:i/>
          <w:iCs/>
          <w:sz w:val="28"/>
          <w:szCs w:val="28"/>
        </w:rPr>
        <w:t>част./(см</w:t>
      </w:r>
      <w:r w:rsidRPr="00DB1C2D">
        <w:rPr>
          <w:i/>
          <w:iCs/>
          <w:sz w:val="28"/>
          <w:szCs w:val="28"/>
          <w:vertAlign w:val="superscript"/>
        </w:rPr>
        <w:t>2</w:t>
      </w:r>
      <w:r w:rsidRPr="00DB1C2D">
        <w:rPr>
          <w:i/>
          <w:iCs/>
          <w:sz w:val="28"/>
          <w:szCs w:val="28"/>
        </w:rPr>
        <w:t>·с)</w:t>
      </w:r>
      <w:r w:rsidRPr="00DB1C2D">
        <w:rPr>
          <w:sz w:val="28"/>
          <w:szCs w:val="28"/>
        </w:rPr>
        <w:t>, причому:</w:t>
      </w:r>
    </w:p>
    <w:p w:rsidR="00101E2D" w:rsidRPr="00DB1C2D" w:rsidRDefault="00101E2D" w:rsidP="003C0730">
      <w:pPr>
        <w:spacing w:line="360" w:lineRule="auto"/>
        <w:ind w:firstLine="709"/>
        <w:jc w:val="both"/>
        <w:rPr>
          <w:sz w:val="28"/>
          <w:szCs w:val="28"/>
        </w:rPr>
      </w:pPr>
    </w:p>
    <w:p w:rsidR="00101E2D" w:rsidRPr="00DB1C2D" w:rsidRDefault="00187BDC" w:rsidP="003C0730">
      <w:pPr>
        <w:spacing w:line="360" w:lineRule="auto"/>
        <w:ind w:firstLine="709"/>
        <w:jc w:val="both"/>
        <w:rPr>
          <w:sz w:val="28"/>
          <w:szCs w:val="28"/>
        </w:rPr>
      </w:pPr>
      <w:r>
        <w:rPr>
          <w:position w:val="-24"/>
          <w:sz w:val="28"/>
          <w:szCs w:val="28"/>
        </w:rPr>
        <w:pict>
          <v:shape id="_x0000_i1032" type="#_x0000_t75" style="width:110.25pt;height:36.75pt" filled="t">
            <v:fill color2="black"/>
            <v:imagedata r:id="rId10" o:title=""/>
          </v:shape>
        </w:pict>
      </w:r>
      <w:r w:rsidR="003C0730">
        <w:rPr>
          <w:sz w:val="28"/>
          <w:szCs w:val="28"/>
        </w:rPr>
        <w:t xml:space="preserve"> </w:t>
      </w:r>
      <w:r w:rsidR="00101E2D" w:rsidRPr="00DB1C2D">
        <w:rPr>
          <w:sz w:val="28"/>
          <w:szCs w:val="28"/>
        </w:rPr>
        <w:t>(3.4.3.3)</w:t>
      </w:r>
    </w:p>
    <w:p w:rsidR="00101E2D" w:rsidRPr="00DB1C2D" w:rsidRDefault="00101E2D" w:rsidP="003C0730">
      <w:pPr>
        <w:spacing w:line="360" w:lineRule="auto"/>
        <w:ind w:firstLine="709"/>
        <w:jc w:val="both"/>
        <w:rPr>
          <w:sz w:val="28"/>
          <w:szCs w:val="28"/>
        </w:rPr>
      </w:pPr>
    </w:p>
    <w:p w:rsidR="00101E2D" w:rsidRPr="00DB1C2D" w:rsidRDefault="00101E2D" w:rsidP="003C0730">
      <w:pPr>
        <w:spacing w:line="360" w:lineRule="auto"/>
        <w:ind w:firstLine="709"/>
        <w:jc w:val="both"/>
        <w:rPr>
          <w:sz w:val="28"/>
          <w:szCs w:val="28"/>
        </w:rPr>
      </w:pPr>
      <w:r w:rsidRPr="00DB1C2D">
        <w:rPr>
          <w:sz w:val="28"/>
          <w:szCs w:val="28"/>
        </w:rPr>
        <w:t>Сумарне число частинок, які падають щосекунди на мішень площею S, можна визначити за формулою</w:t>
      </w:r>
      <w:r w:rsidR="003C0730">
        <w:rPr>
          <w:sz w:val="28"/>
          <w:szCs w:val="28"/>
        </w:rPr>
        <w:t xml:space="preserve"> </w:t>
      </w:r>
      <w:r w:rsidRPr="00DB1C2D">
        <w:rPr>
          <w:i/>
          <w:iCs/>
          <w:sz w:val="28"/>
          <w:szCs w:val="28"/>
        </w:rPr>
        <w:t>N = Ф·S</w:t>
      </w:r>
      <w:r w:rsidRPr="00DB1C2D">
        <w:rPr>
          <w:sz w:val="28"/>
          <w:szCs w:val="28"/>
        </w:rPr>
        <w:t xml:space="preserve"> . </w:t>
      </w:r>
    </w:p>
    <w:p w:rsidR="00101E2D" w:rsidRPr="00DB1C2D" w:rsidRDefault="00101E2D" w:rsidP="003C0730">
      <w:pPr>
        <w:spacing w:line="360" w:lineRule="auto"/>
        <w:ind w:firstLine="709"/>
        <w:jc w:val="both"/>
        <w:rPr>
          <w:sz w:val="28"/>
          <w:szCs w:val="28"/>
        </w:rPr>
      </w:pPr>
      <w:r w:rsidRPr="00DB1C2D">
        <w:rPr>
          <w:sz w:val="28"/>
          <w:szCs w:val="28"/>
        </w:rPr>
        <w:t>Інтенсивність випромінювання J – це енергія випромінювання, яка переноситься частинками за одиницю часу через одиничну площадку, перпендикулярну напрямку поширення випромінювання. Одиницею інтенсивності випромінювання є ват поділений на квадратний метр (</w:t>
      </w:r>
      <w:r w:rsidRPr="00DB1C2D">
        <w:rPr>
          <w:i/>
          <w:iCs/>
          <w:sz w:val="28"/>
          <w:szCs w:val="28"/>
        </w:rPr>
        <w:t>Вт/м</w:t>
      </w:r>
      <w:r w:rsidRPr="00DB1C2D">
        <w:rPr>
          <w:i/>
          <w:iCs/>
          <w:sz w:val="28"/>
          <w:szCs w:val="28"/>
          <w:vertAlign w:val="superscript"/>
        </w:rPr>
        <w:t>2</w:t>
      </w:r>
      <w:r w:rsidRPr="00DB1C2D">
        <w:rPr>
          <w:sz w:val="28"/>
          <w:szCs w:val="28"/>
        </w:rPr>
        <w:t xml:space="preserve">). </w:t>
      </w:r>
    </w:p>
    <w:p w:rsidR="00101E2D" w:rsidRPr="00DB1C2D" w:rsidRDefault="00187BDC" w:rsidP="003C0730">
      <w:pPr>
        <w:spacing w:line="360" w:lineRule="auto"/>
        <w:ind w:firstLine="709"/>
        <w:jc w:val="both"/>
        <w:rPr>
          <w:sz w:val="28"/>
          <w:szCs w:val="28"/>
        </w:rPr>
      </w:pPr>
      <w:r>
        <w:rPr>
          <w:position w:val="-24"/>
          <w:sz w:val="28"/>
          <w:szCs w:val="28"/>
        </w:rPr>
        <w:pict>
          <v:shape id="_x0000_i1033" type="#_x0000_t75" style="width:46.5pt;height:36.75pt" filled="t">
            <v:fill color2="black"/>
            <v:imagedata r:id="rId11" o:title=""/>
          </v:shape>
        </w:pict>
      </w:r>
      <w:r w:rsidR="003C0730">
        <w:rPr>
          <w:sz w:val="28"/>
          <w:szCs w:val="28"/>
        </w:rPr>
        <w:t xml:space="preserve"> </w:t>
      </w:r>
      <w:r w:rsidR="00101E2D" w:rsidRPr="00DB1C2D">
        <w:rPr>
          <w:sz w:val="28"/>
          <w:szCs w:val="28"/>
        </w:rPr>
        <w:t>(3.4.3.4)</w:t>
      </w:r>
    </w:p>
    <w:p w:rsidR="00101E2D" w:rsidRPr="00DB1C2D" w:rsidRDefault="00101E2D" w:rsidP="003C0730">
      <w:pPr>
        <w:spacing w:line="360" w:lineRule="auto"/>
        <w:ind w:firstLine="709"/>
        <w:jc w:val="both"/>
        <w:rPr>
          <w:sz w:val="28"/>
          <w:szCs w:val="28"/>
        </w:rPr>
      </w:pPr>
      <w:r w:rsidRPr="00DB1C2D">
        <w:rPr>
          <w:sz w:val="28"/>
          <w:szCs w:val="28"/>
        </w:rPr>
        <w:t>Інтенсивність випромінювання вимірюється в</w:t>
      </w:r>
      <w:r w:rsidR="003C0730">
        <w:rPr>
          <w:sz w:val="28"/>
          <w:szCs w:val="28"/>
        </w:rPr>
        <w:t xml:space="preserve"> </w:t>
      </w:r>
      <w:r w:rsidRPr="00DB1C2D">
        <w:rPr>
          <w:i/>
          <w:iCs/>
          <w:sz w:val="28"/>
          <w:szCs w:val="28"/>
        </w:rPr>
        <w:t>Дж/м</w:t>
      </w:r>
      <w:r w:rsidRPr="00DB1C2D">
        <w:rPr>
          <w:i/>
          <w:iCs/>
          <w:sz w:val="28"/>
          <w:szCs w:val="28"/>
          <w:vertAlign w:val="superscript"/>
        </w:rPr>
        <w:t>2</w:t>
      </w:r>
      <w:r w:rsidRPr="00DB1C2D">
        <w:rPr>
          <w:i/>
          <w:iCs/>
          <w:sz w:val="28"/>
          <w:szCs w:val="28"/>
        </w:rPr>
        <w:t>с</w:t>
      </w:r>
      <w:r w:rsidR="003C0730">
        <w:rPr>
          <w:sz w:val="28"/>
          <w:szCs w:val="28"/>
        </w:rPr>
        <w:t xml:space="preserve"> </w:t>
      </w:r>
      <w:r w:rsidRPr="00DB1C2D">
        <w:rPr>
          <w:sz w:val="28"/>
          <w:szCs w:val="28"/>
        </w:rPr>
        <w:t xml:space="preserve">або в </w:t>
      </w:r>
      <w:r w:rsidRPr="00DB1C2D">
        <w:rPr>
          <w:i/>
          <w:iCs/>
          <w:sz w:val="28"/>
          <w:szCs w:val="28"/>
        </w:rPr>
        <w:t>Вт/м</w:t>
      </w:r>
      <w:r w:rsidRPr="00DB1C2D">
        <w:rPr>
          <w:i/>
          <w:iCs/>
          <w:sz w:val="28"/>
          <w:szCs w:val="28"/>
          <w:vertAlign w:val="superscript"/>
        </w:rPr>
        <w:t>2</w:t>
      </w:r>
      <w:r w:rsidRPr="00DB1C2D">
        <w:rPr>
          <w:i/>
          <w:iCs/>
          <w:sz w:val="28"/>
          <w:szCs w:val="28"/>
        </w:rPr>
        <w:t>,</w:t>
      </w:r>
      <w:r w:rsidR="003C0730">
        <w:rPr>
          <w:i/>
          <w:iCs/>
          <w:sz w:val="28"/>
          <w:szCs w:val="28"/>
        </w:rPr>
        <w:t xml:space="preserve"> </w:t>
      </w:r>
      <w:r w:rsidRPr="00DB1C2D">
        <w:rPr>
          <w:sz w:val="28"/>
          <w:szCs w:val="28"/>
        </w:rPr>
        <w:t xml:space="preserve">або в </w:t>
      </w:r>
      <w:r w:rsidRPr="00DB1C2D">
        <w:rPr>
          <w:i/>
          <w:iCs/>
          <w:sz w:val="28"/>
          <w:szCs w:val="28"/>
        </w:rPr>
        <w:t>МеВ/(см</w:t>
      </w:r>
      <w:r w:rsidRPr="00DB1C2D">
        <w:rPr>
          <w:i/>
          <w:iCs/>
          <w:sz w:val="28"/>
          <w:szCs w:val="28"/>
          <w:vertAlign w:val="superscript"/>
        </w:rPr>
        <w:t>2</w:t>
      </w:r>
      <w:r w:rsidRPr="00DB1C2D">
        <w:rPr>
          <w:i/>
          <w:iCs/>
          <w:sz w:val="28"/>
          <w:szCs w:val="28"/>
        </w:rPr>
        <w:t>·с).</w:t>
      </w:r>
      <w:r w:rsidRPr="00DB1C2D">
        <w:rPr>
          <w:sz w:val="28"/>
          <w:szCs w:val="28"/>
        </w:rPr>
        <w:t xml:space="preserve"> Зв’язок між одиницями</w:t>
      </w:r>
      <w:r w:rsidR="003C0730">
        <w:rPr>
          <w:sz w:val="28"/>
          <w:szCs w:val="28"/>
        </w:rPr>
        <w:t xml:space="preserve"> </w:t>
      </w:r>
      <w:r w:rsidRPr="00DB1C2D">
        <w:rPr>
          <w:sz w:val="28"/>
          <w:szCs w:val="28"/>
        </w:rPr>
        <w:t>інтенсивності</w:t>
      </w:r>
      <w:r w:rsidR="003C0730">
        <w:rPr>
          <w:sz w:val="28"/>
          <w:szCs w:val="28"/>
        </w:rPr>
        <w:t xml:space="preserve"> </w:t>
      </w:r>
      <w:r w:rsidRPr="00DB1C2D">
        <w:rPr>
          <w:i/>
          <w:iCs/>
          <w:sz w:val="28"/>
          <w:szCs w:val="28"/>
        </w:rPr>
        <w:t>Вт/м</w:t>
      </w:r>
      <w:r w:rsidRPr="00DB1C2D">
        <w:rPr>
          <w:i/>
          <w:iCs/>
          <w:sz w:val="28"/>
          <w:szCs w:val="28"/>
          <w:vertAlign w:val="superscript"/>
        </w:rPr>
        <w:t>2</w:t>
      </w:r>
      <w:r w:rsidR="003C0730">
        <w:rPr>
          <w:sz w:val="28"/>
          <w:szCs w:val="28"/>
        </w:rPr>
        <w:t xml:space="preserve"> </w:t>
      </w:r>
      <w:r w:rsidRPr="00DB1C2D">
        <w:rPr>
          <w:sz w:val="28"/>
          <w:szCs w:val="28"/>
        </w:rPr>
        <w:t>і</w:t>
      </w:r>
      <w:r w:rsidR="003C0730">
        <w:rPr>
          <w:sz w:val="28"/>
          <w:szCs w:val="28"/>
        </w:rPr>
        <w:t xml:space="preserve"> </w:t>
      </w:r>
      <w:r w:rsidRPr="00DB1C2D">
        <w:rPr>
          <w:i/>
          <w:iCs/>
          <w:sz w:val="28"/>
          <w:szCs w:val="28"/>
        </w:rPr>
        <w:t>МеВ/см</w:t>
      </w:r>
      <w:r w:rsidRPr="00DB1C2D">
        <w:rPr>
          <w:i/>
          <w:iCs/>
          <w:sz w:val="28"/>
          <w:szCs w:val="28"/>
          <w:vertAlign w:val="superscript"/>
        </w:rPr>
        <w:t>2</w:t>
      </w:r>
      <w:r w:rsidRPr="00DB1C2D">
        <w:rPr>
          <w:i/>
          <w:iCs/>
          <w:sz w:val="28"/>
          <w:szCs w:val="28"/>
        </w:rPr>
        <w:t>с</w:t>
      </w:r>
      <w:r w:rsidR="003C0730">
        <w:rPr>
          <w:sz w:val="28"/>
          <w:szCs w:val="28"/>
        </w:rPr>
        <w:t xml:space="preserve"> </w:t>
      </w:r>
      <w:r w:rsidRPr="00DB1C2D">
        <w:rPr>
          <w:sz w:val="28"/>
          <w:szCs w:val="28"/>
        </w:rPr>
        <w:t xml:space="preserve">має вигляд: </w:t>
      </w:r>
    </w:p>
    <w:p w:rsidR="00101E2D" w:rsidRPr="00DB1C2D" w:rsidRDefault="00101E2D" w:rsidP="003C0730">
      <w:pPr>
        <w:pStyle w:val="ae"/>
        <w:tabs>
          <w:tab w:val="clear" w:pos="4677"/>
          <w:tab w:val="clear" w:pos="9355"/>
        </w:tabs>
        <w:spacing w:line="360" w:lineRule="auto"/>
        <w:ind w:firstLine="709"/>
        <w:jc w:val="both"/>
        <w:rPr>
          <w:sz w:val="28"/>
          <w:szCs w:val="28"/>
        </w:rPr>
      </w:pPr>
    </w:p>
    <w:p w:rsidR="00101E2D" w:rsidRPr="00DB1C2D" w:rsidRDefault="00187BDC" w:rsidP="003C0730">
      <w:pPr>
        <w:spacing w:line="360" w:lineRule="auto"/>
        <w:ind w:firstLine="709"/>
        <w:jc w:val="both"/>
        <w:rPr>
          <w:sz w:val="28"/>
          <w:szCs w:val="28"/>
        </w:rPr>
      </w:pPr>
      <w:r>
        <w:rPr>
          <w:position w:val="-27"/>
          <w:sz w:val="28"/>
          <w:szCs w:val="28"/>
        </w:rPr>
        <w:pict>
          <v:shape id="_x0000_i1034" type="#_x0000_t75" style="width:135pt;height:39pt" filled="t">
            <v:fill color2="black"/>
            <v:imagedata r:id="rId12" o:title=""/>
          </v:shape>
        </w:pict>
      </w:r>
      <w:r w:rsidR="003C0730">
        <w:rPr>
          <w:sz w:val="28"/>
          <w:szCs w:val="28"/>
        </w:rPr>
        <w:t xml:space="preserve"> </w:t>
      </w:r>
      <w:r w:rsidR="00101E2D" w:rsidRPr="00DB1C2D">
        <w:rPr>
          <w:sz w:val="28"/>
          <w:szCs w:val="28"/>
        </w:rPr>
        <w:t>(3.4.3.5)</w:t>
      </w:r>
    </w:p>
    <w:p w:rsidR="00101E2D" w:rsidRPr="00DB1C2D" w:rsidRDefault="00101E2D" w:rsidP="003C0730">
      <w:pPr>
        <w:spacing w:line="360" w:lineRule="auto"/>
        <w:ind w:firstLine="709"/>
        <w:jc w:val="both"/>
        <w:rPr>
          <w:sz w:val="28"/>
          <w:szCs w:val="28"/>
        </w:rPr>
      </w:pPr>
    </w:p>
    <w:p w:rsidR="00101E2D" w:rsidRPr="00DB1C2D" w:rsidRDefault="00101E2D" w:rsidP="003C0730">
      <w:pPr>
        <w:pStyle w:val="31"/>
        <w:spacing w:line="360" w:lineRule="auto"/>
        <w:ind w:firstLine="709"/>
        <w:jc w:val="both"/>
        <w:rPr>
          <w:sz w:val="28"/>
          <w:szCs w:val="28"/>
        </w:rPr>
      </w:pPr>
      <w:r w:rsidRPr="00DB1C2D">
        <w:rPr>
          <w:sz w:val="28"/>
          <w:szCs w:val="28"/>
        </w:rPr>
        <w:t>Для</w:t>
      </w:r>
      <w:r w:rsidR="003C0730">
        <w:rPr>
          <w:sz w:val="28"/>
          <w:szCs w:val="28"/>
        </w:rPr>
        <w:t xml:space="preserve"> </w:t>
      </w:r>
      <w:r w:rsidRPr="00DB1C2D">
        <w:rPr>
          <w:sz w:val="28"/>
          <w:szCs w:val="28"/>
        </w:rPr>
        <w:t>моноенергетичного пучка частинок з кінетичними енергіями Е потік і інтенсивність випромінювання пов’язані</w:t>
      </w:r>
      <w:r w:rsidR="003C0730">
        <w:rPr>
          <w:sz w:val="28"/>
          <w:szCs w:val="28"/>
        </w:rPr>
        <w:t xml:space="preserve"> </w:t>
      </w:r>
      <w:r w:rsidRPr="00DB1C2D">
        <w:rPr>
          <w:sz w:val="28"/>
          <w:szCs w:val="28"/>
        </w:rPr>
        <w:t>досить</w:t>
      </w:r>
      <w:r w:rsidR="003C0730">
        <w:rPr>
          <w:sz w:val="28"/>
          <w:szCs w:val="28"/>
        </w:rPr>
        <w:t xml:space="preserve"> </w:t>
      </w:r>
      <w:r w:rsidRPr="00DB1C2D">
        <w:rPr>
          <w:sz w:val="28"/>
          <w:szCs w:val="28"/>
        </w:rPr>
        <w:t xml:space="preserve">простим співвідношенням: </w:t>
      </w:r>
    </w:p>
    <w:p w:rsidR="00101E2D" w:rsidRPr="00DB1C2D" w:rsidRDefault="00101E2D" w:rsidP="003C0730">
      <w:pPr>
        <w:spacing w:line="360" w:lineRule="auto"/>
        <w:ind w:firstLine="709"/>
        <w:jc w:val="both"/>
        <w:rPr>
          <w:sz w:val="28"/>
          <w:szCs w:val="28"/>
        </w:rPr>
      </w:pPr>
    </w:p>
    <w:p w:rsidR="00101E2D" w:rsidRPr="00DB1C2D" w:rsidRDefault="003C0730" w:rsidP="003C0730">
      <w:pPr>
        <w:spacing w:line="360" w:lineRule="auto"/>
        <w:ind w:firstLine="709"/>
        <w:jc w:val="both"/>
        <w:rPr>
          <w:sz w:val="28"/>
          <w:szCs w:val="28"/>
        </w:rPr>
      </w:pPr>
      <w:r>
        <w:rPr>
          <w:i/>
          <w:iCs/>
          <w:sz w:val="28"/>
          <w:szCs w:val="28"/>
        </w:rPr>
        <w:t xml:space="preserve"> </w:t>
      </w:r>
      <w:r w:rsidR="00101E2D" w:rsidRPr="00DB1C2D">
        <w:rPr>
          <w:i/>
          <w:iCs/>
          <w:sz w:val="28"/>
          <w:szCs w:val="28"/>
        </w:rPr>
        <w:t>J = Ф·Е..</w:t>
      </w:r>
      <w:r>
        <w:rPr>
          <w:sz w:val="28"/>
          <w:szCs w:val="28"/>
        </w:rPr>
        <w:t xml:space="preserve"> </w:t>
      </w:r>
      <w:r w:rsidR="00101E2D" w:rsidRPr="00DB1C2D">
        <w:rPr>
          <w:sz w:val="28"/>
          <w:szCs w:val="28"/>
        </w:rPr>
        <w:t>(3.4.3.6)</w:t>
      </w:r>
    </w:p>
    <w:p w:rsidR="00101E2D" w:rsidRPr="00DB1C2D" w:rsidRDefault="00101E2D" w:rsidP="003C0730">
      <w:pPr>
        <w:spacing w:line="360" w:lineRule="auto"/>
        <w:ind w:firstLine="709"/>
        <w:jc w:val="both"/>
        <w:rPr>
          <w:sz w:val="28"/>
          <w:szCs w:val="28"/>
        </w:rPr>
      </w:pPr>
      <w:r w:rsidRPr="00DB1C2D">
        <w:rPr>
          <w:sz w:val="28"/>
          <w:szCs w:val="28"/>
        </w:rPr>
        <w:t xml:space="preserve"> </w:t>
      </w:r>
    </w:p>
    <w:p w:rsidR="00101E2D" w:rsidRPr="00DB1C2D" w:rsidRDefault="00101E2D" w:rsidP="003C0730">
      <w:pPr>
        <w:pStyle w:val="31"/>
        <w:spacing w:line="360" w:lineRule="auto"/>
        <w:ind w:firstLine="709"/>
        <w:jc w:val="both"/>
        <w:rPr>
          <w:sz w:val="28"/>
          <w:szCs w:val="28"/>
        </w:rPr>
      </w:pPr>
      <w:r w:rsidRPr="00DB1C2D">
        <w:rPr>
          <w:sz w:val="28"/>
          <w:szCs w:val="28"/>
        </w:rPr>
        <w:t>Якщо пучок випромінювання</w:t>
      </w:r>
      <w:r w:rsidR="003C0730">
        <w:rPr>
          <w:sz w:val="28"/>
          <w:szCs w:val="28"/>
        </w:rPr>
        <w:t xml:space="preserve"> </w:t>
      </w:r>
      <w:r w:rsidRPr="00DB1C2D">
        <w:rPr>
          <w:sz w:val="28"/>
          <w:szCs w:val="28"/>
        </w:rPr>
        <w:t xml:space="preserve">складається з немоноенергетичних частинок, то за кінетичну енергію в останній формулі приймають середню кінетичну енергію цих частинок : </w:t>
      </w:r>
    </w:p>
    <w:p w:rsidR="00101E2D" w:rsidRPr="00DB1C2D" w:rsidRDefault="00101E2D" w:rsidP="003C0730">
      <w:pPr>
        <w:spacing w:line="360" w:lineRule="auto"/>
        <w:ind w:firstLine="709"/>
        <w:jc w:val="both"/>
        <w:rPr>
          <w:sz w:val="28"/>
          <w:szCs w:val="28"/>
        </w:rPr>
      </w:pPr>
    </w:p>
    <w:p w:rsidR="00101E2D" w:rsidRPr="00DB1C2D" w:rsidRDefault="003C0730" w:rsidP="003C0730">
      <w:pPr>
        <w:spacing w:line="360" w:lineRule="auto"/>
        <w:ind w:firstLine="709"/>
        <w:jc w:val="both"/>
        <w:rPr>
          <w:sz w:val="28"/>
          <w:szCs w:val="28"/>
        </w:rPr>
      </w:pPr>
      <w:r>
        <w:rPr>
          <w:sz w:val="28"/>
          <w:szCs w:val="28"/>
        </w:rPr>
        <w:t xml:space="preserve"> </w:t>
      </w:r>
      <w:r w:rsidR="00101E2D" w:rsidRPr="00DB1C2D">
        <w:rPr>
          <w:i/>
          <w:iCs/>
          <w:sz w:val="28"/>
          <w:szCs w:val="28"/>
        </w:rPr>
        <w:t>J</w:t>
      </w:r>
      <w:r w:rsidR="00101E2D" w:rsidRPr="00DB1C2D">
        <w:rPr>
          <w:sz w:val="28"/>
          <w:szCs w:val="28"/>
        </w:rPr>
        <w:t>= Ф</w:t>
      </w:r>
      <w:r w:rsidR="00187BDC">
        <w:rPr>
          <w:position w:val="-3"/>
          <w:sz w:val="28"/>
          <w:szCs w:val="28"/>
        </w:rPr>
        <w:pict>
          <v:shape id="_x0000_i1035" type="#_x0000_t75" style="width:12.75pt;height:15pt" filled="t">
            <v:fill color2="black"/>
            <v:imagedata r:id="rId13" o:title=""/>
          </v:shape>
        </w:pict>
      </w:r>
      <w:r w:rsidR="00101E2D" w:rsidRPr="00DB1C2D">
        <w:rPr>
          <w:sz w:val="28"/>
          <w:szCs w:val="28"/>
        </w:rPr>
        <w:t>.</w:t>
      </w:r>
      <w:r>
        <w:rPr>
          <w:sz w:val="28"/>
          <w:szCs w:val="28"/>
        </w:rPr>
        <w:t xml:space="preserve"> </w:t>
      </w:r>
      <w:r w:rsidR="00101E2D" w:rsidRPr="00DB1C2D">
        <w:rPr>
          <w:sz w:val="28"/>
          <w:szCs w:val="28"/>
        </w:rPr>
        <w:t>(3.4.3.7)</w:t>
      </w:r>
      <w:bookmarkStart w:id="0" w:name="_GoBack"/>
      <w:bookmarkEnd w:id="0"/>
    </w:p>
    <w:sectPr w:rsidR="00101E2D" w:rsidRPr="00DB1C2D" w:rsidSect="00DB1C2D">
      <w:footnotePr>
        <w:pos w:val="beneathText"/>
      </w:footnotePr>
      <w:pgSz w:w="11905" w:h="16837"/>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rPr>
        <w:rFonts w:cs="Times New Roman"/>
      </w:rPr>
    </w:lvl>
    <w:lvl w:ilvl="1">
      <w:start w:val="1"/>
      <w:numFmt w:val="none"/>
      <w:pStyle w:val="2"/>
      <w:lvlText w:val=""/>
      <w:lvlJc w:val="left"/>
      <w:pPr>
        <w:tabs>
          <w:tab w:val="num" w:pos="576"/>
        </w:tabs>
        <w:ind w:left="576" w:hanging="576"/>
      </w:pPr>
      <w:rPr>
        <w:rFonts w:cs="Times New Roman"/>
      </w:rPr>
    </w:lvl>
    <w:lvl w:ilvl="2">
      <w:start w:val="1"/>
      <w:numFmt w:val="none"/>
      <w:pStyle w:val="3"/>
      <w:lvlText w:val=""/>
      <w:lvlJc w:val="left"/>
      <w:pPr>
        <w:tabs>
          <w:tab w:val="num" w:pos="720"/>
        </w:tabs>
        <w:ind w:left="720" w:hanging="720"/>
      </w:pPr>
      <w:rPr>
        <w:rFonts w:cs="Times New Roman"/>
      </w:rPr>
    </w:lvl>
    <w:lvl w:ilvl="3">
      <w:start w:val="1"/>
      <w:numFmt w:val="none"/>
      <w:pStyle w:val="4"/>
      <w:lvlText w:val=""/>
      <w:lvlJc w:val="left"/>
      <w:pPr>
        <w:tabs>
          <w:tab w:val="num" w:pos="864"/>
        </w:tabs>
        <w:ind w:left="864" w:hanging="864"/>
      </w:pPr>
      <w:rPr>
        <w:rFonts w:cs="Times New Roman"/>
      </w:rPr>
    </w:lvl>
    <w:lvl w:ilvl="4">
      <w:start w:val="1"/>
      <w:numFmt w:val="none"/>
      <w:pStyle w:val="5"/>
      <w:lvlText w:val=""/>
      <w:lvlJc w:val="left"/>
      <w:pPr>
        <w:tabs>
          <w:tab w:val="num" w:pos="1008"/>
        </w:tabs>
        <w:ind w:left="1008" w:hanging="1008"/>
      </w:pPr>
      <w:rPr>
        <w:rFonts w:cs="Times New Roman"/>
      </w:rPr>
    </w:lvl>
    <w:lvl w:ilvl="5">
      <w:start w:val="1"/>
      <w:numFmt w:val="none"/>
      <w:pStyle w:val="6"/>
      <w:lvlText w:val=""/>
      <w:lvlJc w:val="left"/>
      <w:pPr>
        <w:tabs>
          <w:tab w:val="num" w:pos="1152"/>
        </w:tabs>
        <w:ind w:left="1152" w:hanging="1152"/>
      </w:pPr>
      <w:rPr>
        <w:rFonts w:cs="Times New Roman"/>
      </w:rPr>
    </w:lvl>
    <w:lvl w:ilvl="6">
      <w:start w:val="1"/>
      <w:numFmt w:val="none"/>
      <w:pStyle w:val="7"/>
      <w:lvlText w:val=""/>
      <w:lvlJc w:val="left"/>
      <w:pPr>
        <w:tabs>
          <w:tab w:val="num" w:pos="1296"/>
        </w:tabs>
        <w:ind w:left="1296" w:hanging="1296"/>
      </w:pPr>
      <w:rPr>
        <w:rFonts w:cs="Times New Roman"/>
      </w:rPr>
    </w:lvl>
    <w:lvl w:ilvl="7">
      <w:start w:val="1"/>
      <w:numFmt w:val="none"/>
      <w:pStyle w:val="8"/>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106"/>
    <w:lvl w:ilvl="0">
      <w:start w:val="1"/>
      <w:numFmt w:val="bullet"/>
      <w:lvlText w:val=""/>
      <w:lvlJc w:val="left"/>
      <w:pPr>
        <w:tabs>
          <w:tab w:val="num" w:pos="720"/>
        </w:tabs>
        <w:ind w:left="720" w:hanging="360"/>
      </w:pPr>
      <w:rPr>
        <w:rFonts w:ascii="Symbol" w:hAnsi="Symbol"/>
      </w:rPr>
    </w:lvl>
  </w:abstractNum>
  <w:abstractNum w:abstractNumId="2">
    <w:nsid w:val="00000003"/>
    <w:multiLevelType w:val="singleLevel"/>
    <w:tmpl w:val="00000003"/>
    <w:name w:val="WW8Num47"/>
    <w:lvl w:ilvl="0">
      <w:start w:val="1"/>
      <w:numFmt w:val="bullet"/>
      <w:lvlText w:val=""/>
      <w:lvlJc w:val="left"/>
      <w:pPr>
        <w:tabs>
          <w:tab w:val="num" w:pos="720"/>
        </w:tabs>
        <w:ind w:left="720" w:hanging="360"/>
      </w:pPr>
      <w:rPr>
        <w:rFonts w:ascii="Symbol" w:hAnsi="Symbol"/>
      </w:rPr>
    </w:lvl>
  </w:abstractNum>
  <w:abstractNum w:abstractNumId="3">
    <w:nsid w:val="00000004"/>
    <w:multiLevelType w:val="singleLevel"/>
    <w:tmpl w:val="00000004"/>
    <w:name w:val="WW8Num107"/>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97"/>
    <w:lvl w:ilvl="0">
      <w:start w:val="1"/>
      <w:numFmt w:val="bullet"/>
      <w:lvlText w:val=""/>
      <w:lvlJc w:val="left"/>
      <w:pPr>
        <w:tabs>
          <w:tab w:val="num" w:pos="720"/>
        </w:tabs>
        <w:ind w:left="720" w:hanging="360"/>
      </w:pPr>
      <w:rPr>
        <w:rFonts w:ascii="Symbol" w:hAnsi="Symbol"/>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applyBreakingRules/>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1C2D"/>
    <w:rsid w:val="00101E2D"/>
    <w:rsid w:val="00187BDC"/>
    <w:rsid w:val="003C0730"/>
    <w:rsid w:val="0048048B"/>
    <w:rsid w:val="004B5476"/>
    <w:rsid w:val="006D02BE"/>
    <w:rsid w:val="008F799D"/>
    <w:rsid w:val="00D11917"/>
    <w:rsid w:val="00DB1C2D"/>
    <w:rsid w:val="00E566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15:docId w15:val="{E0D77479-B7C2-484A-BF71-47CAA6787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sz w:val="24"/>
    </w:rPr>
  </w:style>
  <w:style w:type="paragraph" w:styleId="1">
    <w:name w:val="heading 1"/>
    <w:basedOn w:val="a"/>
    <w:next w:val="a"/>
    <w:link w:val="10"/>
    <w:uiPriority w:val="9"/>
    <w:qFormat/>
    <w:pPr>
      <w:keepNext/>
      <w:numPr>
        <w:numId w:val="1"/>
      </w:numPr>
      <w:jc w:val="center"/>
      <w:outlineLvl w:val="0"/>
    </w:pPr>
    <w:rPr>
      <w:b/>
      <w:bCs/>
      <w:sz w:val="32"/>
      <w:szCs w:val="24"/>
    </w:rPr>
  </w:style>
  <w:style w:type="paragraph" w:styleId="2">
    <w:name w:val="heading 2"/>
    <w:basedOn w:val="a"/>
    <w:next w:val="a0"/>
    <w:link w:val="20"/>
    <w:uiPriority w:val="9"/>
    <w:qFormat/>
    <w:pPr>
      <w:numPr>
        <w:ilvl w:val="1"/>
        <w:numId w:val="1"/>
      </w:numPr>
      <w:spacing w:before="280" w:after="280"/>
      <w:jc w:val="center"/>
      <w:outlineLvl w:val="1"/>
    </w:pPr>
    <w:rPr>
      <w:b/>
      <w:bCs/>
      <w:color w:val="0012BB"/>
      <w:szCs w:val="28"/>
    </w:rPr>
  </w:style>
  <w:style w:type="paragraph" w:styleId="3">
    <w:name w:val="heading 3"/>
    <w:basedOn w:val="a"/>
    <w:next w:val="a"/>
    <w:link w:val="30"/>
    <w:uiPriority w:val="9"/>
    <w:qFormat/>
    <w:pPr>
      <w:keepNext/>
      <w:numPr>
        <w:ilvl w:val="2"/>
        <w:numId w:val="1"/>
      </w:numPr>
      <w:ind w:firstLine="851"/>
      <w:jc w:val="center"/>
      <w:outlineLvl w:val="2"/>
    </w:pPr>
    <w:rPr>
      <w:b/>
      <w:bCs/>
      <w:i/>
      <w:iCs/>
      <w:caps/>
    </w:rPr>
  </w:style>
  <w:style w:type="paragraph" w:styleId="4">
    <w:name w:val="heading 4"/>
    <w:basedOn w:val="a"/>
    <w:next w:val="a"/>
    <w:link w:val="40"/>
    <w:uiPriority w:val="9"/>
    <w:qFormat/>
    <w:pPr>
      <w:keepNext/>
      <w:numPr>
        <w:ilvl w:val="3"/>
        <w:numId w:val="1"/>
      </w:numPr>
      <w:jc w:val="center"/>
      <w:outlineLvl w:val="3"/>
    </w:pPr>
    <w:rPr>
      <w:i/>
      <w:iCs/>
      <w:caps/>
      <w:color w:val="333333"/>
    </w:rPr>
  </w:style>
  <w:style w:type="paragraph" w:styleId="5">
    <w:name w:val="heading 5"/>
    <w:basedOn w:val="a"/>
    <w:next w:val="a"/>
    <w:link w:val="50"/>
    <w:uiPriority w:val="9"/>
    <w:qFormat/>
    <w:pPr>
      <w:keepNext/>
      <w:numPr>
        <w:ilvl w:val="4"/>
        <w:numId w:val="1"/>
      </w:numPr>
      <w:jc w:val="both"/>
      <w:outlineLvl w:val="4"/>
    </w:pPr>
    <w:rPr>
      <w:szCs w:val="24"/>
    </w:rPr>
  </w:style>
  <w:style w:type="paragraph" w:styleId="6">
    <w:name w:val="heading 6"/>
    <w:basedOn w:val="a"/>
    <w:next w:val="a"/>
    <w:link w:val="60"/>
    <w:uiPriority w:val="9"/>
    <w:qFormat/>
    <w:pPr>
      <w:keepNext/>
      <w:numPr>
        <w:ilvl w:val="5"/>
        <w:numId w:val="1"/>
      </w:numPr>
      <w:tabs>
        <w:tab w:val="left" w:pos="720"/>
      </w:tabs>
      <w:jc w:val="both"/>
      <w:outlineLvl w:val="5"/>
    </w:pPr>
    <w:rPr>
      <w:b/>
      <w:bCs/>
      <w:sz w:val="32"/>
      <w:szCs w:val="24"/>
    </w:rPr>
  </w:style>
  <w:style w:type="paragraph" w:styleId="7">
    <w:name w:val="heading 7"/>
    <w:basedOn w:val="a"/>
    <w:next w:val="a"/>
    <w:link w:val="70"/>
    <w:uiPriority w:val="9"/>
    <w:qFormat/>
    <w:pPr>
      <w:numPr>
        <w:ilvl w:val="6"/>
        <w:numId w:val="1"/>
      </w:numPr>
      <w:spacing w:before="240" w:after="60"/>
      <w:outlineLvl w:val="6"/>
    </w:pPr>
    <w:rPr>
      <w:szCs w:val="24"/>
    </w:rPr>
  </w:style>
  <w:style w:type="paragraph" w:styleId="8">
    <w:name w:val="heading 8"/>
    <w:basedOn w:val="a"/>
    <w:next w:val="a"/>
    <w:link w:val="80"/>
    <w:uiPriority w:val="9"/>
    <w:qFormat/>
    <w:pPr>
      <w:keepNext/>
      <w:numPr>
        <w:ilvl w:val="7"/>
        <w:numId w:val="1"/>
      </w:numPr>
      <w:jc w:val="center"/>
      <w:outlineLvl w:val="7"/>
    </w:pPr>
    <w:rPr>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8Num2z0">
    <w:name w:val="WW8Num2z0"/>
    <w:rPr>
      <w:rFonts w:ascii="Times New Roman" w:hAnsi="Times New Roman"/>
    </w:rPr>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11">
    <w:name w:val="Основной шрифт абзаца1"/>
  </w:style>
  <w:style w:type="character" w:styleId="a4">
    <w:name w:val="Hyperlink"/>
    <w:uiPriority w:val="99"/>
    <w:semiHidden/>
    <w:rPr>
      <w:rFonts w:cs="Times New Roman"/>
      <w:color w:val="0000FF"/>
      <w:u w:val="none"/>
    </w:rPr>
  </w:style>
  <w:style w:type="character" w:customStyle="1" w:styleId="WW8Num68z0">
    <w:name w:val="WW8Num68z0"/>
    <w:rPr>
      <w:rFonts w:ascii="Times New Roman" w:hAnsi="Times New Roman"/>
    </w:rPr>
  </w:style>
  <w:style w:type="character" w:customStyle="1" w:styleId="WW8Num68z1">
    <w:name w:val="WW8Num68z1"/>
    <w:rPr>
      <w:rFonts w:ascii="Courier New" w:hAnsi="Courier New"/>
    </w:rPr>
  </w:style>
  <w:style w:type="character" w:customStyle="1" w:styleId="WW8Num68z2">
    <w:name w:val="WW8Num68z2"/>
    <w:rPr>
      <w:rFonts w:ascii="Wingdings" w:hAnsi="Wingdings"/>
    </w:rPr>
  </w:style>
  <w:style w:type="character" w:customStyle="1" w:styleId="WW8Num68z3">
    <w:name w:val="WW8Num68z3"/>
    <w:rPr>
      <w:rFonts w:ascii="Symbol" w:hAnsi="Symbol"/>
    </w:rPr>
  </w:style>
  <w:style w:type="character" w:customStyle="1" w:styleId="WW8Num94z0">
    <w:name w:val="WW8Num94z0"/>
    <w:rPr>
      <w:rFonts w:ascii="Times New Roman" w:hAnsi="Times New Roman"/>
    </w:rPr>
  </w:style>
  <w:style w:type="character" w:customStyle="1" w:styleId="WW8Num94z1">
    <w:name w:val="WW8Num94z1"/>
    <w:rPr>
      <w:rFonts w:ascii="Courier New" w:hAnsi="Courier New"/>
    </w:rPr>
  </w:style>
  <w:style w:type="character" w:customStyle="1" w:styleId="WW8Num94z2">
    <w:name w:val="WW8Num94z2"/>
    <w:rPr>
      <w:rFonts w:ascii="Wingdings" w:hAnsi="Wingdings"/>
    </w:rPr>
  </w:style>
  <w:style w:type="character" w:customStyle="1" w:styleId="WW8Num94z3">
    <w:name w:val="WW8Num94z3"/>
    <w:rPr>
      <w:rFonts w:ascii="Symbol" w:hAnsi="Symbol"/>
    </w:rPr>
  </w:style>
  <w:style w:type="character" w:customStyle="1" w:styleId="a5">
    <w:name w:val="Символ нумерации"/>
  </w:style>
  <w:style w:type="character" w:customStyle="1" w:styleId="WW8Num15z0">
    <w:name w:val="WW8Num15z0"/>
    <w:rPr>
      <w:rFonts w:ascii="Times New Roman" w:hAnsi="Times New Roman"/>
    </w:rPr>
  </w:style>
  <w:style w:type="character" w:customStyle="1" w:styleId="WW8Num15z1">
    <w:name w:val="WW8Num15z1"/>
    <w:rPr>
      <w:rFonts w:ascii="Courier New" w:hAnsi="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26z0">
    <w:name w:val="WW8Num26z0"/>
    <w:rPr>
      <w:rFonts w:ascii="Symbol" w:hAnsi="Symbol"/>
    </w:rPr>
  </w:style>
  <w:style w:type="character" w:customStyle="1" w:styleId="WW8Num26z1">
    <w:name w:val="WW8Num26z1"/>
    <w:rPr>
      <w:rFonts w:ascii="Courier New" w:hAnsi="Courier New"/>
    </w:rPr>
  </w:style>
  <w:style w:type="character" w:customStyle="1" w:styleId="WW8Num26z2">
    <w:name w:val="WW8Num26z2"/>
    <w:rPr>
      <w:rFonts w:ascii="Wingdings" w:hAnsi="Wingdings"/>
    </w:rPr>
  </w:style>
  <w:style w:type="character" w:customStyle="1" w:styleId="WW8Num25z0">
    <w:name w:val="WW8Num25z0"/>
    <w:rPr>
      <w:rFonts w:ascii="Times New Roman" w:hAnsi="Times New Roman"/>
      <w:sz w:val="28"/>
      <w:u w:val="none"/>
    </w:rPr>
  </w:style>
  <w:style w:type="character" w:customStyle="1" w:styleId="WW8NumSt2z0">
    <w:name w:val="WW8NumSt2z0"/>
    <w:rPr>
      <w:rFonts w:ascii="Times New Roman" w:hAnsi="Times New Roman"/>
      <w:sz w:val="28"/>
      <w:u w:val="none"/>
    </w:rPr>
  </w:style>
  <w:style w:type="character" w:customStyle="1" w:styleId="WW8Num24z0">
    <w:name w:val="WW8Num24z0"/>
    <w:rPr>
      <w:rFonts w:ascii="Symbol" w:hAnsi="Symbol"/>
    </w:rPr>
  </w:style>
  <w:style w:type="character" w:customStyle="1" w:styleId="WW8Num24z1">
    <w:name w:val="WW8Num24z1"/>
    <w:rPr>
      <w:rFonts w:ascii="Courier New" w:hAnsi="Courier New"/>
    </w:rPr>
  </w:style>
  <w:style w:type="character" w:customStyle="1" w:styleId="WW8Num24z2">
    <w:name w:val="WW8Num24z2"/>
    <w:rPr>
      <w:rFonts w:ascii="Wingdings" w:hAnsi="Wingdings"/>
    </w:rPr>
  </w:style>
  <w:style w:type="character" w:customStyle="1" w:styleId="WW8Num106z0">
    <w:name w:val="WW8Num106z0"/>
    <w:rPr>
      <w:rFonts w:ascii="Symbol" w:hAnsi="Symbol"/>
    </w:rPr>
  </w:style>
  <w:style w:type="character" w:customStyle="1" w:styleId="WW8Num106z1">
    <w:name w:val="WW8Num106z1"/>
    <w:rPr>
      <w:rFonts w:ascii="Courier New" w:hAnsi="Courier New"/>
    </w:rPr>
  </w:style>
  <w:style w:type="character" w:customStyle="1" w:styleId="WW8Num106z2">
    <w:name w:val="WW8Num106z2"/>
    <w:rPr>
      <w:rFonts w:ascii="Wingdings" w:hAnsi="Wingdings"/>
    </w:rPr>
  </w:style>
  <w:style w:type="character" w:customStyle="1" w:styleId="WW8Num47z0">
    <w:name w:val="WW8Num47z0"/>
    <w:rPr>
      <w:rFonts w:ascii="Symbol" w:hAnsi="Symbol"/>
    </w:rPr>
  </w:style>
  <w:style w:type="character" w:customStyle="1" w:styleId="WW8Num47z1">
    <w:name w:val="WW8Num47z1"/>
    <w:rPr>
      <w:rFonts w:ascii="Courier New" w:hAnsi="Courier New"/>
    </w:rPr>
  </w:style>
  <w:style w:type="character" w:customStyle="1" w:styleId="WW8Num47z2">
    <w:name w:val="WW8Num47z2"/>
    <w:rPr>
      <w:rFonts w:ascii="Wingdings" w:hAnsi="Wingdings"/>
    </w:rPr>
  </w:style>
  <w:style w:type="character" w:customStyle="1" w:styleId="WW8Num107z0">
    <w:name w:val="WW8Num107z0"/>
    <w:rPr>
      <w:rFonts w:ascii="Symbol" w:hAnsi="Symbol"/>
    </w:rPr>
  </w:style>
  <w:style w:type="character" w:customStyle="1" w:styleId="WW8Num107z1">
    <w:name w:val="WW8Num107z1"/>
    <w:rPr>
      <w:rFonts w:ascii="Courier New" w:hAnsi="Courier New"/>
    </w:rPr>
  </w:style>
  <w:style w:type="character" w:customStyle="1" w:styleId="WW8Num107z2">
    <w:name w:val="WW8Num107z2"/>
    <w:rPr>
      <w:rFonts w:ascii="Wingdings" w:hAnsi="Wingdings"/>
    </w:rPr>
  </w:style>
  <w:style w:type="character" w:customStyle="1" w:styleId="WW8Num97z0">
    <w:name w:val="WW8Num97z0"/>
    <w:rPr>
      <w:rFonts w:ascii="Symbol" w:hAnsi="Symbol"/>
    </w:rPr>
  </w:style>
  <w:style w:type="character" w:customStyle="1" w:styleId="WW8Num97z1">
    <w:name w:val="WW8Num97z1"/>
    <w:rPr>
      <w:rFonts w:ascii="Courier New" w:hAnsi="Courier New"/>
    </w:rPr>
  </w:style>
  <w:style w:type="character" w:customStyle="1" w:styleId="WW8Num97z2">
    <w:name w:val="WW8Num97z2"/>
    <w:rPr>
      <w:rFonts w:ascii="Wingdings" w:hAnsi="Wingdings"/>
    </w:rPr>
  </w:style>
  <w:style w:type="paragraph" w:customStyle="1" w:styleId="a6">
    <w:name w:val="Заголовок"/>
    <w:basedOn w:val="a"/>
    <w:next w:val="a0"/>
    <w:pPr>
      <w:keepNext/>
      <w:spacing w:before="240" w:after="120"/>
    </w:pPr>
    <w:rPr>
      <w:rFonts w:ascii="Arial" w:hAnsi="Arial" w:cs="Tahoma"/>
      <w:sz w:val="28"/>
      <w:szCs w:val="28"/>
    </w:rPr>
  </w:style>
  <w:style w:type="paragraph" w:styleId="a0">
    <w:name w:val="Body Text"/>
    <w:basedOn w:val="a"/>
    <w:link w:val="a7"/>
    <w:uiPriority w:val="99"/>
    <w:semiHidden/>
    <w:pPr>
      <w:spacing w:after="120"/>
    </w:pPr>
  </w:style>
  <w:style w:type="character" w:customStyle="1" w:styleId="a7">
    <w:name w:val="Основной текст Знак"/>
    <w:link w:val="a0"/>
    <w:uiPriority w:val="99"/>
    <w:semiHidden/>
    <w:rPr>
      <w:sz w:val="24"/>
    </w:rPr>
  </w:style>
  <w:style w:type="paragraph" w:styleId="a8">
    <w:name w:val="List"/>
    <w:basedOn w:val="a0"/>
    <w:uiPriority w:val="99"/>
    <w:semiHidden/>
    <w:rPr>
      <w:rFonts w:cs="Tahoma"/>
    </w:rPr>
  </w:style>
  <w:style w:type="paragraph" w:customStyle="1" w:styleId="12">
    <w:name w:val="Название1"/>
    <w:basedOn w:val="a"/>
    <w:pPr>
      <w:suppressLineNumbers/>
      <w:spacing w:before="120" w:after="120"/>
    </w:pPr>
    <w:rPr>
      <w:rFonts w:cs="Tahoma"/>
      <w:i/>
      <w:iCs/>
      <w:szCs w:val="24"/>
    </w:rPr>
  </w:style>
  <w:style w:type="paragraph" w:customStyle="1" w:styleId="13">
    <w:name w:val="Указатель1"/>
    <w:basedOn w:val="a"/>
    <w:pPr>
      <w:suppressLineNumbers/>
    </w:pPr>
    <w:rPr>
      <w:rFonts w:cs="Tahoma"/>
    </w:rPr>
  </w:style>
  <w:style w:type="paragraph" w:customStyle="1" w:styleId="prim">
    <w:name w:val="prim"/>
    <w:basedOn w:val="a"/>
    <w:pPr>
      <w:spacing w:after="30"/>
      <w:ind w:firstLine="165"/>
      <w:jc w:val="both"/>
    </w:pPr>
    <w:rPr>
      <w:rFonts w:ascii="Arial" w:eastAsia="Arial Unicode MS" w:hAnsi="Arial" w:cs="Arial"/>
      <w:sz w:val="18"/>
      <w:szCs w:val="18"/>
    </w:rPr>
  </w:style>
  <w:style w:type="paragraph" w:customStyle="1" w:styleId="r">
    <w:name w:val="r"/>
    <w:basedOn w:val="a"/>
    <w:pPr>
      <w:spacing w:after="210"/>
      <w:jc w:val="center"/>
    </w:pPr>
    <w:rPr>
      <w:rFonts w:eastAsia="Arial Unicode MS"/>
      <w:b/>
      <w:bCs/>
      <w:sz w:val="32"/>
      <w:szCs w:val="32"/>
    </w:rPr>
  </w:style>
  <w:style w:type="paragraph" w:customStyle="1" w:styleId="Web">
    <w:name w:val="Обычный (Web)"/>
    <w:basedOn w:val="a"/>
    <w:pPr>
      <w:spacing w:after="45"/>
      <w:ind w:firstLine="210"/>
      <w:jc w:val="both"/>
    </w:pPr>
    <w:rPr>
      <w:rFonts w:eastAsia="Arial Unicode MS"/>
      <w:sz w:val="22"/>
      <w:szCs w:val="22"/>
    </w:rPr>
  </w:style>
  <w:style w:type="paragraph" w:customStyle="1" w:styleId="s">
    <w:name w:val="s"/>
    <w:basedOn w:val="a"/>
    <w:pPr>
      <w:spacing w:before="210" w:after="120"/>
      <w:ind w:left="210"/>
      <w:jc w:val="both"/>
    </w:pPr>
    <w:rPr>
      <w:rFonts w:eastAsia="Arial Unicode MS"/>
      <w:b/>
      <w:bCs/>
      <w:sz w:val="26"/>
      <w:szCs w:val="26"/>
    </w:rPr>
  </w:style>
  <w:style w:type="paragraph" w:customStyle="1" w:styleId="a9">
    <w:name w:val="Содержимое врезки"/>
    <w:basedOn w:val="a0"/>
  </w:style>
  <w:style w:type="paragraph" w:customStyle="1" w:styleId="aa">
    <w:name w:val="Содержимое таблицы"/>
    <w:basedOn w:val="a"/>
    <w:pPr>
      <w:suppressLineNumbers/>
    </w:pPr>
  </w:style>
  <w:style w:type="paragraph" w:customStyle="1" w:styleId="ab">
    <w:name w:val="Заголовок таблицы"/>
    <w:basedOn w:val="aa"/>
    <w:pPr>
      <w:jc w:val="center"/>
    </w:pPr>
    <w:rPr>
      <w:b/>
      <w:bCs/>
    </w:rPr>
  </w:style>
  <w:style w:type="paragraph" w:customStyle="1" w:styleId="31">
    <w:name w:val="Основной текст с отступом 31"/>
    <w:basedOn w:val="a"/>
    <w:pPr>
      <w:ind w:firstLine="545"/>
    </w:pPr>
  </w:style>
  <w:style w:type="paragraph" w:styleId="ac">
    <w:name w:val="Body Text Indent"/>
    <w:basedOn w:val="a"/>
    <w:link w:val="ad"/>
    <w:uiPriority w:val="99"/>
    <w:semiHidden/>
    <w:pPr>
      <w:ind w:left="-540"/>
      <w:jc w:val="both"/>
    </w:pPr>
    <w:rPr>
      <w:b/>
      <w:bCs/>
      <w:i/>
      <w:iCs/>
      <w:szCs w:val="24"/>
    </w:rPr>
  </w:style>
  <w:style w:type="character" w:customStyle="1" w:styleId="ad">
    <w:name w:val="Основной текст с отступом Знак"/>
    <w:link w:val="ac"/>
    <w:uiPriority w:val="99"/>
    <w:semiHidden/>
    <w:rPr>
      <w:sz w:val="24"/>
    </w:rPr>
  </w:style>
  <w:style w:type="paragraph" w:customStyle="1" w:styleId="21">
    <w:name w:val="Основной текст с отступом 21"/>
    <w:basedOn w:val="a"/>
    <w:pPr>
      <w:ind w:firstLine="851"/>
      <w:jc w:val="both"/>
    </w:pPr>
  </w:style>
  <w:style w:type="paragraph" w:customStyle="1" w:styleId="310">
    <w:name w:val="Основной текст 31"/>
    <w:basedOn w:val="a"/>
    <w:pPr>
      <w:tabs>
        <w:tab w:val="left" w:pos="1260"/>
        <w:tab w:val="center" w:pos="4459"/>
        <w:tab w:val="left" w:pos="7695"/>
      </w:tabs>
      <w:jc w:val="both"/>
    </w:pPr>
    <w:rPr>
      <w:b/>
      <w:bCs/>
      <w:i/>
      <w:iCs/>
      <w:sz w:val="32"/>
      <w:szCs w:val="24"/>
    </w:rPr>
  </w:style>
  <w:style w:type="paragraph" w:customStyle="1" w:styleId="210">
    <w:name w:val="Основной текст 21"/>
    <w:basedOn w:val="a"/>
    <w:pPr>
      <w:jc w:val="both"/>
    </w:pPr>
    <w:rPr>
      <w:b/>
      <w:bCs/>
      <w:i/>
      <w:iCs/>
      <w:szCs w:val="24"/>
    </w:rPr>
  </w:style>
  <w:style w:type="paragraph" w:customStyle="1" w:styleId="14">
    <w:name w:val="Название объекта1"/>
    <w:basedOn w:val="a"/>
    <w:next w:val="a"/>
    <w:pPr>
      <w:tabs>
        <w:tab w:val="center" w:pos="180"/>
      </w:tabs>
      <w:jc w:val="both"/>
    </w:pPr>
    <w:rPr>
      <w:szCs w:val="24"/>
    </w:rPr>
  </w:style>
  <w:style w:type="paragraph" w:styleId="ae">
    <w:name w:val="footer"/>
    <w:basedOn w:val="a"/>
    <w:link w:val="af"/>
    <w:uiPriority w:val="99"/>
    <w:semiHidden/>
    <w:pPr>
      <w:tabs>
        <w:tab w:val="center" w:pos="4677"/>
        <w:tab w:val="right" w:pos="9355"/>
      </w:tabs>
    </w:pPr>
  </w:style>
  <w:style w:type="character" w:customStyle="1" w:styleId="af">
    <w:name w:val="Нижний колонтитул Знак"/>
    <w:link w:val="ae"/>
    <w:uiPriority w:val="99"/>
    <w:semiHidden/>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image" Target="media/image8.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wmf"/><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2807</Words>
  <Characters>16004</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admin</cp:lastModifiedBy>
  <cp:revision>2</cp:revision>
  <dcterms:created xsi:type="dcterms:W3CDTF">2014-03-10T02:48:00Z</dcterms:created>
  <dcterms:modified xsi:type="dcterms:W3CDTF">2014-03-10T02:48:00Z</dcterms:modified>
</cp:coreProperties>
</file>