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B98" w:rsidRDefault="00AA2451">
      <w:pPr>
        <w:jc w:val="center"/>
        <w:rPr>
          <w:sz w:val="32"/>
        </w:rPr>
      </w:pPr>
      <w:r>
        <w:rPr>
          <w:sz w:val="32"/>
        </w:rPr>
        <w:t>НОВОСИБИРСКИЙ ГОСУДАРСТВЕННЫЙ ТЕХНИЧЕСКИЙ УНИВЕРСИТЕТ</w:t>
      </w: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8D7B98">
      <w:pPr>
        <w:jc w:val="center"/>
        <w:rPr>
          <w:sz w:val="32"/>
        </w:rPr>
      </w:pPr>
    </w:p>
    <w:p w:rsidR="008D7B98" w:rsidRDefault="00AA2451">
      <w:pPr>
        <w:jc w:val="center"/>
        <w:rPr>
          <w:caps/>
          <w:sz w:val="32"/>
        </w:rPr>
      </w:pPr>
      <w:r>
        <w:rPr>
          <w:caps/>
          <w:sz w:val="32"/>
        </w:rPr>
        <w:t>реферат</w:t>
      </w:r>
    </w:p>
    <w:p w:rsidR="008D7B98" w:rsidRDefault="00AA2451">
      <w:pPr>
        <w:jc w:val="center"/>
        <w:rPr>
          <w:caps/>
          <w:sz w:val="32"/>
        </w:rPr>
      </w:pPr>
      <w:r>
        <w:rPr>
          <w:caps/>
          <w:sz w:val="32"/>
        </w:rPr>
        <w:t>“фИЛОСОВСКИЕ ПОДХОДЫ В</w:t>
      </w:r>
    </w:p>
    <w:p w:rsidR="008D7B98" w:rsidRDefault="00AA2451">
      <w:pPr>
        <w:jc w:val="center"/>
        <w:rPr>
          <w:caps/>
          <w:sz w:val="32"/>
        </w:rPr>
      </w:pPr>
      <w:r>
        <w:rPr>
          <w:caps/>
          <w:sz w:val="32"/>
        </w:rPr>
        <w:t>ПРИКЛАДНОЙ ФИЗИКЕ ЛАЗЕРОВ”</w:t>
      </w:r>
    </w:p>
    <w:p w:rsidR="008D7B98" w:rsidRDefault="008D7B98">
      <w:pPr>
        <w:jc w:val="center"/>
        <w:rPr>
          <w:caps/>
          <w:sz w:val="32"/>
        </w:rPr>
      </w:pPr>
    </w:p>
    <w:p w:rsidR="008D7B98" w:rsidRDefault="008D7B98">
      <w:pPr>
        <w:jc w:val="center"/>
        <w:rPr>
          <w:caps/>
          <w:sz w:val="32"/>
        </w:rPr>
      </w:pPr>
    </w:p>
    <w:p w:rsidR="008D7B98" w:rsidRDefault="008D7B98">
      <w:pPr>
        <w:jc w:val="center"/>
        <w:rPr>
          <w:caps/>
          <w:sz w:val="32"/>
        </w:rPr>
      </w:pPr>
    </w:p>
    <w:p w:rsidR="008D7B98" w:rsidRDefault="008D7B98">
      <w:pPr>
        <w:jc w:val="right"/>
        <w:rPr>
          <w:caps/>
          <w:sz w:val="28"/>
        </w:rPr>
      </w:pPr>
    </w:p>
    <w:p w:rsidR="008D7B98" w:rsidRDefault="00AA2451">
      <w:pPr>
        <w:jc w:val="right"/>
        <w:rPr>
          <w:sz w:val="28"/>
        </w:rPr>
      </w:pPr>
      <w:r>
        <w:rPr>
          <w:sz w:val="28"/>
        </w:rPr>
        <w:t>Физико-Технический Факультет</w:t>
      </w:r>
    </w:p>
    <w:p w:rsidR="008D7B98" w:rsidRDefault="00AA2451">
      <w:pPr>
        <w:jc w:val="right"/>
        <w:rPr>
          <w:sz w:val="28"/>
        </w:rPr>
      </w:pPr>
      <w:r>
        <w:rPr>
          <w:sz w:val="28"/>
        </w:rPr>
        <w:t>группа ФЛ31-М</w:t>
      </w:r>
    </w:p>
    <w:p w:rsidR="008D7B98" w:rsidRDefault="00AA2451">
      <w:pPr>
        <w:rPr>
          <w:sz w:val="28"/>
        </w:rPr>
      </w:pPr>
      <w:r>
        <w:rPr>
          <w:sz w:val="28"/>
        </w:rPr>
        <w:t>Преподаватель:</w:t>
      </w:r>
      <w:r>
        <w:rPr>
          <w:sz w:val="28"/>
        </w:rPr>
        <w:tab/>
      </w:r>
      <w:r>
        <w:rPr>
          <w:sz w:val="28"/>
        </w:rPr>
        <w:tab/>
      </w:r>
      <w:r>
        <w:rPr>
          <w:sz w:val="28"/>
        </w:rPr>
        <w:tab/>
      </w:r>
      <w:r>
        <w:rPr>
          <w:sz w:val="28"/>
        </w:rPr>
        <w:tab/>
      </w:r>
      <w:r>
        <w:rPr>
          <w:sz w:val="28"/>
        </w:rPr>
        <w:tab/>
      </w:r>
      <w:r>
        <w:rPr>
          <w:sz w:val="28"/>
        </w:rPr>
        <w:tab/>
      </w:r>
      <w:r>
        <w:rPr>
          <w:sz w:val="28"/>
        </w:rPr>
        <w:tab/>
      </w:r>
      <w:r>
        <w:rPr>
          <w:sz w:val="28"/>
        </w:rPr>
        <w:tab/>
        <w:t>студент</w:t>
      </w:r>
    </w:p>
    <w:p w:rsidR="008D7B98" w:rsidRDefault="00AA2451">
      <w:pPr>
        <w:rPr>
          <w:sz w:val="28"/>
        </w:rPr>
      </w:pPr>
      <w:r>
        <w:rPr>
          <w:sz w:val="28"/>
        </w:rPr>
        <w:t>Яровикова Р.Т.</w:t>
      </w:r>
      <w:r>
        <w:rPr>
          <w:sz w:val="28"/>
        </w:rPr>
        <w:tab/>
      </w:r>
      <w:r>
        <w:rPr>
          <w:sz w:val="28"/>
        </w:rPr>
        <w:tab/>
      </w:r>
      <w:r>
        <w:rPr>
          <w:sz w:val="28"/>
        </w:rPr>
        <w:tab/>
      </w:r>
      <w:r>
        <w:rPr>
          <w:sz w:val="28"/>
        </w:rPr>
        <w:tab/>
      </w:r>
      <w:r>
        <w:rPr>
          <w:sz w:val="28"/>
        </w:rPr>
        <w:tab/>
      </w:r>
      <w:r>
        <w:rPr>
          <w:sz w:val="28"/>
        </w:rPr>
        <w:tab/>
      </w:r>
      <w:r>
        <w:rPr>
          <w:sz w:val="28"/>
        </w:rPr>
        <w:tab/>
        <w:t>Майоров Ф.А.</w:t>
      </w: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8D7B98">
      <w:pPr>
        <w:jc w:val="center"/>
      </w:pPr>
    </w:p>
    <w:p w:rsidR="008D7B98" w:rsidRDefault="00AA2451">
      <w:pPr>
        <w:jc w:val="center"/>
      </w:pPr>
      <w:r>
        <w:t>Новосибирск</w:t>
      </w:r>
    </w:p>
    <w:p w:rsidR="008D7B98" w:rsidRDefault="00AA2451">
      <w:pPr>
        <w:jc w:val="center"/>
      </w:pPr>
      <w:r>
        <w:t>1998</w:t>
      </w:r>
    </w:p>
    <w:p w:rsidR="008D7B98" w:rsidRDefault="00AA2451">
      <w:pPr>
        <w:ind w:left="5760" w:firstLine="720"/>
        <w:jc w:val="center"/>
        <w:rPr>
          <w:lang w:val="en-US"/>
        </w:rPr>
      </w:pPr>
      <w:r>
        <w:rPr>
          <w:lang w:val="en-US"/>
        </w:rPr>
        <w:br w:type="page"/>
        <w:t>...Laser... inter eximia naturae</w:t>
      </w:r>
    </w:p>
    <w:p w:rsidR="008D7B98" w:rsidRDefault="00AA2451">
      <w:pPr>
        <w:spacing w:line="480" w:lineRule="auto"/>
        <w:jc w:val="right"/>
        <w:rPr>
          <w:lang w:val="en-US"/>
        </w:rPr>
      </w:pPr>
      <w:r>
        <w:rPr>
          <w:lang w:val="en-US"/>
        </w:rPr>
        <w:t>dona numeratum plurimis</w:t>
      </w:r>
    </w:p>
    <w:p w:rsidR="008D7B98" w:rsidRDefault="00AA2451">
      <w:pPr>
        <w:spacing w:line="480" w:lineRule="auto"/>
        <w:jc w:val="right"/>
        <w:rPr>
          <w:lang w:val="en-US"/>
        </w:rPr>
      </w:pPr>
      <w:r>
        <w:rPr>
          <w:lang w:val="en-US"/>
        </w:rPr>
        <w:t>compositionibus inseritur</w:t>
      </w:r>
    </w:p>
    <w:p w:rsidR="008D7B98" w:rsidRDefault="008D7B98">
      <w:pPr>
        <w:spacing w:line="480" w:lineRule="auto"/>
        <w:jc w:val="right"/>
        <w:rPr>
          <w:lang w:val="en-US"/>
        </w:rPr>
      </w:pPr>
    </w:p>
    <w:p w:rsidR="008D7B98" w:rsidRDefault="00AA2451">
      <w:pPr>
        <w:spacing w:line="480" w:lineRule="auto"/>
        <w:jc w:val="right"/>
      </w:pPr>
      <w:r>
        <w:t xml:space="preserve">...Лазер - один из  чудеснейших </w:t>
      </w:r>
    </w:p>
    <w:p w:rsidR="008D7B98" w:rsidRDefault="00AA2451">
      <w:pPr>
        <w:spacing w:line="480" w:lineRule="auto"/>
        <w:jc w:val="right"/>
      </w:pPr>
      <w:r>
        <w:t>даров природы, имеющий</w:t>
      </w:r>
    </w:p>
    <w:p w:rsidR="008D7B98" w:rsidRDefault="00AA2451">
      <w:pPr>
        <w:spacing w:line="480" w:lineRule="auto"/>
        <w:jc w:val="right"/>
      </w:pPr>
      <w:r>
        <w:t xml:space="preserve">множество применений. </w:t>
      </w:r>
    </w:p>
    <w:p w:rsidR="008D7B98" w:rsidRDefault="00AA2451">
      <w:pPr>
        <w:spacing w:line="480" w:lineRule="auto"/>
        <w:jc w:val="right"/>
        <w:rPr>
          <w:i/>
        </w:rPr>
      </w:pPr>
      <w:r>
        <w:rPr>
          <w:i/>
        </w:rPr>
        <w:t>Плиний Старший. “Естественная</w:t>
      </w:r>
    </w:p>
    <w:p w:rsidR="008D7B98" w:rsidRDefault="00AA2451">
      <w:pPr>
        <w:spacing w:line="480" w:lineRule="auto"/>
        <w:jc w:val="right"/>
      </w:pPr>
      <w:r>
        <w:rPr>
          <w:i/>
        </w:rPr>
        <w:t xml:space="preserve">история”, </w:t>
      </w:r>
      <w:r>
        <w:rPr>
          <w:lang w:val="en-US"/>
        </w:rPr>
        <w:t>XXII</w:t>
      </w:r>
      <w:r>
        <w:t>, 49 (1 в.н.з.)*</w:t>
      </w:r>
    </w:p>
    <w:p w:rsidR="008D7B98" w:rsidRDefault="008D7B98">
      <w:pPr>
        <w:spacing w:line="480" w:lineRule="auto"/>
        <w:jc w:val="right"/>
      </w:pPr>
    </w:p>
    <w:p w:rsidR="008D7B98" w:rsidRDefault="00AA2451">
      <w:pPr>
        <w:spacing w:line="480" w:lineRule="auto"/>
        <w:jc w:val="center"/>
      </w:pPr>
      <w:r>
        <w:rPr>
          <w:b/>
        </w:rPr>
        <w:t>Введение</w:t>
      </w:r>
    </w:p>
    <w:p w:rsidR="008D7B98" w:rsidRDefault="008D7B98">
      <w:pPr>
        <w:spacing w:line="480" w:lineRule="auto"/>
        <w:jc w:val="both"/>
      </w:pPr>
    </w:p>
    <w:p w:rsidR="008D7B98" w:rsidRDefault="00AA2451">
      <w:pPr>
        <w:spacing w:line="480" w:lineRule="auto"/>
        <w:ind w:firstLine="720"/>
        <w:jc w:val="both"/>
      </w:pPr>
      <w:r>
        <w:t>Свет является одним из важнейших условий существования жизни на Земле. Он участвует во многих химических и физических процессах, являющихся жизненно-важными для организмов Земли. Очевидно, что без процесса фотосинтеза вряд ли появилась бы жизнь на земле, поскольку фотосинтез является основой любой</w:t>
      </w:r>
      <w:r>
        <w:rPr>
          <w:lang w:val="en-US"/>
        </w:rPr>
        <w:t xml:space="preserve"> </w:t>
      </w:r>
      <w:r>
        <w:t>живой экологической цепи.</w:t>
      </w:r>
      <w:r>
        <w:rPr>
          <w:lang w:val="en-US"/>
        </w:rPr>
        <w:t xml:space="preserve"> </w:t>
      </w:r>
      <w:r>
        <w:t xml:space="preserve"> Во вселенной существует множество источников света - звезд. Человек в процессе развития придумал немало искусственных источников света - начиная с огня и заканчивая всевозможными лампами. Сейчас уже невозможно представить жизнь современного человека без искусственных источников света.  Не удивительно, что человек начал испытывать воздействие источников света на различные объекты его окружавшие.  Так появились лампы для искусственного загара, терапевтические лампы УФО. </w:t>
      </w:r>
    </w:p>
    <w:p w:rsidR="008D7B98" w:rsidRDefault="00AA2451">
      <w:pPr>
        <w:spacing w:line="480" w:lineRule="auto"/>
        <w:jc w:val="both"/>
      </w:pPr>
      <w:r>
        <w:t xml:space="preserve">Действительная революция в создании искусственных источников света произошла, когда были созданы лазеры (аббревиатура от английского </w:t>
      </w:r>
      <w:r>
        <w:rPr>
          <w:lang w:val="en-US"/>
        </w:rPr>
        <w:t xml:space="preserve">Light Amplification by Stimulated Emission of Radiation). </w:t>
      </w:r>
      <w:r>
        <w:t xml:space="preserve">Или, говоря другими словами квантовые генераторы когерентного излучения. Принципиально отличие лазеров от иных источников света состоит в том, что свет, излученный лазерами обладает характеристиками, которыми не обладают другие источники света. А именно - когерентностью и монохроматичностью, То есть свойствами, которыми не обладают природные источники света. Уникальность научных подходов к решению различных проблем с помощью лазеров обуславливается именно тем, что отсутствуют природные прототипы подобных источников света. </w:t>
      </w:r>
    </w:p>
    <w:p w:rsidR="008D7B98" w:rsidRDefault="00AA2451">
      <w:pPr>
        <w:spacing w:line="480" w:lineRule="auto"/>
        <w:jc w:val="both"/>
      </w:pPr>
      <w:r>
        <w:tab/>
        <w:t xml:space="preserve">С помощью когерентных источников света появилась возможность достигать очень высоких плотностей мощности, что позволяет не только проводить технологические процессы (резку, сварку, закалку материалов), но и изучать структуры атомов и молекул, измерять и уточнять фундаментальные мировые константы, на которых основывается современное физическое представление картины мира. </w:t>
      </w:r>
    </w:p>
    <w:p w:rsidR="008D7B98" w:rsidRDefault="00AA2451">
      <w:pPr>
        <w:spacing w:line="480" w:lineRule="auto"/>
        <w:ind w:firstLine="720"/>
        <w:jc w:val="both"/>
      </w:pPr>
      <w:r>
        <w:t>С момента появления лазеров не прекращаются попытки приложения их уникальных свойств в различные области деятельности человека. Чем же объясняется столь обширный интерес к данному изобретению?</w:t>
      </w:r>
    </w:p>
    <w:p w:rsidR="008D7B98" w:rsidRDefault="00AA2451">
      <w:pPr>
        <w:spacing w:line="480" w:lineRule="auto"/>
        <w:jc w:val="both"/>
      </w:pPr>
      <w:r>
        <w:tab/>
        <w:t>Интенсивное применение лазеров было бы невозможно без философских разработок в физике и лазерной физике. В лазерной физике наиболее полно применяются все средства и методы логического позитивизма. Используются все типы логики (в зависимости от того - является ли направление прикладным или теоретическим) - диалектическая, формальна, математическая...</w:t>
      </w:r>
    </w:p>
    <w:p w:rsidR="008D7B98" w:rsidRDefault="00AA2451">
      <w:pPr>
        <w:spacing w:line="480" w:lineRule="auto"/>
        <w:ind w:firstLine="720"/>
        <w:rPr>
          <w:b/>
        </w:rPr>
      </w:pPr>
      <w:r>
        <w:rPr>
          <w:b/>
        </w:rPr>
        <w:t xml:space="preserve">Рассмотрим метрологические приложения лазерной физики. </w:t>
      </w:r>
    </w:p>
    <w:p w:rsidR="008D7B98" w:rsidRDefault="00AA2451">
      <w:pPr>
        <w:spacing w:line="480" w:lineRule="auto"/>
        <w:jc w:val="both"/>
      </w:pPr>
      <w:r>
        <w:tab/>
        <w:t>Основным фундаментальным направлением в развитии лазерных приложений является квантовая метрология</w:t>
      </w:r>
      <w:r>
        <w:rPr>
          <w:lang w:val="en-US"/>
        </w:rPr>
        <w:t xml:space="preserve"> - </w:t>
      </w:r>
      <w:r>
        <w:t xml:space="preserve">наука, определяющая связи современных представлений о мире с измерениями, проводимыми как для научных целей, так и для промышленных и прочих. </w:t>
      </w:r>
    </w:p>
    <w:p w:rsidR="008D7B98" w:rsidRDefault="00AA2451">
      <w:pPr>
        <w:spacing w:line="480" w:lineRule="auto"/>
        <w:ind w:firstLine="720"/>
        <w:jc w:val="both"/>
      </w:pPr>
      <w:r>
        <w:t xml:space="preserve">Вначале устанавливается гносеологический эффект, опирающийся на какие либо эмпирические предпосылки и теоретические расчеты. Далее следует оптимизация и теоретическая подгонка логического аппарата и причинно-следственных связей, поскольку в сложных квантовых системах необходим подобный учет для установления истинного эффекта и получения полноценных результатов. Итак, самый непознанный и не поддающийся чувственному восприятию параметр нашей жизни - время. </w:t>
      </w:r>
    </w:p>
    <w:p w:rsidR="008D7B98" w:rsidRDefault="00AA2451">
      <w:pPr>
        <w:widowControl w:val="0"/>
        <w:spacing w:line="480" w:lineRule="auto"/>
        <w:ind w:firstLine="400"/>
        <w:jc w:val="both"/>
      </w:pPr>
      <w:r>
        <w:t>Единица време</w:t>
      </w:r>
      <w:bookmarkStart w:id="0" w:name="OCRUncertain067"/>
      <w:r>
        <w:t>н</w:t>
      </w:r>
      <w:bookmarkEnd w:id="0"/>
      <w:r>
        <w:t>и может быть определена чере</w:t>
      </w:r>
      <w:bookmarkStart w:id="1" w:name="OCRUncertain068"/>
      <w:r>
        <w:t>з</w:t>
      </w:r>
      <w:bookmarkEnd w:id="1"/>
      <w:r>
        <w:t xml:space="preserve"> частоту, соответствующую разности энергий двух атомных или молекулярных уровней, как интервал, в который укладывается заданное число колебаний данной частоты. Практическая система измерения времени требует большего. </w:t>
      </w:r>
      <w:bookmarkStart w:id="2" w:name="OCRUncertain069"/>
      <w:r>
        <w:t>Д</w:t>
      </w:r>
      <w:bookmarkEnd w:id="2"/>
      <w:r>
        <w:t>ело в том, что шкала времени представляет собой не просто шкалу временных интервалов, но является абсолютной шкалой в том смысле, что с ее помощью можно определять время, протек</w:t>
      </w:r>
      <w:bookmarkStart w:id="3" w:name="OCRUncertain070"/>
      <w:r>
        <w:t>ш</w:t>
      </w:r>
      <w:bookmarkEnd w:id="3"/>
      <w:r>
        <w:t>ее от условно выбранного начального момента (на</w:t>
      </w:r>
      <w:bookmarkStart w:id="4" w:name="OCRUncertain071"/>
      <w:r>
        <w:t>п</w:t>
      </w:r>
      <w:bookmarkEnd w:id="4"/>
      <w:r>
        <w:t xml:space="preserve">ример, от начала нашей эры), как бы велико оно ни было. Следовательно, эта </w:t>
      </w:r>
      <w:bookmarkStart w:id="5" w:name="OCRUncertain072"/>
      <w:r>
        <w:t>ш</w:t>
      </w:r>
      <w:bookmarkEnd w:id="5"/>
      <w:r>
        <w:t xml:space="preserve">кала должна быть непрерывной, и никакие разрывы недопустимы. Такая непрерывность обеспечивается </w:t>
      </w:r>
      <w:bookmarkStart w:id="6" w:name="OCRUncertain073"/>
      <w:r>
        <w:t>н</w:t>
      </w:r>
      <w:bookmarkEnd w:id="6"/>
      <w:r>
        <w:t>епрерывным вра</w:t>
      </w:r>
      <w:bookmarkStart w:id="7" w:name="OCRUncertain074"/>
      <w:r>
        <w:t>щ</w:t>
      </w:r>
      <w:bookmarkEnd w:id="7"/>
      <w:r>
        <w:t xml:space="preserve">ением Земли вокруг оси (или обращением ее по орбите), тогда как измерение частоты с помощью эталона на </w:t>
      </w:r>
      <w:bookmarkStart w:id="8" w:name="OCRUncertain075"/>
      <w:r>
        <w:t>цезиевом</w:t>
      </w:r>
      <w:bookmarkEnd w:id="8"/>
      <w:r>
        <w:t xml:space="preserve"> пучке дает нам только значение частоты в момент измерения. Чтобы установить шкалу времени и соотнести </w:t>
      </w:r>
      <w:bookmarkStart w:id="9" w:name="OCRUncertain076"/>
      <w:r>
        <w:t>цезиевую</w:t>
      </w:r>
      <w:bookmarkEnd w:id="9"/>
      <w:r>
        <w:t xml:space="preserve"> частоту с астрономическими эталонами времени, необходимо связать эталон на цезиевом пучке с некоторым генератором непрерывного действия. Эксперименты с кварцевыми генераторами показали, что возмож</w:t>
      </w:r>
      <w:bookmarkStart w:id="10" w:name="OCRUncertain077"/>
      <w:r>
        <w:t>но</w:t>
      </w:r>
      <w:bookmarkEnd w:id="10"/>
      <w:r>
        <w:t xml:space="preserve"> сконструировать систему генераторов, вырабатывающую </w:t>
      </w:r>
      <w:bookmarkStart w:id="11" w:name="OCRUncertain078"/>
      <w:r>
        <w:t>н</w:t>
      </w:r>
      <w:bookmarkEnd w:id="11"/>
      <w:r>
        <w:t>еобходимый сигнал в непрерывном режиме. В настоя</w:t>
      </w:r>
      <w:bookmarkStart w:id="12" w:name="OCRUncertain079"/>
      <w:r>
        <w:t>щ</w:t>
      </w:r>
      <w:bookmarkEnd w:id="12"/>
      <w:r>
        <w:t>ее время система из двух или трех рубидиевых генераторов с газовой ячейкой, работающая в непрерывном режиме, может быть положена в основу получ</w:t>
      </w:r>
      <w:bookmarkStart w:id="13" w:name="OCRUncertain080"/>
      <w:r>
        <w:t>ен</w:t>
      </w:r>
      <w:bookmarkEnd w:id="13"/>
      <w:r>
        <w:t>ия истинной шкалы времени.</w:t>
      </w:r>
    </w:p>
    <w:p w:rsidR="008D7B98" w:rsidRDefault="00AA2451">
      <w:pPr>
        <w:widowControl w:val="0"/>
        <w:spacing w:line="480" w:lineRule="auto"/>
        <w:jc w:val="both"/>
        <w:rPr>
          <w:noProof/>
        </w:rPr>
      </w:pPr>
      <w:r>
        <w:t xml:space="preserve">Как только Эссен и </w:t>
      </w:r>
      <w:bookmarkStart w:id="14" w:name="OCRUncertain082"/>
      <w:r>
        <w:t>Парри</w:t>
      </w:r>
      <w:bookmarkEnd w:id="14"/>
      <w:r>
        <w:t xml:space="preserve"> ввели в действие в </w:t>
      </w:r>
      <w:bookmarkStart w:id="15" w:name="OCRUncertain083"/>
      <w:r>
        <w:t>Н</w:t>
      </w:r>
      <w:bookmarkEnd w:id="15"/>
      <w:r>
        <w:t xml:space="preserve">ациональной физической лаборатории спой </w:t>
      </w:r>
      <w:bookmarkStart w:id="16" w:name="OCRUncertain084"/>
      <w:r>
        <w:t>цезиевый</w:t>
      </w:r>
      <w:bookmarkEnd w:id="16"/>
      <w:r>
        <w:t xml:space="preserve"> эталон, о</w:t>
      </w:r>
      <w:bookmarkStart w:id="17" w:name="OCRUncertain085"/>
      <w:r>
        <w:t>н</w:t>
      </w:r>
      <w:bookmarkEnd w:id="17"/>
      <w:r>
        <w:t>и сра</w:t>
      </w:r>
      <w:bookmarkStart w:id="18" w:name="OCRUncertain086"/>
      <w:r>
        <w:t>вн</w:t>
      </w:r>
      <w:bookmarkEnd w:id="18"/>
      <w:r>
        <w:t>или его частот</w:t>
      </w:r>
      <w:bookmarkStart w:id="19" w:name="OCRUncertain087"/>
      <w:r>
        <w:t xml:space="preserve">у </w:t>
      </w:r>
      <w:bookmarkEnd w:id="19"/>
      <w:r>
        <w:t xml:space="preserve">с временной </w:t>
      </w:r>
      <w:bookmarkStart w:id="20" w:name="OCRUncertain088"/>
      <w:r>
        <w:t>ш</w:t>
      </w:r>
      <w:bookmarkEnd w:id="20"/>
      <w:r>
        <w:t>калой, установлен</w:t>
      </w:r>
      <w:bookmarkStart w:id="21" w:name="OCRUncertain089"/>
      <w:r>
        <w:t>н</w:t>
      </w:r>
      <w:bookmarkEnd w:id="21"/>
      <w:r>
        <w:t xml:space="preserve">ой в </w:t>
      </w:r>
      <w:bookmarkStart w:id="22" w:name="OCRUncertain090"/>
      <w:r>
        <w:t>Г</w:t>
      </w:r>
      <w:bookmarkEnd w:id="22"/>
      <w:r>
        <w:t>ринвичской обсерватории, и таким образом получи</w:t>
      </w:r>
      <w:bookmarkStart w:id="23" w:name="OCRUncertain091"/>
      <w:r>
        <w:t>л</w:t>
      </w:r>
      <w:bookmarkEnd w:id="23"/>
      <w:r>
        <w:t>и предв</w:t>
      </w:r>
      <w:bookmarkStart w:id="24" w:name="OCRUncertain092"/>
      <w:r>
        <w:t>а</w:t>
      </w:r>
      <w:bookmarkEnd w:id="24"/>
      <w:r>
        <w:t>ритель</w:t>
      </w:r>
      <w:bookmarkStart w:id="25" w:name="OCRUncertain093"/>
      <w:r>
        <w:t>н</w:t>
      </w:r>
      <w:bookmarkEnd w:id="25"/>
      <w:r>
        <w:t>ое значе</w:t>
      </w:r>
      <w:bookmarkStart w:id="26" w:name="OCRUncertain094"/>
      <w:r>
        <w:t>н</w:t>
      </w:r>
      <w:bookmarkEnd w:id="26"/>
      <w:r>
        <w:t xml:space="preserve">ие частоты </w:t>
      </w:r>
      <w:bookmarkStart w:id="27" w:name="OCRUncertain095"/>
      <w:r>
        <w:t>цезиевого</w:t>
      </w:r>
      <w:bookmarkEnd w:id="27"/>
      <w:r>
        <w:t xml:space="preserve"> перехода. Затем в ре</w:t>
      </w:r>
      <w:bookmarkStart w:id="28" w:name="OCRUncertain137"/>
      <w:r>
        <w:t>з</w:t>
      </w:r>
      <w:bookmarkEnd w:id="28"/>
      <w:r>
        <w:t xml:space="preserve">ультате сотрудничества между </w:t>
      </w:r>
      <w:bookmarkStart w:id="29" w:name="OCRUncertain138"/>
      <w:r>
        <w:t>НФЛ</w:t>
      </w:r>
      <w:bookmarkEnd w:id="29"/>
      <w:r>
        <w:t xml:space="preserve"> и Морской обсерваторией США было найдено, что </w:t>
      </w:r>
      <w:bookmarkStart w:id="30" w:name="OCRUncertain139"/>
      <w:r>
        <w:t>э</w:t>
      </w:r>
      <w:bookmarkEnd w:id="30"/>
      <w:r>
        <w:t xml:space="preserve">та частота, выраженная через </w:t>
      </w:r>
      <w:bookmarkStart w:id="31" w:name="OCRUncertain140"/>
      <w:r>
        <w:t>эфемеридное</w:t>
      </w:r>
      <w:bookmarkEnd w:id="31"/>
      <w:r>
        <w:t xml:space="preserve"> время, составляет</w:t>
      </w:r>
      <w:r>
        <w:rPr>
          <w:noProof/>
        </w:rPr>
        <w:t xml:space="preserve"> 9</w:t>
      </w:r>
      <w:bookmarkStart w:id="32" w:name="OCRUncertain141"/>
      <w:r>
        <w:rPr>
          <w:noProof/>
        </w:rPr>
        <w:t>1</w:t>
      </w:r>
      <w:bookmarkEnd w:id="32"/>
      <w:r>
        <w:rPr>
          <w:noProof/>
        </w:rPr>
        <w:t>9263177</w:t>
      </w:r>
      <w:bookmarkStart w:id="33" w:name="OCRUncertain142"/>
      <w:r>
        <w:rPr>
          <w:noProof/>
        </w:rPr>
        <w:t>0</w:t>
      </w:r>
      <w:bookmarkEnd w:id="33"/>
      <w:r>
        <w:t xml:space="preserve"> Гц</w:t>
      </w:r>
      <w:r>
        <w:rPr>
          <w:noProof/>
        </w:rPr>
        <w:t>.</w:t>
      </w:r>
    </w:p>
    <w:p w:rsidR="008D7B98" w:rsidRDefault="00AA2451">
      <w:pPr>
        <w:widowControl w:val="0"/>
        <w:spacing w:line="480" w:lineRule="auto"/>
        <w:ind w:firstLine="400"/>
        <w:jc w:val="both"/>
      </w:pPr>
      <w:r>
        <w:t>Вслед за обсуждениями, прош</w:t>
      </w:r>
      <w:bookmarkStart w:id="34" w:name="OCRUncertain144"/>
      <w:r>
        <w:t>е</w:t>
      </w:r>
      <w:bookmarkEnd w:id="34"/>
      <w:r>
        <w:t>дшими в Международном астроно</w:t>
      </w:r>
      <w:r>
        <w:softHyphen/>
        <w:t>мическом союзе и Международном научном радиотехническом союзе, на</w:t>
      </w:r>
      <w:r>
        <w:rPr>
          <w:noProof/>
        </w:rPr>
        <w:t xml:space="preserve"> XIII</w:t>
      </w:r>
      <w:r>
        <w:t xml:space="preserve"> Генеральной конференции но мерам и весам </w:t>
      </w:r>
      <w:bookmarkStart w:id="35" w:name="OCRUncertain145"/>
      <w:r>
        <w:t>в</w:t>
      </w:r>
      <w:bookmarkEnd w:id="35"/>
      <w:r>
        <w:rPr>
          <w:noProof/>
        </w:rPr>
        <w:t xml:space="preserve"> 1967</w:t>
      </w:r>
      <w:r>
        <w:t xml:space="preserve"> г. секунда была определена как интервал, в который укладывается</w:t>
      </w:r>
      <w:r>
        <w:rPr>
          <w:noProof/>
        </w:rPr>
        <w:t xml:space="preserve"> 9192631770 </w:t>
      </w:r>
      <w:r>
        <w:t xml:space="preserve">периодов колебаний излучения, </w:t>
      </w:r>
      <w:bookmarkStart w:id="36" w:name="OCRUncertain146"/>
      <w:r>
        <w:t>соответствующего</w:t>
      </w:r>
      <w:bookmarkEnd w:id="36"/>
      <w:r>
        <w:t xml:space="preserve"> переходу атома </w:t>
      </w:r>
      <w:bookmarkStart w:id="37" w:name="OCRUncertain147"/>
      <w:r>
        <w:rPr>
          <w:vertAlign w:val="superscript"/>
          <w:lang w:val="en-US"/>
        </w:rPr>
        <w:t>133</w:t>
      </w:r>
      <w:r>
        <w:t>С</w:t>
      </w:r>
      <w:r>
        <w:rPr>
          <w:lang w:val="en-US"/>
        </w:rPr>
        <w:t>s</w:t>
      </w:r>
      <w:r>
        <w:t xml:space="preserve"> </w:t>
      </w:r>
      <w:bookmarkEnd w:id="37"/>
      <w:r>
        <w:t xml:space="preserve">из состояния с </w:t>
      </w:r>
      <w:r>
        <w:rPr>
          <w:lang w:val="en-US"/>
        </w:rPr>
        <w:t>F=4, m</w:t>
      </w:r>
      <w:r>
        <w:rPr>
          <w:vertAlign w:val="subscript"/>
          <w:lang w:val="en-US"/>
        </w:rPr>
        <w:t>F</w:t>
      </w:r>
      <w:r>
        <w:rPr>
          <w:lang w:val="en-US"/>
        </w:rPr>
        <w:t xml:space="preserve">=0 d </w:t>
      </w:r>
      <w:r>
        <w:t>состояние с</w:t>
      </w:r>
      <w:r>
        <w:rPr>
          <w:noProof/>
        </w:rPr>
        <w:t xml:space="preserve"> </w:t>
      </w:r>
      <w:bookmarkStart w:id="38" w:name="OCRUncertain153"/>
      <w:r>
        <w:rPr>
          <w:noProof/>
        </w:rPr>
        <w:t>F=</w:t>
      </w:r>
      <w:bookmarkEnd w:id="38"/>
      <w:r>
        <w:rPr>
          <w:noProof/>
        </w:rPr>
        <w:t xml:space="preserve"> 3,</w:t>
      </w:r>
      <w:r>
        <w:t xml:space="preserve"> </w:t>
      </w:r>
      <w:bookmarkStart w:id="39" w:name="OCRUncertain155"/>
      <w:r>
        <w:rPr>
          <w:lang w:val="en-US"/>
        </w:rPr>
        <w:t>m</w:t>
      </w:r>
      <w:r>
        <w:rPr>
          <w:vertAlign w:val="subscript"/>
          <w:lang w:val="en-US"/>
        </w:rPr>
        <w:t>F</w:t>
      </w:r>
      <w:r>
        <w:rPr>
          <w:lang w:val="en-US"/>
        </w:rPr>
        <w:t>=0</w:t>
      </w:r>
      <w:bookmarkEnd w:id="39"/>
      <w:r>
        <w:t xml:space="preserve"> в отсутствие возмущения со стороны внешних </w:t>
      </w:r>
      <w:bookmarkStart w:id="40" w:name="OCRUncertain156"/>
      <w:r>
        <w:t>полей</w:t>
      </w:r>
      <w:bookmarkStart w:id="41" w:name="OCRUncertain157"/>
      <w:bookmarkEnd w:id="40"/>
      <w:r>
        <w:rPr>
          <w:noProof/>
        </w:rPr>
        <w:t>.</w:t>
      </w:r>
      <w:bookmarkEnd w:id="41"/>
      <w:r>
        <w:t xml:space="preserve"> В пределах точности, которой позволяют достичь астрономические наблюдения, определенная таким образом секунда равна секунде, определенной по орбитальному движению </w:t>
      </w:r>
      <w:bookmarkStart w:id="42" w:name="OCRUncertain158"/>
      <w:r>
        <w:t>З</w:t>
      </w:r>
      <w:bookmarkEnd w:id="42"/>
      <w:r>
        <w:t>емли в</w:t>
      </w:r>
      <w:r>
        <w:rPr>
          <w:noProof/>
        </w:rPr>
        <w:t xml:space="preserve"> 1900</w:t>
      </w:r>
      <w:r>
        <w:t xml:space="preserve"> г.</w:t>
      </w:r>
    </w:p>
    <w:p w:rsidR="008D7B98" w:rsidRDefault="00AA2451">
      <w:pPr>
        <w:widowControl w:val="0"/>
        <w:spacing w:line="480" w:lineRule="auto"/>
        <w:ind w:firstLine="380"/>
        <w:jc w:val="both"/>
        <w:rPr>
          <w:noProof/>
        </w:rPr>
      </w:pPr>
      <w:r>
        <w:t>Шкала времени и единица частоты, о</w:t>
      </w:r>
      <w:bookmarkStart w:id="43" w:name="OCRUncertain159"/>
      <w:r>
        <w:t>п</w:t>
      </w:r>
      <w:bookmarkEnd w:id="43"/>
      <w:r>
        <w:t>редел</w:t>
      </w:r>
      <w:bookmarkStart w:id="44" w:name="OCRUncertain160"/>
      <w:r>
        <w:t>е</w:t>
      </w:r>
      <w:bookmarkEnd w:id="44"/>
      <w:r>
        <w:t xml:space="preserve">нные с помощью </w:t>
      </w:r>
      <w:bookmarkStart w:id="45" w:name="OCRUncertain161"/>
      <w:r>
        <w:t>цезиевого</w:t>
      </w:r>
      <w:bookmarkEnd w:id="45"/>
      <w:r>
        <w:t xml:space="preserve"> </w:t>
      </w:r>
      <w:bookmarkStart w:id="46" w:name="OCRUncertain162"/>
      <w:r>
        <w:t>э</w:t>
      </w:r>
      <w:bookmarkEnd w:id="46"/>
      <w:r>
        <w:t>талона, теперь стали общедоступными путем передачи по радио либо импульсных сигналов врем</w:t>
      </w:r>
      <w:bookmarkStart w:id="47" w:name="OCRUncertain163"/>
      <w:r>
        <w:t>е</w:t>
      </w:r>
      <w:bookmarkEnd w:id="47"/>
      <w:r>
        <w:t>ни, либо сигналов, модулиро</w:t>
      </w:r>
      <w:r>
        <w:softHyphen/>
        <w:t>ванных на удобных частотах. Как уже говорилось, задающим генератором для этих сигналов является рубидиевый генератор с газовой ячейкой или какой-нибудь другой ге</w:t>
      </w:r>
      <w:bookmarkStart w:id="48" w:name="OCRUncertain164"/>
      <w:r>
        <w:t>н</w:t>
      </w:r>
      <w:bookmarkEnd w:id="48"/>
      <w:r>
        <w:t>ератор непрерывного действия, частота которого периодически срав</w:t>
      </w:r>
      <w:bookmarkStart w:id="49" w:name="OCRUncertain165"/>
      <w:r>
        <w:t>н</w:t>
      </w:r>
      <w:bookmarkEnd w:id="49"/>
      <w:r>
        <w:t xml:space="preserve">ивается с частотой </w:t>
      </w:r>
      <w:bookmarkStart w:id="50" w:name="OCRUncertain166"/>
      <w:r>
        <w:t xml:space="preserve">цезиевого </w:t>
      </w:r>
      <w:bookmarkEnd w:id="50"/>
      <w:r>
        <w:t>эталона</w:t>
      </w:r>
      <w:bookmarkStart w:id="51" w:name="OCRUncertain167"/>
      <w:r>
        <w:t>,</w:t>
      </w:r>
      <w:bookmarkEnd w:id="51"/>
      <w:r>
        <w:t xml:space="preserve"> для того чтобы использовать наиболее благоприятные условия распространения радиоволн, несущая частота большинства радиопередач выбирается в диапазоне около</w:t>
      </w:r>
      <w:r>
        <w:rPr>
          <w:noProof/>
        </w:rPr>
        <w:t xml:space="preserve"> 20</w:t>
      </w:r>
      <w:r>
        <w:t xml:space="preserve"> или</w:t>
      </w:r>
      <w:r>
        <w:rPr>
          <w:noProof/>
        </w:rPr>
        <w:t xml:space="preserve"> 60</w:t>
      </w:r>
      <w:r>
        <w:t xml:space="preserve"> </w:t>
      </w:r>
      <w:bookmarkStart w:id="52" w:name="OCRUncertain169"/>
      <w:r>
        <w:t>кГц;</w:t>
      </w:r>
      <w:bookmarkEnd w:id="52"/>
      <w:r>
        <w:t xml:space="preserve"> технические характеристики основных радиостанций приведены в работе Стала</w:t>
      </w:r>
      <w:bookmarkStart w:id="53" w:name="OCRUncertain170"/>
      <w:r>
        <w:rPr>
          <w:noProof/>
        </w:rPr>
        <w:t>.</w:t>
      </w:r>
      <w:bookmarkEnd w:id="53"/>
    </w:p>
    <w:p w:rsidR="008D7B98" w:rsidRDefault="00AA2451">
      <w:pPr>
        <w:widowControl w:val="0"/>
        <w:spacing w:line="480" w:lineRule="auto"/>
        <w:ind w:firstLine="400"/>
        <w:jc w:val="both"/>
      </w:pPr>
      <w:bookmarkStart w:id="54" w:name="OCRUncertain171"/>
      <w:r>
        <w:t>П</w:t>
      </w:r>
      <w:bookmarkEnd w:id="54"/>
      <w:r>
        <w:t>оскольку различные радио</w:t>
      </w:r>
      <w:bookmarkStart w:id="55" w:name="OCRUncertain172"/>
      <w:r>
        <w:t>п</w:t>
      </w:r>
      <w:bookmarkEnd w:id="55"/>
      <w:r>
        <w:t>ер</w:t>
      </w:r>
      <w:bookmarkStart w:id="56" w:name="OCRUncertain173"/>
      <w:r>
        <w:t>е</w:t>
      </w:r>
      <w:bookmarkEnd w:id="56"/>
      <w:r>
        <w:t>дачи сигналов времени контроли</w:t>
      </w:r>
      <w:r>
        <w:softHyphen/>
        <w:t xml:space="preserve">руются различными </w:t>
      </w:r>
      <w:bookmarkStart w:id="57" w:name="OCRUncertain174"/>
      <w:r>
        <w:t>цезиевыми</w:t>
      </w:r>
      <w:bookmarkEnd w:id="57"/>
      <w:r>
        <w:t xml:space="preserve"> уста</w:t>
      </w:r>
      <w:bookmarkStart w:id="58" w:name="OCRUncertain175"/>
      <w:r>
        <w:t>н</w:t>
      </w:r>
      <w:bookmarkEnd w:id="58"/>
      <w:r>
        <w:t>овками, эталонные частоты и получаемые из них шкалы времени также могут несколько отличаться друг от друга. В соответствии с международным соглашением крупней</w:t>
      </w:r>
      <w:bookmarkStart w:id="59" w:name="OCRUncertain176"/>
      <w:r>
        <w:t>ш</w:t>
      </w:r>
      <w:bookmarkEnd w:id="59"/>
      <w:r>
        <w:t>ие станции координируют меж</w:t>
      </w:r>
      <w:bookmarkStart w:id="60" w:name="OCRUncertain177"/>
      <w:r>
        <w:t>д</w:t>
      </w:r>
      <w:bookmarkEnd w:id="60"/>
      <w:r>
        <w:t>у собой передаваемые им</w:t>
      </w:r>
      <w:bookmarkStart w:id="61" w:name="OCRUncertain178"/>
      <w:r>
        <w:t>и</w:t>
      </w:r>
      <w:bookmarkEnd w:id="61"/>
      <w:r>
        <w:t xml:space="preserve"> частоты и времена таким образом, чтобы возможно более приблизиться к одной и той же эталонной частоте и одной и той же шкале времени. М</w:t>
      </w:r>
      <w:bookmarkStart w:id="62" w:name="OCRUncertain179"/>
      <w:r>
        <w:t>е</w:t>
      </w:r>
      <w:bookmarkEnd w:id="62"/>
      <w:r>
        <w:t>ж</w:t>
      </w:r>
      <w:bookmarkStart w:id="63" w:name="OCRUncertain180"/>
      <w:r>
        <w:t>д</w:t>
      </w:r>
      <w:bookmarkEnd w:id="63"/>
      <w:r>
        <w:t xml:space="preserve">ународное бюро службы времени (В111) в Париже принимает переданные по радио сигналы </w:t>
      </w:r>
      <w:bookmarkStart w:id="64" w:name="OCRUncertain181"/>
      <w:r>
        <w:t>в</w:t>
      </w:r>
      <w:bookmarkEnd w:id="64"/>
      <w:r>
        <w:t>ремени и устанавливает на их ос</w:t>
      </w:r>
      <w:bookmarkStart w:id="65" w:name="OCRUncertain182"/>
      <w:r>
        <w:t>н</w:t>
      </w:r>
      <w:bookmarkEnd w:id="65"/>
      <w:r>
        <w:t>ове некоторую среднюю шкалу времени, которая и определяет принятую в международном масштабе шкалу атомного времени</w:t>
      </w:r>
      <w:bookmarkStart w:id="66" w:name="OCRUncertain183"/>
      <w:r>
        <w:t>,</w:t>
      </w:r>
      <w:bookmarkEnd w:id="66"/>
      <w:r>
        <w:t xml:space="preserve"> </w:t>
      </w:r>
      <w:bookmarkStart w:id="67" w:name="OCRUncertain184"/>
      <w:r>
        <w:t>д</w:t>
      </w:r>
      <w:bookmarkEnd w:id="67"/>
      <w:r>
        <w:t>етали этой процедуры и метод, с помощью которого сигналы атомного времени соотносятся с различ</w:t>
      </w:r>
      <w:bookmarkStart w:id="68" w:name="OCRUncertain185"/>
      <w:r>
        <w:t>н</w:t>
      </w:r>
      <w:bookmarkEnd w:id="68"/>
      <w:r>
        <w:t xml:space="preserve">ыми шкалами астрономического времени, описаны в работах </w:t>
      </w:r>
      <w:bookmarkStart w:id="69" w:name="OCRUncertain186"/>
      <w:r>
        <w:t>Гино</w:t>
      </w:r>
      <w:bookmarkEnd w:id="69"/>
      <w:r>
        <w:rPr>
          <w:noProof/>
        </w:rPr>
        <w:t xml:space="preserve"> </w:t>
      </w:r>
      <w:r>
        <w:t xml:space="preserve"> и </w:t>
      </w:r>
      <w:bookmarkStart w:id="70" w:name="OCRUncertain187"/>
      <w:r>
        <w:t>Эссена</w:t>
      </w:r>
      <w:bookmarkStart w:id="71" w:name="OCRUncertain188"/>
      <w:bookmarkEnd w:id="70"/>
      <w:r>
        <w:rPr>
          <w:noProof/>
        </w:rPr>
        <w:t>;</w:t>
      </w:r>
      <w:bookmarkEnd w:id="71"/>
      <w:r>
        <w:t xml:space="preserve"> дальнейшие подробности можно найти в сообщениях Комиссии</w:t>
      </w:r>
      <w:r>
        <w:rPr>
          <w:noProof/>
        </w:rPr>
        <w:t xml:space="preserve"> </w:t>
      </w:r>
      <w:r>
        <w:t>№</w:t>
      </w:r>
      <w:r>
        <w:rPr>
          <w:noProof/>
        </w:rPr>
        <w:t>3</w:t>
      </w:r>
      <w:bookmarkStart w:id="72" w:name="OCRUncertain190"/>
      <w:r>
        <w:rPr>
          <w:noProof/>
        </w:rPr>
        <w:t>1</w:t>
      </w:r>
      <w:bookmarkEnd w:id="72"/>
      <w:r>
        <w:t xml:space="preserve"> (Время) Международного астрономического союза за</w:t>
      </w:r>
      <w:r>
        <w:rPr>
          <w:noProof/>
        </w:rPr>
        <w:t xml:space="preserve"> 1964, 1967</w:t>
      </w:r>
      <w:r>
        <w:t xml:space="preserve"> и</w:t>
      </w:r>
      <w:r>
        <w:rPr>
          <w:noProof/>
        </w:rPr>
        <w:t xml:space="preserve"> 1971</w:t>
      </w:r>
      <w:r>
        <w:t xml:space="preserve"> гг.</w:t>
      </w:r>
    </w:p>
    <w:p w:rsidR="008D7B98" w:rsidRDefault="00AA2451">
      <w:pPr>
        <w:widowControl w:val="0"/>
        <w:spacing w:line="480" w:lineRule="auto"/>
        <w:ind w:firstLine="400"/>
        <w:jc w:val="both"/>
      </w:pPr>
      <w:r>
        <w:t>Как уж</w:t>
      </w:r>
      <w:bookmarkStart w:id="73" w:name="OCRUncertain098"/>
      <w:r>
        <w:t>е</w:t>
      </w:r>
      <w:bookmarkEnd w:id="73"/>
      <w:r>
        <w:t xml:space="preserve"> го</w:t>
      </w:r>
      <w:bookmarkStart w:id="74" w:name="OCRUncertain099"/>
      <w:r>
        <w:t>в</w:t>
      </w:r>
      <w:bookmarkEnd w:id="74"/>
      <w:r>
        <w:t>орилось, д</w:t>
      </w:r>
      <w:bookmarkStart w:id="75" w:name="OCRUncertain100"/>
      <w:r>
        <w:t>л</w:t>
      </w:r>
      <w:bookmarkEnd w:id="75"/>
      <w:r>
        <w:t>я согласо</w:t>
      </w:r>
      <w:bookmarkStart w:id="76" w:name="OCRUncertain101"/>
      <w:r>
        <w:t>в</w:t>
      </w:r>
      <w:bookmarkEnd w:id="76"/>
      <w:r>
        <w:t>ания частот сигналов, передаваемых по ра</w:t>
      </w:r>
      <w:bookmarkStart w:id="77" w:name="OCRUncertain102"/>
      <w:r>
        <w:t>ди</w:t>
      </w:r>
      <w:bookmarkEnd w:id="77"/>
      <w:r>
        <w:t>о,</w:t>
      </w:r>
      <w:bookmarkStart w:id="78" w:name="OCRUncertain103"/>
      <w:r>
        <w:t xml:space="preserve"> и</w:t>
      </w:r>
      <w:bookmarkEnd w:id="78"/>
      <w:r>
        <w:t xml:space="preserve"> шкал точного времени производится их </w:t>
      </w:r>
      <w:bookmarkStart w:id="79" w:name="OCRUncertain104"/>
      <w:r>
        <w:t>п</w:t>
      </w:r>
      <w:bookmarkEnd w:id="79"/>
      <w:r>
        <w:t>рием несколькими станциями, в частности станциями Международного бюро службы времени. Однако более высокая точно</w:t>
      </w:r>
      <w:bookmarkStart w:id="80" w:name="OCRUncertain105"/>
      <w:r>
        <w:t>ст</w:t>
      </w:r>
      <w:bookmarkEnd w:id="80"/>
      <w:r>
        <w:t>ь достигается при не</w:t>
      </w:r>
      <w:r>
        <w:softHyphen/>
        <w:t xml:space="preserve">посредственном сравнении </w:t>
      </w:r>
      <w:bookmarkStart w:id="81" w:name="OCRUncertain106"/>
      <w:r>
        <w:t>цезиевых</w:t>
      </w:r>
      <w:bookmarkEnd w:id="81"/>
      <w:r>
        <w:t xml:space="preserve"> </w:t>
      </w:r>
      <w:bookmarkStart w:id="82" w:name="OCRUncertain107"/>
      <w:r>
        <w:t>э</w:t>
      </w:r>
      <w:bookmarkEnd w:id="82"/>
      <w:r>
        <w:t>талонов ра</w:t>
      </w:r>
      <w:bookmarkStart w:id="83" w:name="OCRUncertain108"/>
      <w:r>
        <w:t>з</w:t>
      </w:r>
      <w:bookmarkEnd w:id="83"/>
      <w:r>
        <w:t>ных лабораторий. Такое срав</w:t>
      </w:r>
      <w:bookmarkStart w:id="84" w:name="OCRUncertain109"/>
      <w:r>
        <w:t>н</w:t>
      </w:r>
      <w:bookmarkEnd w:id="84"/>
      <w:r>
        <w:t>ение было проведено в</w:t>
      </w:r>
      <w:r>
        <w:rPr>
          <w:noProof/>
        </w:rPr>
        <w:t xml:space="preserve"> 1965</w:t>
      </w:r>
      <w:r>
        <w:t xml:space="preserve"> г. с </w:t>
      </w:r>
      <w:bookmarkStart w:id="85" w:name="OCRUncertain110"/>
      <w:r>
        <w:t>п</w:t>
      </w:r>
      <w:bookmarkEnd w:id="85"/>
      <w:r>
        <w:t>омощью портативных ге</w:t>
      </w:r>
      <w:r>
        <w:softHyphen/>
        <w:t>н</w:t>
      </w:r>
      <w:bookmarkStart w:id="86" w:name="OCRUncertain111"/>
      <w:r>
        <w:t>е</w:t>
      </w:r>
      <w:bookmarkEnd w:id="86"/>
      <w:r>
        <w:t xml:space="preserve">раторов с </w:t>
      </w:r>
      <w:bookmarkStart w:id="87" w:name="OCRUncertain112"/>
      <w:r>
        <w:t>сервоконтролем.</w:t>
      </w:r>
      <w:bookmarkEnd w:id="87"/>
      <w:r>
        <w:t xml:space="preserve"> </w:t>
      </w:r>
      <w:bookmarkStart w:id="88" w:name="OCRUncertain113"/>
      <w:r>
        <w:t>В</w:t>
      </w:r>
      <w:bookmarkEnd w:id="88"/>
      <w:r>
        <w:t>ыло установлено, что шкалы времени, определяемые различными цезиевыми эталонами, могут быть согласованы с точностью до</w:t>
      </w:r>
      <w:r>
        <w:rPr>
          <w:noProof/>
        </w:rPr>
        <w:t xml:space="preserve"> 1</w:t>
      </w:r>
      <w:r>
        <w:t xml:space="preserve"> </w:t>
      </w:r>
      <w:bookmarkStart w:id="89" w:name="OCRUncertain114"/>
      <w:r>
        <w:t>мкс.</w:t>
      </w:r>
      <w:bookmarkEnd w:id="89"/>
    </w:p>
    <w:p w:rsidR="008D7B98" w:rsidRDefault="00AA2451">
      <w:pPr>
        <w:widowControl w:val="0"/>
        <w:spacing w:line="480" w:lineRule="auto"/>
        <w:ind w:firstLine="380"/>
        <w:jc w:val="both"/>
      </w:pPr>
      <w:r>
        <w:t xml:space="preserve">Задаваемое осциллятором атомное время в некоторой точке </w:t>
      </w:r>
      <w:bookmarkStart w:id="90" w:name="OCRUncertain116"/>
      <w:r>
        <w:t>п</w:t>
      </w:r>
      <w:bookmarkEnd w:id="90"/>
      <w:r>
        <w:t>ростра</w:t>
      </w:r>
      <w:bookmarkStart w:id="91" w:name="OCRUncertain117"/>
      <w:r>
        <w:t>н</w:t>
      </w:r>
      <w:bookmarkEnd w:id="91"/>
      <w:r>
        <w:t>ства является собствен</w:t>
      </w:r>
      <w:bookmarkStart w:id="92" w:name="OCRUncertain118"/>
      <w:r>
        <w:t>н</w:t>
      </w:r>
      <w:bookmarkEnd w:id="92"/>
      <w:r>
        <w:t xml:space="preserve">ым временем в смысле специальной теории относительности. </w:t>
      </w:r>
      <w:bookmarkStart w:id="93" w:name="OCRUncertain119"/>
      <w:r>
        <w:t>Атомная</w:t>
      </w:r>
      <w:bookmarkEnd w:id="93"/>
      <w:r>
        <w:t xml:space="preserve"> </w:t>
      </w:r>
      <w:bookmarkStart w:id="94" w:name="OCRUncertain120"/>
      <w:r>
        <w:t>ш</w:t>
      </w:r>
      <w:bookmarkEnd w:id="94"/>
      <w:r>
        <w:t>кала неявно используется и в квантовой м</w:t>
      </w:r>
      <w:bookmarkStart w:id="95" w:name="OCRUncertain121"/>
      <w:r>
        <w:t>е</w:t>
      </w:r>
      <w:bookmarkEnd w:id="95"/>
      <w:r>
        <w:t>ханике. В квантовой механике ура</w:t>
      </w:r>
      <w:bookmarkStart w:id="96" w:name="OCRUncertain122"/>
      <w:r>
        <w:t>в</w:t>
      </w:r>
      <w:bookmarkEnd w:id="96"/>
      <w:r>
        <w:t>нение движения имеет вид:</w:t>
      </w:r>
    </w:p>
    <w:p w:rsidR="008D7B98" w:rsidRDefault="008D7B98">
      <w:pPr>
        <w:widowControl w:val="0"/>
        <w:spacing w:line="480" w:lineRule="auto"/>
        <w:rPr>
          <w:lang w:val="en-US"/>
        </w:rPr>
      </w:pPr>
    </w:p>
    <w:p w:rsidR="008D7B98" w:rsidRDefault="00AA2451">
      <w:pPr>
        <w:widowControl w:val="0"/>
        <w:spacing w:line="480" w:lineRule="auto"/>
        <w:ind w:firstLine="720"/>
        <w:rPr>
          <w:lang w:val="en-US"/>
        </w:rPr>
      </w:pPr>
      <w:r>
        <w:rPr>
          <w:lang w:val="en-US"/>
        </w:rPr>
        <w:t>ih(</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lang w:val="en-US"/>
        </w:rPr>
        <w:t>t) = H</w:t>
      </w:r>
      <w:r>
        <w:rPr>
          <w:rFonts w:ascii="Symbol" w:hAnsi="Symbol"/>
          <w:lang w:val="en-US"/>
        </w:rPr>
        <w:t></w:t>
      </w:r>
      <w:r>
        <w:rPr>
          <w:lang w:val="en-US"/>
        </w:rPr>
        <w:t>,</w:t>
      </w:r>
    </w:p>
    <w:p w:rsidR="008D7B98" w:rsidRDefault="00AA2451">
      <w:pPr>
        <w:widowControl w:val="0"/>
        <w:spacing w:line="480" w:lineRule="auto"/>
      </w:pPr>
      <w:r>
        <w:t xml:space="preserve">где </w:t>
      </w:r>
      <w:r>
        <w:rPr>
          <w:rFonts w:ascii="Symbol" w:hAnsi="Symbol"/>
          <w:lang w:val="en-US"/>
        </w:rPr>
        <w:t></w:t>
      </w:r>
      <w:r>
        <w:rPr>
          <w:noProof/>
        </w:rPr>
        <w:t xml:space="preserve"> —</w:t>
      </w:r>
      <w:r>
        <w:t xml:space="preserve"> зависящая от вр</w:t>
      </w:r>
      <w:bookmarkStart w:id="97" w:name="OCRUncertain125"/>
      <w:r>
        <w:t>е</w:t>
      </w:r>
      <w:bookmarkEnd w:id="97"/>
      <w:r>
        <w:t>м</w:t>
      </w:r>
      <w:bookmarkStart w:id="98" w:name="OCRUncertain126"/>
      <w:r>
        <w:t>е</w:t>
      </w:r>
      <w:bookmarkEnd w:id="98"/>
      <w:r>
        <w:t>ни волновая функция,</w:t>
      </w:r>
      <w:r>
        <w:rPr>
          <w:noProof/>
        </w:rPr>
        <w:t xml:space="preserve"> </w:t>
      </w:r>
      <w:bookmarkStart w:id="99" w:name="OCRUncertain127"/>
      <w:r>
        <w:rPr>
          <w:noProof/>
        </w:rPr>
        <w:t xml:space="preserve"> </w:t>
      </w:r>
      <w:bookmarkEnd w:id="99"/>
      <w:r>
        <w:rPr>
          <w:noProof/>
        </w:rPr>
        <w:t>H —</w:t>
      </w:r>
      <w:r>
        <w:t xml:space="preserve"> гамильтониан, а соотношение</w:t>
      </w:r>
    </w:p>
    <w:p w:rsidR="008D7B98" w:rsidRDefault="00AA2451">
      <w:pPr>
        <w:widowControl w:val="0"/>
        <w:spacing w:line="480" w:lineRule="auto"/>
        <w:ind w:firstLine="720"/>
        <w:rPr>
          <w:rFonts w:ascii="Arial" w:hAnsi="Arial"/>
        </w:rPr>
      </w:pPr>
      <w:r>
        <w:rPr>
          <w:rFonts w:ascii="Symbol" w:hAnsi="Symbol"/>
          <w:lang w:val="en-US"/>
        </w:rPr>
        <w:t></w:t>
      </w:r>
      <w:r>
        <w:rPr>
          <w:lang w:val="en-US"/>
        </w:rPr>
        <w:t>E=h</w:t>
      </w:r>
      <w:r>
        <w:rPr>
          <w:rFonts w:ascii="Symbol" w:hAnsi="Symbol"/>
          <w:lang w:val="en-US"/>
        </w:rPr>
        <w:t></w:t>
      </w:r>
    </w:p>
    <w:p w:rsidR="008D7B98" w:rsidRDefault="00AA2451">
      <w:pPr>
        <w:widowControl w:val="0"/>
        <w:spacing w:line="480" w:lineRule="auto"/>
      </w:pPr>
      <w:r>
        <w:t xml:space="preserve">является </w:t>
      </w:r>
      <w:bookmarkStart w:id="100" w:name="OCRUncertain129"/>
      <w:r>
        <w:t>п</w:t>
      </w:r>
      <w:bookmarkEnd w:id="100"/>
      <w:r>
        <w:t>рямым сл</w:t>
      </w:r>
      <w:bookmarkStart w:id="101" w:name="OCRUncertain130"/>
      <w:r>
        <w:t>е</w:t>
      </w:r>
      <w:bookmarkEnd w:id="101"/>
      <w:r>
        <w:t>дствием уравнения движения.</w:t>
      </w:r>
    </w:p>
    <w:p w:rsidR="008D7B98" w:rsidRDefault="00AA2451">
      <w:pPr>
        <w:widowControl w:val="0"/>
        <w:spacing w:line="480" w:lineRule="auto"/>
        <w:ind w:firstLine="380"/>
        <w:jc w:val="both"/>
      </w:pPr>
      <w:r>
        <w:t>Таким образом, из предположения о неизменности частоты, соответствующей данной разности энергий, на котором основана атомная шкала времени, следует вывод о справедливости уравнения движения.</w:t>
      </w:r>
    </w:p>
    <w:p w:rsidR="008D7B98" w:rsidRDefault="00AA2451">
      <w:pPr>
        <w:widowControl w:val="0"/>
        <w:spacing w:line="480" w:lineRule="auto"/>
        <w:ind w:firstLine="400"/>
        <w:jc w:val="both"/>
      </w:pPr>
      <w:r>
        <w:t xml:space="preserve">Подобным же образом, в шкале </w:t>
      </w:r>
      <w:bookmarkStart w:id="102" w:name="OCRUncertain131"/>
      <w:r>
        <w:t>эфемеридного</w:t>
      </w:r>
      <w:bookmarkEnd w:id="102"/>
      <w:r>
        <w:t xml:space="preserve"> времени справедливы ньютоновские законы движения, ибо из них следует, что период обращения планеты вокруг центра тяготения по некоторой невозмущен</w:t>
      </w:r>
      <w:r>
        <w:softHyphen/>
        <w:t>ной эллиптической орбите постоянен.</w:t>
      </w:r>
    </w:p>
    <w:p w:rsidR="008D7B98" w:rsidRDefault="00AA2451">
      <w:pPr>
        <w:widowControl w:val="0"/>
        <w:spacing w:line="480" w:lineRule="auto"/>
        <w:ind w:firstLine="400"/>
        <w:jc w:val="both"/>
      </w:pPr>
      <w:r>
        <w:t>В р</w:t>
      </w:r>
      <w:bookmarkStart w:id="103" w:name="OCRUncertain132"/>
      <w:r>
        <w:t>е</w:t>
      </w:r>
      <w:bookmarkEnd w:id="103"/>
      <w:r>
        <w:t xml:space="preserve">лятивистской теории, однако, физический смысл </w:t>
      </w:r>
      <w:bookmarkStart w:id="104" w:name="OCRUncertain133"/>
      <w:r>
        <w:t>эфемеридного</w:t>
      </w:r>
      <w:bookmarkEnd w:id="104"/>
      <w:r>
        <w:t xml:space="preserve"> време</w:t>
      </w:r>
      <w:bookmarkStart w:id="105" w:name="OCRUncertain134"/>
      <w:r>
        <w:t>н</w:t>
      </w:r>
      <w:bookmarkEnd w:id="105"/>
      <w:r>
        <w:t>и уже не столь ясен. Выска</w:t>
      </w:r>
      <w:bookmarkStart w:id="106" w:name="OCRUncertain135"/>
      <w:r>
        <w:t>з</w:t>
      </w:r>
      <w:bookmarkEnd w:id="106"/>
      <w:r>
        <w:t xml:space="preserve">ывалась мысль, что оно должно быть отождествлено с координатным временем специальной теории относительности, но с этим утверждением согласны далеко не все. Во всяком случае выяснение того, существует ли расхождение между атомной и </w:t>
      </w:r>
      <w:bookmarkStart w:id="107" w:name="OCRUncertain136"/>
      <w:r>
        <w:t>эфемеридной</w:t>
      </w:r>
      <w:bookmarkEnd w:id="107"/>
      <w:r>
        <w:t xml:space="preserve"> шкалой времени, представляло бы несомненный интерес</w:t>
      </w:r>
      <w:r>
        <w:rPr>
          <w:noProof/>
        </w:rPr>
        <w:t xml:space="preserve"> -</w:t>
      </w:r>
      <w:r>
        <w:t xml:space="preserve"> однако, надежное установление этого факта потребует многих десятилетий.</w:t>
      </w:r>
    </w:p>
    <w:p w:rsidR="008D7B98" w:rsidRDefault="00AA2451">
      <w:pPr>
        <w:spacing w:line="480" w:lineRule="auto"/>
        <w:jc w:val="center"/>
      </w:pPr>
      <w:r>
        <w:br w:type="page"/>
      </w:r>
    </w:p>
    <w:p w:rsidR="008D7B98" w:rsidRDefault="00AA2451">
      <w:pPr>
        <w:spacing w:line="480" w:lineRule="auto"/>
        <w:jc w:val="center"/>
        <w:rPr>
          <w:b/>
        </w:rPr>
      </w:pPr>
      <w:r>
        <w:rPr>
          <w:b/>
        </w:rPr>
        <w:t>Выводы:</w:t>
      </w:r>
    </w:p>
    <w:p w:rsidR="008D7B98" w:rsidRDefault="008D7B98">
      <w:pPr>
        <w:spacing w:line="480" w:lineRule="auto"/>
      </w:pPr>
    </w:p>
    <w:p w:rsidR="008D7B98" w:rsidRDefault="00AA2451">
      <w:pPr>
        <w:spacing w:line="480" w:lineRule="auto"/>
        <w:jc w:val="both"/>
      </w:pPr>
      <w:r>
        <w:tab/>
        <w:t xml:space="preserve">На примере квантовой метрологии и становления проблемы измерения времени, опираясь на новейшие достижения квантовой механики и лазерной физики. Четко прослеживается структура научной теории, описанная в рамках логического позитивизма. Теория измерения времени по квантовым переходам имеет под собой эмпирическую основу с классификацией явлений, фактическим и типологическим материалом. Квантовые явления являются изученными и классифицированными явлениями, что позволяет выбирать наиболее подходящие при наличии большого числа вариантов. Это позволяет обеспечивать широкий спектр метрологических применений. При разработке квантовых (оптических) часов использовались теоретические модели, в которых за основу были взяты оптические переходы атомов и молекул, для которых построена строгая теоретическая модель. Базисом подобных исследований являются современные философские теории об измерениях времени, его идеализации. </w:t>
      </w:r>
    </w:p>
    <w:p w:rsidR="008D7B98" w:rsidRDefault="00AA2451">
      <w:pPr>
        <w:spacing w:line="480" w:lineRule="auto"/>
        <w:jc w:val="center"/>
      </w:pPr>
      <w:r>
        <w:br w:type="page"/>
        <w:t xml:space="preserve">* - Лазер во времена греко-римской цивилизации </w:t>
      </w:r>
    </w:p>
    <w:p w:rsidR="008D7B98" w:rsidRDefault="00AA2451">
      <w:pPr>
        <w:spacing w:line="480" w:lineRule="auto"/>
        <w:jc w:val="center"/>
      </w:pPr>
      <w:r>
        <w:t xml:space="preserve">(пояснения к цитате из Плиния Старшего). </w:t>
      </w:r>
    </w:p>
    <w:p w:rsidR="008D7B98" w:rsidRDefault="008D7B98">
      <w:pPr>
        <w:spacing w:line="480" w:lineRule="auto"/>
      </w:pPr>
    </w:p>
    <w:p w:rsidR="008D7B98" w:rsidRDefault="00AA2451">
      <w:pPr>
        <w:spacing w:line="480" w:lineRule="auto"/>
        <w:rPr>
          <w:lang w:val="en-US"/>
        </w:rPr>
      </w:pPr>
      <w:r>
        <w:tab/>
        <w:t xml:space="preserve">В период греко-римской цивилизации (ориентировочно начиная с 6 в. до н. э. и кончая 2 в. н. э.) лазер был широко известен и весьма прославлялся. В отличие от современного лазера это было в действительности растение, обладавшее, впрочем, не менее замечательными свойствами. Это растение (относившееся, возможно, к зонтичным) в диком виде встречалось на большой территории около г. Кирены (в настоящее время принадлежит Ливии). Иногда это растение именовали также </w:t>
      </w:r>
      <w:r>
        <w:rPr>
          <w:lang w:val="en-US"/>
        </w:rPr>
        <w:t>Laserpitium</w:t>
      </w:r>
      <w:r>
        <w:t xml:space="preserve"> и за почти чудодейственные свойства считали божьим даром. Оно применялось для лечения множества болезней - от простуды до различных эпидемических заболеваний. Его использовали как противоядие против укуса змей, скорпионов или при попадании в тело отравленной стрелы. Благодаря своим прекрасным вкусовым качествам это растение употребляли в качестве изысканной приправы в самой лучшей кухне. Оно представляло столь большую ценность, считалось основным источником процветания Кирены; его вывозили как в Грецию, так и в Рим. В период римского господства это была единственная дань, которую жители Кирены  платили римлянам, хранившим лазер в свих сундуках вместе с золотыми слитками. Возможно, лучшим свидетельством существования лазера (растения) является его изображение на известной чаше Арцесилао (эта чаша хранится теперь в музее г. Кирены, Ливия), на которой можно видеть, как носильщики грузят на корабль под наблюдением короля Арцесилао. И греки, и римляне пытались выращивать лазер в различных частях Апулии и Ионии (на юге Италии), но это им не удалось сделать. Впоследствии лазер встречался все реже и реже и, по-видимому, около 2 в. н. э. Исчез навсегда. С тех пор, несмотря на то что предпринимались большие усилия найти лазер в пустынях к югу от Кирены, он так и не был обнаружен и, таким образом, останется утраченным сокровищем греко-римской цивилизации. </w:t>
      </w:r>
    </w:p>
    <w:p w:rsidR="008D7B98" w:rsidRDefault="008D7B98">
      <w:pPr>
        <w:spacing w:line="480" w:lineRule="auto"/>
      </w:pPr>
    </w:p>
    <w:p w:rsidR="008D7B98" w:rsidRDefault="00AA2451">
      <w:pPr>
        <w:spacing w:line="480" w:lineRule="auto"/>
      </w:pPr>
      <w:r>
        <w:rPr>
          <w:lang w:val="en-US"/>
        </w:rPr>
        <w:br w:type="column"/>
      </w:r>
    </w:p>
    <w:p w:rsidR="008D7B98" w:rsidRDefault="00AA2451">
      <w:pPr>
        <w:spacing w:line="480" w:lineRule="auto"/>
        <w:jc w:val="center"/>
        <w:rPr>
          <w:b/>
        </w:rPr>
      </w:pPr>
      <w:r>
        <w:rPr>
          <w:b/>
        </w:rPr>
        <w:t xml:space="preserve">Список литературы. </w:t>
      </w:r>
    </w:p>
    <w:p w:rsidR="008D7B98" w:rsidRDefault="008D7B98">
      <w:pPr>
        <w:spacing w:line="480" w:lineRule="auto"/>
      </w:pPr>
    </w:p>
    <w:p w:rsidR="008D7B98" w:rsidRDefault="00AA2451">
      <w:pPr>
        <w:spacing w:line="480" w:lineRule="auto"/>
      </w:pPr>
      <w:r>
        <w:t>1. Квантовая метрология, Кук А. Москва, Наука, 1985г.</w:t>
      </w:r>
    </w:p>
    <w:p w:rsidR="008D7B98" w:rsidRDefault="00AA2451">
      <w:pPr>
        <w:spacing w:line="480" w:lineRule="auto"/>
      </w:pPr>
      <w:r>
        <w:t xml:space="preserve">2. Государственная Научно-техническая программа “Фундаментальная метрология” (сборник отчетов за 1995г), Новосибирск, 1995г. </w:t>
      </w:r>
    </w:p>
    <w:p w:rsidR="008D7B98" w:rsidRDefault="00AA2451">
      <w:pPr>
        <w:spacing w:line="480" w:lineRule="auto"/>
      </w:pPr>
      <w:r>
        <w:t xml:space="preserve">3. Принципы лазеров, О. Звелто М., Мир, 1990г. </w:t>
      </w:r>
    </w:p>
    <w:p w:rsidR="008D7B98" w:rsidRDefault="00AA2451">
      <w:pPr>
        <w:spacing w:line="480" w:lineRule="auto"/>
      </w:pPr>
      <w:r>
        <w:t xml:space="preserve">4. Кванты (сборник концепций), П. Эткинс, М., Мир, 1977г. </w:t>
      </w:r>
      <w:bookmarkStart w:id="108" w:name="_GoBack"/>
      <w:bookmarkEnd w:id="108"/>
    </w:p>
    <w:sectPr w:rsidR="008D7B9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451"/>
    <w:rsid w:val="008D7B98"/>
    <w:rsid w:val="00AA2451"/>
    <w:rsid w:val="00AB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E2FC5B-23FB-48D4-B282-6021F172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1906</Words>
  <Characters>10870</Characters>
  <Application>Microsoft Office Word</Application>
  <DocSecurity>0</DocSecurity>
  <Lines>90</Lines>
  <Paragraphs>25</Paragraphs>
  <ScaleCrop>false</ScaleCrop>
  <Company>ilph</Company>
  <LinksUpToDate>false</LinksUpToDate>
  <CharactersWithSpaces>12751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 является одним из важнейших условий существования жизни на Земле</dc:title>
  <dc:subject/>
  <dc:creator>Fyodor</dc:creator>
  <cp:keywords/>
  <dc:description/>
  <cp:lastModifiedBy>Irina</cp:lastModifiedBy>
  <cp:revision>2</cp:revision>
  <cp:lastPrinted>1998-06-24T20:49:00Z</cp:lastPrinted>
  <dcterms:created xsi:type="dcterms:W3CDTF">2014-08-06T14:58:00Z</dcterms:created>
  <dcterms:modified xsi:type="dcterms:W3CDTF">2014-08-06T14:58:00Z</dcterms:modified>
</cp:coreProperties>
</file>