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583" w:rsidRDefault="00CB0583">
      <w:pPr>
        <w:pStyle w:val="a7"/>
        <w:ind w:firstLine="0"/>
      </w:pPr>
      <w:r>
        <w:t xml:space="preserve">МОСКОВСКИЙ ГОСУДАРСТВЕННЫЙ ИНСТИТУТ </w:t>
      </w:r>
    </w:p>
    <w:p w:rsidR="00CB0583" w:rsidRDefault="00CB0583">
      <w:pPr>
        <w:ind w:firstLine="0"/>
        <w:jc w:val="center"/>
        <w:rPr>
          <w:snapToGrid w:val="0"/>
          <w:sz w:val="28"/>
        </w:rPr>
      </w:pPr>
      <w:r>
        <w:rPr>
          <w:snapToGrid w:val="0"/>
          <w:sz w:val="28"/>
        </w:rPr>
        <w:t>СТАЛИ И СПЛАВОВ</w:t>
      </w:r>
    </w:p>
    <w:p w:rsidR="00CB0583" w:rsidRDefault="00CB0583">
      <w:pPr>
        <w:ind w:firstLine="0"/>
        <w:jc w:val="center"/>
        <w:rPr>
          <w:snapToGrid w:val="0"/>
        </w:rPr>
      </w:pPr>
      <w:r>
        <w:rPr>
          <w:snapToGrid w:val="0"/>
        </w:rPr>
        <w:t>(ТЕХНОЛОГИЧЕСКИЙ УНИВЕРСИТЕТ)</w:t>
      </w:r>
    </w:p>
    <w:p w:rsidR="00CB0583" w:rsidRDefault="00CB0583">
      <w:pPr>
        <w:ind w:firstLine="0"/>
        <w:jc w:val="center"/>
        <w:rPr>
          <w:snapToGrid w:val="0"/>
          <w:sz w:val="28"/>
        </w:rPr>
      </w:pPr>
    </w:p>
    <w:p w:rsidR="00CB0583" w:rsidRDefault="00CB0583">
      <w:pPr>
        <w:ind w:firstLine="0"/>
        <w:jc w:val="center"/>
        <w:rPr>
          <w:snapToGrid w:val="0"/>
          <w:sz w:val="28"/>
        </w:rPr>
      </w:pPr>
    </w:p>
    <w:p w:rsidR="00CB0583" w:rsidRDefault="00CB0583">
      <w:pPr>
        <w:ind w:firstLine="0"/>
        <w:jc w:val="center"/>
        <w:rPr>
          <w:snapToGrid w:val="0"/>
          <w:sz w:val="28"/>
        </w:rPr>
      </w:pPr>
      <w:r>
        <w:rPr>
          <w:snapToGrid w:val="0"/>
          <w:sz w:val="28"/>
        </w:rPr>
        <w:tab/>
      </w:r>
    </w:p>
    <w:p w:rsidR="00CB0583" w:rsidRDefault="00CB0583">
      <w:pPr>
        <w:ind w:firstLine="0"/>
        <w:jc w:val="center"/>
        <w:rPr>
          <w:snapToGrid w:val="0"/>
          <w:sz w:val="28"/>
        </w:rPr>
      </w:pPr>
    </w:p>
    <w:p w:rsidR="00CB0583" w:rsidRDefault="00CB0583">
      <w:pPr>
        <w:ind w:firstLine="0"/>
        <w:jc w:val="center"/>
        <w:rPr>
          <w:snapToGrid w:val="0"/>
          <w:sz w:val="28"/>
        </w:rPr>
      </w:pPr>
    </w:p>
    <w:p w:rsidR="00CB0583" w:rsidRDefault="00CB0583">
      <w:pPr>
        <w:ind w:firstLine="0"/>
        <w:jc w:val="center"/>
        <w:rPr>
          <w:snapToGrid w:val="0"/>
          <w:sz w:val="28"/>
        </w:rPr>
      </w:pPr>
    </w:p>
    <w:p w:rsidR="00CB0583" w:rsidRDefault="00CB0583">
      <w:pPr>
        <w:pStyle w:val="5"/>
      </w:pPr>
      <w:r>
        <w:t>РЕФЕРАТ</w:t>
      </w:r>
    </w:p>
    <w:p w:rsidR="00CB0583" w:rsidRDefault="00CB0583">
      <w:pPr>
        <w:pStyle w:val="21"/>
        <w:ind w:firstLine="0"/>
      </w:pPr>
      <w:r>
        <w:t>Ионный источник Кауфмана</w:t>
      </w:r>
    </w:p>
    <w:p w:rsidR="00CB0583" w:rsidRDefault="00CB0583">
      <w:pPr>
        <w:pStyle w:val="21"/>
        <w:ind w:firstLine="0"/>
      </w:pPr>
    </w:p>
    <w:p w:rsidR="00CB0583" w:rsidRDefault="00CB0583">
      <w:pPr>
        <w:pStyle w:val="21"/>
        <w:ind w:firstLine="0"/>
      </w:pPr>
    </w:p>
    <w:p w:rsidR="00CB0583" w:rsidRDefault="00CB0583">
      <w:pPr>
        <w:pStyle w:val="21"/>
        <w:ind w:firstLine="0"/>
        <w:jc w:val="right"/>
      </w:pPr>
      <w:r>
        <w:t>Студент:</w:t>
      </w:r>
      <w:r>
        <w:tab/>
      </w:r>
      <w:r>
        <w:tab/>
      </w:r>
      <w:r>
        <w:tab/>
        <w:t xml:space="preserve"> </w:t>
      </w:r>
    </w:p>
    <w:p w:rsidR="00CB0583" w:rsidRDefault="00CB0583">
      <w:pPr>
        <w:pStyle w:val="21"/>
        <w:ind w:firstLine="0"/>
        <w:jc w:val="right"/>
        <w:rPr>
          <w:b/>
        </w:rPr>
      </w:pPr>
      <w:r>
        <w:t>Преподаватель:</w:t>
      </w:r>
      <w:r>
        <w:tab/>
      </w:r>
      <w:r>
        <w:tab/>
      </w:r>
      <w:r>
        <w:tab/>
      </w:r>
      <w:r>
        <w:rPr>
          <w:b/>
        </w:rPr>
        <w:t>.</w:t>
      </w:r>
    </w:p>
    <w:p w:rsidR="00CB0583" w:rsidRDefault="00CB0583">
      <w:pPr>
        <w:pStyle w:val="21"/>
        <w:ind w:firstLine="0"/>
        <w:jc w:val="right"/>
      </w:pPr>
      <w:r>
        <w:t>Научный руководитель:</w:t>
      </w:r>
      <w:r>
        <w:tab/>
      </w:r>
      <w:r>
        <w:tab/>
      </w: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  <w:jc w:val="right"/>
      </w:pPr>
    </w:p>
    <w:p w:rsidR="00CB0583" w:rsidRDefault="00CB0583">
      <w:pPr>
        <w:pStyle w:val="21"/>
        <w:ind w:firstLine="0"/>
      </w:pPr>
      <w:r>
        <w:t>Москва 1999</w:t>
      </w:r>
      <w:r>
        <w:br w:type="page"/>
        <w:t>СОДЕРЖАНИЕ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  <w:snapToGrid w:val="0"/>
        </w:rPr>
        <w:t>В</w:t>
      </w:r>
      <w:r>
        <w:rPr>
          <w:b w:val="0"/>
          <w:noProof/>
        </w:rPr>
        <w:t>ВЕДЕНИЕ</w:t>
      </w:r>
      <w:r>
        <w:rPr>
          <w:b w:val="0"/>
          <w:noProof/>
        </w:rPr>
        <w:tab/>
        <w:t>3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</w:rPr>
        <w:t>1. Oсновные параметры плазменных ионных источников</w:t>
      </w:r>
      <w:r>
        <w:rPr>
          <w:b w:val="0"/>
          <w:noProof/>
        </w:rPr>
        <w:tab/>
        <w:t>4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</w:rPr>
        <w:t>2. принцип действия и основные эксплуатационные особенности       источника Кауфмана</w:t>
      </w:r>
      <w:r>
        <w:rPr>
          <w:b w:val="0"/>
          <w:noProof/>
        </w:rPr>
        <w:tab/>
        <w:t>7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</w:rPr>
        <w:t>3. Модификации источника Кауфмана и тенденции его развития</w:t>
      </w:r>
      <w:r>
        <w:rPr>
          <w:b w:val="0"/>
          <w:noProof/>
        </w:rPr>
        <w:tab/>
        <w:t>12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</w:rPr>
        <w:t>4. Применение ионных источников в технологии</w:t>
      </w:r>
      <w:r>
        <w:rPr>
          <w:b w:val="0"/>
          <w:noProof/>
        </w:rPr>
        <w:tab/>
        <w:t>13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</w:rPr>
        <w:t>заключение</w:t>
      </w:r>
      <w:r>
        <w:rPr>
          <w:b w:val="0"/>
          <w:noProof/>
        </w:rPr>
        <w:tab/>
        <w:t>16</w:t>
      </w:r>
    </w:p>
    <w:p w:rsidR="00CB0583" w:rsidRDefault="00CB0583">
      <w:pPr>
        <w:pStyle w:val="10"/>
        <w:tabs>
          <w:tab w:val="right" w:leader="dot" w:pos="8296"/>
        </w:tabs>
        <w:ind w:firstLine="0"/>
        <w:rPr>
          <w:b w:val="0"/>
          <w:noProof/>
        </w:rPr>
      </w:pPr>
      <w:r>
        <w:rPr>
          <w:b w:val="0"/>
          <w:noProof/>
        </w:rPr>
        <w:t>СПИСОК ИСПОЛЬЗОВАННЫХ ИСТОЧНИКОВ</w:t>
      </w:r>
      <w:r>
        <w:rPr>
          <w:b w:val="0"/>
          <w:noProof/>
        </w:rPr>
        <w:tab/>
        <w:t>18</w:t>
      </w:r>
    </w:p>
    <w:p w:rsidR="00CB0583" w:rsidRDefault="00CB0583">
      <w:pPr>
        <w:pStyle w:val="1"/>
        <w:tabs>
          <w:tab w:val="left" w:pos="2977"/>
        </w:tabs>
        <w:ind w:firstLine="0"/>
      </w:pPr>
      <w:r>
        <w:rPr>
          <w:snapToGrid w:val="0"/>
        </w:rPr>
        <w:br w:type="page"/>
      </w:r>
      <w:bookmarkStart w:id="0" w:name="_Toc470939570"/>
      <w:r>
        <w:rPr>
          <w:snapToGrid w:val="0"/>
        </w:rPr>
        <w:t>В</w:t>
      </w:r>
      <w:r>
        <w:t>ВЕДЕНИЕ</w:t>
      </w:r>
      <w:bookmarkEnd w:id="0"/>
    </w:p>
    <w:p w:rsidR="00CB0583" w:rsidRDefault="00CB0583"/>
    <w:p w:rsidR="00CB0583" w:rsidRDefault="00CB0583">
      <w:r>
        <w:t>Ионные источники – устройства для получения направленных потоков ионов. Ионные источники применяются в ускорителях, масс-спектрометрах, ионных микроскопах, установках разделения изотопов, ионных ракетных двигателях. Быстро расширяющаяся область  технологических применений источников ионов - это оборудование ионно-лучевой обработки материалов (операции финишной очистки поверхности ИС, имплантации, распыление металлических и диэлектрических материалов, травление микроструктур и т.д. )</w:t>
      </w:r>
    </w:p>
    <w:p w:rsidR="00CB0583" w:rsidRDefault="00CB0583">
      <w:r>
        <w:t>Существует несколько способов генерации ионных пучков: генерация ионных пучков путем бомбардировки поверхности твердого тела потоком атомов (поверхностная ионизация), исследовательских установках применяют источни</w:t>
      </w:r>
      <w:r>
        <w:softHyphen/>
        <w:t>ки с ионизацией атомов на разогретой поверхности твер</w:t>
      </w:r>
      <w:r>
        <w:softHyphen/>
        <w:t xml:space="preserve">дых тел и т.д. </w:t>
      </w:r>
    </w:p>
    <w:p w:rsidR="00CB0583" w:rsidRDefault="00CB0583">
      <w:r>
        <w:t xml:space="preserve">Однако, наиболее перспективный способ генерации ионных потоков основан на извлечении ионов из плазмы. Газоразрядная плазма  является эффективным эмиттером свободных ионов. Следует отметить, что именно плазменные ионные источники нашли широкое применение в различных областях научных исследований и в современном технологическом промышленном оборудовании.                                </w:t>
      </w:r>
    </w:p>
    <w:p w:rsidR="00CB0583" w:rsidRDefault="00CB0583">
      <w:r>
        <w:t xml:space="preserve">В  настоящей работе рассмотрен плазменный ионный источник - источник Кауфмана, применяемый  в технологии микроэлектроники и имеющий широкие перспективы развития. В первой главе рассмотрены основные параметры ионных источников. Далее рассмотрен конкретно источник Кауфмана и применение ионных источников в технологии микроэлектроники.  </w:t>
      </w:r>
    </w:p>
    <w:p w:rsidR="00CB0583" w:rsidRDefault="00CB0583">
      <w:pPr>
        <w:pStyle w:val="1"/>
      </w:pPr>
      <w:r>
        <w:br w:type="page"/>
      </w:r>
      <w:bookmarkStart w:id="1" w:name="_Toc470588126"/>
      <w:bookmarkStart w:id="2" w:name="_Toc470939571"/>
      <w:r>
        <w:t>1. Oсновные параметры плазменных ионных источников</w:t>
      </w:r>
      <w:bookmarkEnd w:id="1"/>
      <w:bookmarkEnd w:id="2"/>
    </w:p>
    <w:p w:rsidR="00CB0583" w:rsidRDefault="00CB0583">
      <w:r>
        <w:t xml:space="preserve">                                                                          </w:t>
      </w:r>
    </w:p>
    <w:p w:rsidR="00CB0583" w:rsidRDefault="00CB0583">
      <w:r>
        <w:t xml:space="preserve">        Основными конструктивными элементами плазменных источников ионов являются:                                                           </w:t>
      </w:r>
    </w:p>
    <w:p w:rsidR="00CB0583" w:rsidRDefault="00CB0583">
      <w:r>
        <w:t xml:space="preserve">разрядная камера;                                                          </w:t>
      </w:r>
    </w:p>
    <w:p w:rsidR="00CB0583" w:rsidRDefault="00CB0583">
      <w:r>
        <w:t xml:space="preserve">катодный узел;                                                           </w:t>
      </w:r>
    </w:p>
    <w:p w:rsidR="00CB0583" w:rsidRDefault="00CB0583">
      <w:r>
        <w:t xml:space="preserve">ионно-оптическая система формирования пучка;                              </w:t>
      </w:r>
    </w:p>
    <w:p w:rsidR="00CB0583" w:rsidRDefault="00CB0583">
      <w:r>
        <w:t xml:space="preserve">магнитная система (в источниках с магнитным полем)                        </w:t>
      </w:r>
    </w:p>
    <w:p w:rsidR="00CB0583" w:rsidRDefault="00CB0583">
      <w:r>
        <w:t xml:space="preserve">система подачи рабочего вещества;                                         </w:t>
      </w:r>
    </w:p>
    <w:p w:rsidR="00CB0583" w:rsidRDefault="00CB0583">
      <w:r>
        <w:t xml:space="preserve">вакуумная система;                                                        </w:t>
      </w:r>
    </w:p>
    <w:p w:rsidR="00CB0583" w:rsidRDefault="00CB0583">
      <w:r>
        <w:t xml:space="preserve">система электропитания;                                                   </w:t>
      </w:r>
    </w:p>
    <w:p w:rsidR="00CB0583" w:rsidRDefault="00CB0583">
      <w:r>
        <w:t xml:space="preserve">система контроля и управления.                                            </w:t>
      </w:r>
    </w:p>
    <w:p w:rsidR="00CB0583" w:rsidRDefault="00CB0583">
      <w:r>
        <w:t>Технические возможности ионно-лучевой установки во многом определяются типом ионного источника. Разнообразие типов разработанных источников обусловлено в первую очередь различными эксплуатационными тре</w:t>
      </w:r>
      <w:r>
        <w:softHyphen/>
        <w:t>бованиями к ним.</w:t>
      </w:r>
    </w:p>
    <w:p w:rsidR="00CB0583" w:rsidRDefault="00CB0583">
      <w:r>
        <w:t>Назначением каждого источника является эффектив</w:t>
      </w:r>
      <w:r>
        <w:softHyphen/>
        <w:t>ное сообщение нейтральным атомам и молекулам ве</w:t>
      </w:r>
      <w:r>
        <w:softHyphen/>
        <w:t>щества такого количества энергии, какого было бы до</w:t>
      </w:r>
      <w:r>
        <w:softHyphen/>
        <w:t>статочно для отрыва внешних электронов. В результаты произошедшей ионизации в источнике устанавливается определенная концентрация заряженных частиц, вытягивание которых и формирование в пучок требуемого се</w:t>
      </w:r>
      <w:r>
        <w:softHyphen/>
        <w:t>чения является назначением ионно-оптической системы /1/.</w:t>
      </w:r>
    </w:p>
    <w:p w:rsidR="00CB0583" w:rsidRDefault="00CB0583">
      <w:r>
        <w:t>Обычно тип источника соответствует определенному способу возбуждения разряда. Согласно такой классификации различают источники с накаленным и холодным катодом, источники с ВЧ разрядом. Можно указать и другие отличительные признаки конструкции источника. Такие признаки могут быть связаны самими физическими процессами в разрядной камере, так и с конструктивными особенностями разрядного узла и системы экстракции .</w:t>
      </w:r>
    </w:p>
    <w:p w:rsidR="00CB0583" w:rsidRDefault="00CB0583">
      <w:r>
        <w:t xml:space="preserve">Конструктивное исполнение источника зависит от системы экстракции и формирования. Известны источники с аксиальным или поперечным (относительно направления магнитного поля) выводом, причем выходной пучок может быть цилиндрическим или ленточным. В технологических приложениях широко используются многопучковые источники, формирующие однородные ионные пучки с поперечными размерами до нескольких десятков сантиметров. Именно таким ионным источником  является источник Кауфмана.  </w:t>
      </w:r>
    </w:p>
    <w:p w:rsidR="00CB0583" w:rsidRDefault="00CB0583">
      <w:r>
        <w:t xml:space="preserve">Ионные источники, предназначенные для различных типов рабочих веществ (газообразных, твердых, тугоплавких, химически активных, токсичных), также имеют свои специфические особенности, отраженные в конструкции отдельных узлов. Различными могут быть и требования, предъявляемые к вакуумной системе источника. Например, в электронно-лучевом источнике со сверхпроводящей магнитной системой </w:t>
      </w:r>
      <w:r>
        <w:fldChar w:fldCharType="begin"/>
      </w:r>
      <w:r>
        <w:instrText>SYMBOL 126 \f "Symbol" \s 12</w:instrText>
      </w:r>
      <w:r>
        <w:fldChar w:fldCharType="separate"/>
      </w:r>
      <w:r>
        <w:t></w:t>
      </w:r>
      <w:r>
        <w:fldChar w:fldCharType="end"/>
      </w:r>
      <w:r>
        <w:t xml:space="preserve"> 10</w:t>
      </w:r>
      <w:r>
        <w:rPr>
          <w:vertAlign w:val="superscript"/>
        </w:rPr>
        <w:t>-10</w:t>
      </w:r>
      <w:r>
        <w:t xml:space="preserve"> </w:t>
      </w:r>
      <w:r>
        <w:softHyphen/>
        <w:t xml:space="preserve">Па,  в основной  ступени ЭЦР – источника требуется вакуум </w:t>
      </w:r>
      <w:r>
        <w:fldChar w:fldCharType="begin"/>
      </w:r>
      <w:r>
        <w:instrText>SYMBOL 126 \f "Symbol" \s 12</w:instrText>
      </w:r>
      <w:r>
        <w:fldChar w:fldCharType="separate"/>
      </w:r>
      <w:r>
        <w:t></w:t>
      </w:r>
      <w:r>
        <w:fldChar w:fldCharType="end"/>
      </w:r>
      <w:r>
        <w:t xml:space="preserve"> 10</w:t>
      </w:r>
      <w:r>
        <w:rPr>
          <w:vertAlign w:val="superscript"/>
        </w:rPr>
        <w:t>-4</w:t>
      </w:r>
      <w:r>
        <w:t xml:space="preserve"> - 10</w:t>
      </w:r>
      <w:r>
        <w:rPr>
          <w:vertAlign w:val="superscript"/>
        </w:rPr>
        <w:t>-5</w:t>
      </w:r>
      <w:r>
        <w:t xml:space="preserve"> Па. Тогда как давление в разрядной камере плазмотрона </w:t>
      </w:r>
      <w:r>
        <w:fldChar w:fldCharType="begin"/>
      </w:r>
      <w:r>
        <w:instrText>SYMBOL 126 \f "Symbol" \s 12</w:instrText>
      </w:r>
      <w:r>
        <w:fldChar w:fldCharType="separate"/>
      </w:r>
      <w:r>
        <w:t></w:t>
      </w:r>
      <w:r>
        <w:fldChar w:fldCharType="end"/>
      </w:r>
      <w:r>
        <w:t xml:space="preserve"> 1 Па /2/.     </w:t>
      </w:r>
    </w:p>
    <w:p w:rsidR="00CB0583" w:rsidRDefault="00CB0583">
      <w:r>
        <w:t>Наконец, область применения и условия эксплуатации ионного источника накладывают определенные ограничения на конструкцию и параметры источника. Многообразие требований, предъявляемых к ионным пучкам в различных применениях, не позволили до настоящего времени создать универсальный ионный источник. Можно указать, с одной стороны, на чрезвычайно широкий диапазон параметров ионных источников технологического назначения, а с другой стороны, отметить специфические условия эксплуатации источников в ускорителях заряженных частиц. Разработка и совершенствование конструкции плазменного ионного источника направлены на решение следующих задач: возбуждение разряда и обеспечение заданной концентрации заряженных частиц в газоразрядной камере, извлечение(экстракция)ионов из плазменного эмиттера, формирование ионного пучка с требуемыми энергетическими и оптическими характеристиками.</w:t>
      </w:r>
    </w:p>
    <w:p w:rsidR="00CB0583" w:rsidRDefault="00CB0583">
      <w:r>
        <w:t>Выбор конкретного тина ионного источника для ис</w:t>
      </w:r>
      <w:r>
        <w:softHyphen/>
        <w:t>пользования в технологической или экспериментальной установке осуществляют на основе сравнения их основ</w:t>
      </w:r>
      <w:r>
        <w:softHyphen/>
        <w:t>ных технических характеристик. Такой выбор обычно обусловлен требованиями к ионному потоку и непосред</w:t>
      </w:r>
      <w:r>
        <w:softHyphen/>
        <w:t>ственно к самому источнику.</w:t>
      </w:r>
    </w:p>
    <w:p w:rsidR="00CB0583" w:rsidRDefault="00CB0583">
      <w:r>
        <w:t>Ионный поток можно охарактеризовать следующими основными параметрами:</w:t>
      </w:r>
    </w:p>
    <w:p w:rsidR="00CB0583" w:rsidRDefault="00CB0583">
      <w:r>
        <w:t>1) общим током кучка, максимальное значение кото</w:t>
      </w:r>
      <w:r>
        <w:softHyphen/>
        <w:t>рого определяется «яркостью» источника; обычно яркость ионных источников значительно меньше, чем электрон</w:t>
      </w:r>
      <w:r>
        <w:softHyphen/>
        <w:t>ных, и не превышает 100 А/(ср</w:t>
      </w:r>
      <w:r>
        <w:sym w:font="Wingdings" w:char="F0A0"/>
      </w:r>
      <w:r>
        <w:t>м</w:t>
      </w:r>
      <w:r>
        <w:softHyphen/>
      </w:r>
      <w:r>
        <w:softHyphen/>
      </w:r>
      <w:r>
        <w:rPr>
          <w:vertAlign w:val="superscript"/>
        </w:rPr>
        <w:t>2</w:t>
      </w:r>
      <w:r>
        <w:t>);</w:t>
      </w:r>
    </w:p>
    <w:p w:rsidR="00CB0583" w:rsidRDefault="00CB0583">
      <w:r>
        <w:t>2) однородностью ионного потока, определяемой со</w:t>
      </w:r>
      <w:r>
        <w:softHyphen/>
        <w:t>ставом пучка по массе и зарядности ионов; состав оцени</w:t>
      </w:r>
      <w:r>
        <w:softHyphen/>
        <w:t>вается или в процентах, или значением тока для каждого типа ионов;</w:t>
      </w:r>
    </w:p>
    <w:p w:rsidR="00CB0583" w:rsidRDefault="00CB0583">
      <w:r>
        <w:t>3) распределением ионов по энергиям (моноэнергетичностью) относительно среднего значения; это распределение зависит от типа источника и режима его работы;</w:t>
      </w:r>
    </w:p>
    <w:p w:rsidR="00CB0583" w:rsidRDefault="00CB0583">
      <w:pPr>
        <w:rPr>
          <w:lang w:val="en-US"/>
        </w:rPr>
      </w:pPr>
      <w:r>
        <w:t>4) стабильностью тока, позволяющей использовать ионный поток для технологических целей; количественно нестабильность оценивают степенью модуляции.</w:t>
      </w:r>
    </w:p>
    <w:p w:rsidR="00CB0583" w:rsidRDefault="00CB0583">
      <w:r>
        <w:t>5) расходимостью пучка, определяемой системой фор</w:t>
      </w:r>
      <w:r>
        <w:softHyphen/>
        <w:t>мирования ионного потока и направленный пучок и зави</w:t>
      </w:r>
      <w:r>
        <w:softHyphen/>
        <w:t>сящей от режима работы источника /1/.</w:t>
      </w:r>
    </w:p>
    <w:p w:rsidR="00CB0583" w:rsidRDefault="00CB0583">
      <w:r>
        <w:t>Эксплуатационные особенности источников оцени</w:t>
      </w:r>
      <w:r>
        <w:softHyphen/>
        <w:t>ваются целой группой характеристик. В этой группе мож</w:t>
      </w:r>
      <w:r>
        <w:softHyphen/>
        <w:t>но выделить следующие основные: режим работы (стационарный или импульсный), возможность ионизовать вещества в их различных состояниях (газ, жидкость, твердое тело), коэффициент использования рабочего вещества (для газовых источников—газовая экономич</w:t>
      </w:r>
      <w:r>
        <w:softHyphen/>
        <w:t>ность, определяемая отношением числа выходящих из источника ионов к числу атомов газа, вводимых в источ</w:t>
      </w:r>
      <w:r>
        <w:softHyphen/>
        <w:t>ник); легкость управления ионами по энергиям; необхо</w:t>
      </w:r>
      <w:r>
        <w:softHyphen/>
        <w:t>димость в принудительном охлаждении; светосилу, опре</w:t>
      </w:r>
      <w:r>
        <w:softHyphen/>
        <w:t>деляемую как отношение числа выходящих из источника ионов к их общему числу в источнике (обычно эта вели</w:t>
      </w:r>
      <w:r>
        <w:softHyphen/>
        <w:t>чина порядка 0,1—1 %). При выборе источника следует учитывать его экономичность—ионный ток, приходящий</w:t>
      </w:r>
      <w:r>
        <w:softHyphen/>
        <w:t>ся на единицу мощности, подводимой к источнику /3/.</w:t>
      </w:r>
    </w:p>
    <w:p w:rsidR="00CB0583" w:rsidRDefault="00CB0583">
      <w:r>
        <w:t>Важной характеристикой применения источников в технологических установках является их долговечность, определяемая как период непрерывной работы (в часах) без замены детален и разборки источника. Простота конструкции, особые требования к блокам питания и уп</w:t>
      </w:r>
      <w:r>
        <w:softHyphen/>
        <w:t>равления также важны при выборе типа источника.</w:t>
      </w:r>
    </w:p>
    <w:p w:rsidR="00CB0583" w:rsidRDefault="00CB0583">
      <w:r>
        <w:t>В настоящее время разработано и эксплуатируется большое число источников различных типов. В данной работе рассмотрены принцип действия и основные эксплуатационные особенности источника Кауфмана.</w:t>
      </w:r>
    </w:p>
    <w:p w:rsidR="00CB0583" w:rsidRDefault="00CB0583"/>
    <w:p w:rsidR="00CB0583" w:rsidRDefault="00CB0583">
      <w:pPr>
        <w:pStyle w:val="1"/>
      </w:pPr>
      <w:bookmarkStart w:id="3" w:name="_Toc470588127"/>
      <w:bookmarkStart w:id="4" w:name="_Toc470939572"/>
      <w:r>
        <w:t>2. принцип действия и основные эксплуатационные особенности источника Кауфмана</w:t>
      </w:r>
      <w:bookmarkEnd w:id="3"/>
      <w:bookmarkEnd w:id="4"/>
    </w:p>
    <w:p w:rsidR="00CB0583" w:rsidRDefault="00CB0583"/>
    <w:p w:rsidR="00CB0583" w:rsidRDefault="00CB0583">
      <w:r>
        <w:t>В источнике Кауфмана разряд локализуется между стенками анодного цилиндра, горячим катодом и системой экстракции рис.1. Осцилляция электронов в продольном магнитном поле и электрическом поле, образованном системой электродов, приводит к увеличению эффективности ионизации рабочего газа. Отличительной особенностью конструкции источника является наличие двух - или трехэлектродной  многоапертурной ионно-оптической системы (ИОС), предназначенной для экстракции и формирования ионного потока, состоящего из множества (до 1000) отдельных пучков. Отражательный электрод имеет выходные отверстия и выполняет функцию эмиссионного электрода системы экстракции.</w:t>
      </w:r>
    </w:p>
    <w:p w:rsidR="00CB0583" w:rsidRDefault="00CB0583">
      <w:r>
        <w:t xml:space="preserve">Соотношение радиуса цилиндрического анода и длины разрядной камеры имеет свой оптимум, при котором ионный ток максимален /3/.             </w:t>
      </w:r>
    </w:p>
    <w:p w:rsidR="00CB0583" w:rsidRDefault="00CB0583">
      <w:r>
        <w:t xml:space="preserve">                               </w:t>
      </w:r>
    </w:p>
    <w:p w:rsidR="00CB0583" w:rsidRDefault="00CB0583"/>
    <w:p w:rsidR="00CB0583" w:rsidRDefault="00CB0583">
      <w:r>
        <w:t>Многолучевой источник с осцилляцией электронов (источник Кауфмана):</w:t>
      </w:r>
    </w:p>
    <w:p w:rsidR="00CB0583" w:rsidRDefault="00903F3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141.75pt" fillcolor="window">
            <v:imagedata r:id="rId7" o:title=""/>
          </v:shape>
        </w:pict>
      </w:r>
    </w:p>
    <w:p w:rsidR="00CB0583" w:rsidRDefault="00CB0583"/>
    <w:p w:rsidR="00CB0583" w:rsidRDefault="00CB0583">
      <w:r>
        <w:t xml:space="preserve"> 1  -  термокатод, 2  - экран  катода,3 -  цилиндрический анод, 4  - соленоид, 5  -  ввод  рабочего  газа,6 -  плазма,7 -  эмиссионный электрод, 8 - ускоряющий электрод, 9 - замедляющий электрод, 10 - ионный пучен                                </w:t>
      </w:r>
    </w:p>
    <w:p w:rsidR="00CB0583" w:rsidRDefault="00CB0583"/>
    <w:p w:rsidR="00CB0583" w:rsidRDefault="00CB0583">
      <w:pPr>
        <w:jc w:val="center"/>
      </w:pPr>
      <w:r>
        <w:t>Рис.1</w:t>
      </w:r>
    </w:p>
    <w:p w:rsidR="00CB0583" w:rsidRDefault="00CB0583"/>
    <w:p w:rsidR="00CB0583" w:rsidRDefault="00CB0583">
      <w:r>
        <w:t xml:space="preserve">Следует отметить ряд достоинств, определяющих применение многопучкового источника в ионной технологии. </w:t>
      </w:r>
    </w:p>
    <w:p w:rsidR="00CB0583" w:rsidRDefault="00CB0583">
      <w:r>
        <w:t>I. Низкое напряжение разряда (</w:t>
      </w:r>
      <w:r>
        <w:sym w:font="Symbol" w:char="F07E"/>
      </w:r>
      <w:r>
        <w:t>20 В) уменьшает возможность распыления стенок камеры. Ионный пучок содержит небольшое количество примесей (10-6 %) и имеет малый энергетический разброс.</w:t>
      </w:r>
    </w:p>
    <w:p w:rsidR="00CB0583" w:rsidRDefault="00CB0583">
      <w:r>
        <w:t xml:space="preserve">2. Механизм поддержания стационарного  разряда допускает большой диаметр камеры при однородном распределении в ней плазмы, что, в свою очередь, позволяет применять многолучевое извлечение ионного пучка и работать с однородными  потоками большого диаметра. </w:t>
      </w:r>
    </w:p>
    <w:p w:rsidR="00CB0583" w:rsidRDefault="00CB0583">
      <w:r>
        <w:t>3. Осцилляция электронов позволяет использовать низкое давление в разрядной камере и поддерживать таким образом хороший вакуум в рабочей камере технологической установки, что снижает потери пучка и уменьшает загрязнение мишени.</w:t>
      </w:r>
    </w:p>
    <w:p w:rsidR="00CB0583" w:rsidRDefault="00CB0583">
      <w:r>
        <w:t xml:space="preserve">4. Источник имеет высокий газовый к.п.д. (80 %)  и высокий энергетический к.п.д. </w:t>
      </w:r>
    </w:p>
    <w:p w:rsidR="00CB0583" w:rsidRDefault="00CB0583">
      <w:r>
        <w:t xml:space="preserve">К числу недостатков конструкции МИИ можно отнести то обстоятельство, что использование термокатода ограничивает срок службы источника и не позволяет работать с химически активными рабочими веществами. Кроме того, плазма в магнитном поле подвержена неустойчивостям, ухудшающим стабильность параметров ионного пучка и его оптические свойства /4/.                                         </w:t>
      </w:r>
    </w:p>
    <w:p w:rsidR="00CB0583" w:rsidRDefault="00CB0583">
      <w:r>
        <w:t>Типичные параметры технологического МИИ</w:t>
      </w:r>
    </w:p>
    <w:p w:rsidR="00CB0583" w:rsidRDefault="00CB0583">
      <w:r>
        <w:t>Ток ионов (А</w:t>
      </w:r>
      <w:r>
        <w:rPr>
          <w:lang w:val="en-US"/>
        </w:rPr>
        <w:t>r+</w:t>
      </w:r>
      <w:r>
        <w:t xml:space="preserve">), мА  ....................10       </w:t>
      </w:r>
    </w:p>
    <w:p w:rsidR="00CB0583" w:rsidRDefault="00CB0583">
      <w:r>
        <w:t xml:space="preserve">Напряжение разряда, В .................. 20                               </w:t>
      </w:r>
    </w:p>
    <w:p w:rsidR="00CB0583" w:rsidRDefault="00CB0583">
      <w:r>
        <w:t xml:space="preserve">Напряжение на ускоряющем электроде кВ... 20                               </w:t>
      </w:r>
    </w:p>
    <w:p w:rsidR="00CB0583" w:rsidRDefault="00CB0583">
      <w:pPr>
        <w:rPr>
          <w:u w:val="single"/>
        </w:rPr>
      </w:pPr>
    </w:p>
    <w:p w:rsidR="00CB0583" w:rsidRDefault="00CB0583">
      <w:r>
        <w:rPr>
          <w:u w:val="single"/>
        </w:rPr>
        <w:t>Катодный узел</w:t>
      </w:r>
      <w:r>
        <w:t xml:space="preserve"> технологического МИИ должен удовлетворять следующим требованиям:  обеспечивать стабильные параметры газоразрядной плазмы с достаточно высокой концентрацией и температурой электронов; иметь ресурс не менее 100 ч; допускать быструю замену катода. </w:t>
      </w:r>
    </w:p>
    <w:p w:rsidR="00CB0583" w:rsidRDefault="00CB0583">
      <w:r>
        <w:t>Величина катодного тока зависит от диаметра анодной камеры и, соответственно, от поперечных размеров ионного потока.</w:t>
      </w:r>
    </w:p>
    <w:p w:rsidR="00CB0583" w:rsidRDefault="00CB0583">
      <w:r>
        <w:t xml:space="preserve">Например, при формировании ионного пучка с диаметром 25 см катодный ток в 10 раз больше, чем для потока с диаметром 7,5 см. Активность использования эмитированных электронов зависит от конфигурации нити накала и размещения катодного узла в разрядной камере. Более равномерное распределение концентрации заряженных частиц  и, следовательно, более однородные ионные потоки могут быть получены в источнике с несколькими идентичными нитями накала, размещенными  около стенок анодного цилиндра.                 </w:t>
      </w:r>
    </w:p>
    <w:p w:rsidR="00CB0583" w:rsidRDefault="00CB0583">
      <w:r>
        <w:t xml:space="preserve"> В большинстве МИИ используется прямонакальный катод, хотя может применяться также и катод с косвенным накалом. Термокатод изготавливается из вольфрамовой  или танталовой проволоки (ленты). Для улучшения эмиссионных характеристик катод может покрываться слоем щелочноземельных элементов, однако это приводит к распылению катодного покрытия и загрязнению ионного потока нежелательными примесями. </w:t>
      </w:r>
    </w:p>
    <w:p w:rsidR="00CB0583" w:rsidRDefault="00CB0583">
      <w:r>
        <w:rPr>
          <w:u w:val="single"/>
        </w:rPr>
        <w:t>Магнитная система</w:t>
      </w:r>
      <w:r>
        <w:t xml:space="preserve">  с дивергенцией поля обеспечивает повышенную концентрацию и однородность плазмы в зоне экстракции и способствует уменьшению потерь в разряде. Таким образом удается сформировать равномерный по сечению ионный поток достаточно большого диаметра. Магнитные системы такого типа используются в установках </w:t>
      </w:r>
      <w:r>
        <w:rPr>
          <w:lang w:val="en-US"/>
        </w:rPr>
        <w:t xml:space="preserve">Microetch </w:t>
      </w:r>
      <w:r>
        <w:t>фирмы</w:t>
      </w:r>
      <w:r>
        <w:rPr>
          <w:lang w:val="en-US"/>
        </w:rPr>
        <w:t xml:space="preserve"> Veeco</w:t>
      </w:r>
      <w:r>
        <w:t xml:space="preserve">(CШA). Мультипольные системы на постоянных магнитах, в зоне полюсных наконечников которых размещаются аноды, позволяют получить пучки большого диаметра с однородностью 0,9.                                                    </w:t>
      </w:r>
    </w:p>
    <w:p w:rsidR="00CB0583" w:rsidRDefault="00CB0583">
      <w:r>
        <w:rPr>
          <w:u w:val="single"/>
        </w:rPr>
        <w:t>Ионно-оптическая система</w:t>
      </w:r>
      <w:r>
        <w:t xml:space="preserve">  МИИ должна обеспечивать: одновременную экстракцию и первичную фокусировку многопучкового потока; ускорение ионов до энергий I00 эВ - 2,0 кэВ; минимальные потери мощности пучка; минимальную эрозию сеток при длительной эксплуатации источника.</w:t>
      </w:r>
    </w:p>
    <w:p w:rsidR="00CB0583" w:rsidRDefault="00CB0583">
      <w:r>
        <w:t xml:space="preserve">ИОС ИИИ   представляет собой сборку из двух (или трех) сеток с отверстиями одинакового диаметра. Число отверстий соответствует числу ионных пучков. Сетки имеют вид плоских или выгнутых в сторону разряда тонких металлических (графитовых) дисков. От формы сеток зависит форма ионного потока. Наиболее часто используются плоские сетки. Вся система сетчатых электродов юстируется оптическим способом с целью достижения соосности отверстий. </w:t>
      </w:r>
    </w:p>
    <w:p w:rsidR="00CB0583" w:rsidRDefault="00CB0583">
      <w:r>
        <w:t>Каждая из сеток (экстрагирующая, ускоряющая, замедляющая) имеет определенный потенциал. Экранирующая (экстрагирующая) сетка находится под высоким(до 8 кВ) отрицательным потенциалом, замедляющая сетка - под нулевым потенциалом (заземлена). Для увеличения ионного тока следует увеличивать ускоряющее напряжение и уменьшать расстояние между сетками.</w:t>
      </w:r>
    </w:p>
    <w:p w:rsidR="00CB0583" w:rsidRDefault="00CB0583">
      <w:r>
        <w:t xml:space="preserve">Число отверстий в единице площади определяется параметрами плазмы на границе разряда и ускоряющим потенциалом. Прозрачность системы сетчатых электродов (площадь отверстий, отнесенную к общей площади сетки) в технологических МИИ стремятся увеличить до максимума. </w:t>
      </w:r>
    </w:p>
    <w:p w:rsidR="00CB0583" w:rsidRDefault="00CB0583">
      <w:r>
        <w:t xml:space="preserve">В процессе работы источника сетчатые электроды испытывают        термическую нагрузку. Центральная часть экранирующей сетки нагревается до 670-770 К, ускоряющей сетки - до 570-670 К. Края электродов разогреваются  на IОО-300 К меньше, чем их центральная часть. </w:t>
      </w:r>
    </w:p>
    <w:p w:rsidR="00CB0583" w:rsidRDefault="00CB0583">
      <w:r>
        <w:t xml:space="preserve">ИОС МИИ должна удовлетворять следующим требованиям:              </w:t>
      </w:r>
    </w:p>
    <w:p w:rsidR="00CB0583" w:rsidRDefault="00CB0583">
      <w:r>
        <w:t xml:space="preserve">иметь максимальную прозрачность при оптимальном соотношении между диаметром отверстий и расстоянием между ними; </w:t>
      </w:r>
    </w:p>
    <w:p w:rsidR="00CB0583" w:rsidRDefault="00CB0583">
      <w:r>
        <w:t>иметь минимально возможное (при отсутствии  электрического пробоя) расстояние между ускоряющей и экранирующей сетками;</w:t>
      </w:r>
    </w:p>
    <w:p w:rsidR="00CB0583" w:rsidRDefault="00CB0583">
      <w:r>
        <w:t>толщина сеток должна быть минимально возможной при обеспечении механической прочности и стабильности межсеточного расстояния с учетом разогрева до 570-670 К;</w:t>
      </w:r>
    </w:p>
    <w:p w:rsidR="00CB0583" w:rsidRDefault="00CB0583">
      <w:r>
        <w:t xml:space="preserve">сетки должны изготавливаться  из тугоплавких материалов (молибден, графит) с низким коэффициентом температурного расширения и малым  коэффициентом распыления;   </w:t>
      </w:r>
    </w:p>
    <w:p w:rsidR="00CB0583" w:rsidRDefault="00CB0583">
      <w:r>
        <w:t xml:space="preserve">ИОС должна юстироваться оптически для обеспечения соосности отверстий; </w:t>
      </w:r>
    </w:p>
    <w:p w:rsidR="00CB0583" w:rsidRDefault="00CB0583">
      <w:r>
        <w:t xml:space="preserve">должно быть оптимизировано отношение потенциала плазмы и потенциалу ускоряющей сетки.                                        </w:t>
      </w:r>
    </w:p>
    <w:p w:rsidR="00CB0583" w:rsidRDefault="00CB0583">
      <w:r>
        <w:t xml:space="preserve">                                                                    </w:t>
      </w:r>
    </w:p>
    <w:p w:rsidR="00CB0583" w:rsidRDefault="00CB0583">
      <w:r>
        <w:t xml:space="preserve"> В технологических МИИ возникает необходимость нейтрализации пространственного заряда ионного потока, обусловленная, во-первых, низкой скоростью распыления диэлектрических мишеней вследствие накопления на них поверхности положительного заряда и, во-вторых, расфокусировкой ионного потока.                            </w:t>
      </w:r>
    </w:p>
    <w:p w:rsidR="00CB0583" w:rsidRDefault="00CB0583">
      <w:r>
        <w:t xml:space="preserve"> Нейтрализация осуществляется  двумя  способами:                     </w:t>
      </w:r>
    </w:p>
    <w:p w:rsidR="00CB0583" w:rsidRDefault="00CB0583">
      <w:r>
        <w:t xml:space="preserve"> I. На пути ионного потока размещается вольфрамовая или танталовая нить, является термоионным эмиттером. Недостатки этого метода - малый ресурс внешнего термоионного эмиттера, распыление материала нити и загрязнение обрабатываемой поверхности. Применение метода ограничено ионными пучками малого диаметра.</w:t>
      </w:r>
    </w:p>
    <w:p w:rsidR="00CB0583" w:rsidRDefault="00CB0583">
      <w:r>
        <w:t xml:space="preserve"> 2. Метод "плазменного моста", состоящий в формировании вспомогательного плазменного потока, замыкающегося на ионный пучок и обеспечивающего нейтрализацию.                   </w:t>
      </w:r>
    </w:p>
    <w:p w:rsidR="00CB0583" w:rsidRDefault="00CB0583">
      <w:r>
        <w:t xml:space="preserve">Многоаппертурные источники ионов серийно выпускаются в США фирмами </w:t>
      </w:r>
      <w:r>
        <w:rPr>
          <w:lang w:val="en-US"/>
        </w:rPr>
        <w:t xml:space="preserve">Veeco, Commonwelth Seintific, Ion Tech, CSC </w:t>
      </w:r>
      <w:r>
        <w:t>и другими в виде универсальных автономных установок и в составе технологических систем.</w:t>
      </w:r>
    </w:p>
    <w:p w:rsidR="00CB0583" w:rsidRDefault="00CB0583"/>
    <w:p w:rsidR="00CB0583" w:rsidRDefault="00CB0583">
      <w:pPr>
        <w:pStyle w:val="1"/>
      </w:pPr>
      <w:bookmarkStart w:id="5" w:name="_Toc470588128"/>
      <w:bookmarkStart w:id="6" w:name="_Toc470939573"/>
      <w:r>
        <w:t>3. Модификации источника Кауфмана и тенденции его развития</w:t>
      </w:r>
      <w:bookmarkEnd w:id="5"/>
      <w:bookmarkEnd w:id="6"/>
    </w:p>
    <w:p w:rsidR="00CB0583" w:rsidRDefault="00CB0583"/>
    <w:p w:rsidR="00CB0583" w:rsidRDefault="00CB0583">
      <w:r>
        <w:t>Для повышения однородности потока используются мультипольные системы на постоянных магнитах, в зоне полюсных наконечников которых размещаются аноды, и мультикатодные системы /4/.</w:t>
      </w:r>
    </w:p>
    <w:p w:rsidR="00CB0583" w:rsidRDefault="00CB0583">
      <w:r>
        <w:t xml:space="preserve">Ионный источник с мультикатодной системой разработанный фирмой </w:t>
      </w:r>
      <w:r>
        <w:rPr>
          <w:lang w:val="en-US"/>
        </w:rPr>
        <w:t xml:space="preserve">CSC </w:t>
      </w:r>
      <w:r>
        <w:t>представлен на рис.17.</w:t>
      </w:r>
    </w:p>
    <w:p w:rsidR="00CB0583" w:rsidRDefault="00CB0583"/>
    <w:p w:rsidR="00CB0583" w:rsidRDefault="00CB0583">
      <w:r>
        <w:t>Ионный источник с мультикатодной системой</w:t>
      </w:r>
    </w:p>
    <w:p w:rsidR="00CB0583" w:rsidRDefault="00CB0583"/>
    <w:p w:rsidR="00CB0583" w:rsidRDefault="00903F31">
      <w:r>
        <w:pict>
          <v:shape id="_x0000_i1026" type="#_x0000_t75" style="width:219pt;height:141pt" fillcolor="window">
            <v:imagedata r:id="rId8" o:title="13"/>
          </v:shape>
        </w:pict>
      </w:r>
    </w:p>
    <w:p w:rsidR="00CB0583" w:rsidRDefault="00CB0583"/>
    <w:p w:rsidR="00CB0583" w:rsidRDefault="00CB0583">
      <w:r>
        <w:t>I - экстрактор, 2 -  анод, 3  - электромагнит,  4 -  система катодов (мультикатоды), 5 - напуск рабочего   газа,  6 -  водяное охлаждение.</w:t>
      </w:r>
    </w:p>
    <w:p w:rsidR="00CB0583" w:rsidRDefault="00CB0583"/>
    <w:p w:rsidR="00CB0583" w:rsidRDefault="00CB0583">
      <w:pPr>
        <w:jc w:val="center"/>
      </w:pPr>
      <w:r>
        <w:t>Рис.17</w:t>
      </w:r>
    </w:p>
    <w:p w:rsidR="00CB0583" w:rsidRDefault="00CB0583">
      <w:pPr>
        <w:jc w:val="center"/>
      </w:pPr>
    </w:p>
    <w:p w:rsidR="00CB0583" w:rsidRDefault="00CB0583">
      <w:r>
        <w:t xml:space="preserve">Можно выделить следующие тенденции развития технологических      многолучевых источников: </w:t>
      </w:r>
    </w:p>
    <w:p w:rsidR="00CB0583" w:rsidRDefault="00CB0583">
      <w:r>
        <w:t xml:space="preserve">увеличение диаметра ионного потока; </w:t>
      </w:r>
    </w:p>
    <w:p w:rsidR="00CB0583" w:rsidRDefault="00CB0583">
      <w:r>
        <w:t>использование нескольких термокатодов с целью повышенения    равномерности пространственного распределения плазмы в объеме       разрядной камеры;</w:t>
      </w:r>
    </w:p>
    <w:p w:rsidR="00CB0583" w:rsidRDefault="00CB0583">
      <w:r>
        <w:t xml:space="preserve">увеличение ресурса термокатодов; </w:t>
      </w:r>
    </w:p>
    <w:p w:rsidR="00CB0583" w:rsidRDefault="00CB0583">
      <w:r>
        <w:t>применение мультипольных магнитных систем и многоанодных        систем для повышения однородности плазмы в разрядной камере;</w:t>
      </w:r>
    </w:p>
    <w:p w:rsidR="00CB0583" w:rsidRDefault="00CB0583">
      <w:r>
        <w:t>нейтрализации объемного заряда ионного потока.</w:t>
      </w:r>
    </w:p>
    <w:p w:rsidR="00CB0583" w:rsidRDefault="00CB0583">
      <w:pPr>
        <w:ind w:firstLine="0"/>
      </w:pPr>
    </w:p>
    <w:p w:rsidR="00CB0583" w:rsidRDefault="00CB0583">
      <w:pPr>
        <w:pStyle w:val="1"/>
      </w:pPr>
      <w:bookmarkStart w:id="7" w:name="_Toc470939574"/>
      <w:r>
        <w:t xml:space="preserve">4. </w:t>
      </w:r>
      <w:bookmarkStart w:id="8" w:name="_Toc470588129"/>
      <w:r>
        <w:t>Применение ионных источников в технологии</w:t>
      </w:r>
      <w:bookmarkEnd w:id="7"/>
      <w:bookmarkEnd w:id="8"/>
    </w:p>
    <w:p w:rsidR="00CB0583" w:rsidRDefault="00CB0583">
      <w:pPr>
        <w:pStyle w:val="a3"/>
        <w:numPr>
          <w:ilvl w:val="12"/>
          <w:numId w:val="0"/>
        </w:numPr>
        <w:ind w:right="0" w:firstLine="720"/>
      </w:pP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В технологических процессах создания сверхбольших и сверхскоростных ИС (СБИС и ССИС) широко используются ионные, ионно-плазменные и плазмохимические процессы взаимодействия ионных потоков и низкотемпературной плазмы с поверхность твердого тела. В универсальных технологических системах, оборудованных ионными источниками можно проводить многие операции очистки, ионно-пучкового травления и распыления. В полупроводниковой микроэлектронике широко применяются технологии ионной имплантации и реактивного ионно-лучевого травления (РИЛТ) /1/.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Применение совокупности электронно-ионных процессов, получивших общее название «элионная технология», позволяет повысить точность изготовления микроструктур, создать высокопроизводительное автоматизированное промышленное оборудование.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Ионно-лучевая обработка материалов характеризуется следующими особенностями:</w:t>
      </w:r>
    </w:p>
    <w:p w:rsidR="00CB0583" w:rsidRDefault="00CB0583">
      <w:pPr>
        <w:pStyle w:val="a3"/>
        <w:numPr>
          <w:ilvl w:val="0"/>
          <w:numId w:val="4"/>
        </w:numPr>
        <w:tabs>
          <w:tab w:val="left" w:pos="1120"/>
        </w:tabs>
        <w:ind w:left="0" w:right="0" w:firstLine="720"/>
      </w:pPr>
      <w:r>
        <w:t>большая энергия активирующего воздействия пучков на материал, подвергаемый обработке;</w:t>
      </w:r>
    </w:p>
    <w:p w:rsidR="00CB0583" w:rsidRDefault="00CB0583">
      <w:pPr>
        <w:pStyle w:val="a3"/>
        <w:numPr>
          <w:ilvl w:val="0"/>
          <w:numId w:val="4"/>
        </w:numPr>
        <w:tabs>
          <w:tab w:val="left" w:pos="1120"/>
        </w:tabs>
        <w:ind w:left="0" w:right="0" w:firstLine="720"/>
      </w:pPr>
      <w:r>
        <w:t>возможность управления пучками с малой инерционностью посредством электромагнитных полей;</w:t>
      </w:r>
    </w:p>
    <w:p w:rsidR="00CB0583" w:rsidRDefault="00CB0583">
      <w:pPr>
        <w:pStyle w:val="a3"/>
        <w:numPr>
          <w:ilvl w:val="0"/>
          <w:numId w:val="4"/>
        </w:numPr>
        <w:tabs>
          <w:tab w:val="left" w:pos="1120"/>
        </w:tabs>
        <w:ind w:left="0" w:right="0" w:firstLine="720"/>
      </w:pPr>
      <w:r>
        <w:t>селективность активирующего воздействия;</w:t>
      </w:r>
    </w:p>
    <w:p w:rsidR="00CB0583" w:rsidRDefault="00CB0583">
      <w:pPr>
        <w:pStyle w:val="a3"/>
        <w:numPr>
          <w:ilvl w:val="0"/>
          <w:numId w:val="4"/>
        </w:numPr>
        <w:tabs>
          <w:tab w:val="left" w:pos="1120"/>
        </w:tabs>
        <w:ind w:left="0" w:right="0" w:firstLine="720"/>
      </w:pPr>
      <w:r>
        <w:t>возможность управления технологическим процессом с помощью ЭВМ;</w:t>
      </w:r>
    </w:p>
    <w:p w:rsidR="00CB0583" w:rsidRDefault="00CB0583">
      <w:pPr>
        <w:pStyle w:val="a3"/>
        <w:numPr>
          <w:ilvl w:val="0"/>
          <w:numId w:val="4"/>
        </w:numPr>
        <w:tabs>
          <w:tab w:val="left" w:pos="1120"/>
        </w:tabs>
        <w:ind w:left="0" w:right="0" w:firstLine="720"/>
      </w:pPr>
      <w:r>
        <w:t>ионные процессы протекают в вакууме или плазме, что гарантирует сохранение чистоты обрабатываемого материала.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 xml:space="preserve">В полупроводниковой ыикроэлектронине широко применяется технология ионной имплантации. Ионная имплантация - эффективный  метод технологической обработки, основанный на взаимодействии  управляемых потоков ионов с поверхностью твердого тела  с целью изменения его свойств, связанных с атомной структурой. Установка ионной имплантации представляет собой электрофизический комплекс, генерирующий пучок с заданными свойствами, создающий возможность взаимодействия пучка с мишенью и обеспечивающий контроль и управление характеристиками пучка и объектам имплантации /5/.                                                              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 xml:space="preserve">     Ионный источник является одним из важнейших узлов установки ионной имплантации. От конструкции источника зависит надежность и основные рабочие характеристики всей установки в целом.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Установки имплантации для производства СБИС и ССИС характеризуются широким диапазоном параметров: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масса легирующих примесей 1 - 250 а.е.м.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ток ионного пучка 10</w:t>
      </w:r>
      <w:r>
        <w:rPr>
          <w:vertAlign w:val="superscript"/>
        </w:rPr>
        <w:t>-9</w:t>
      </w:r>
      <w:r>
        <w:t>-5*10</w:t>
      </w:r>
      <w:r>
        <w:rPr>
          <w:vertAlign w:val="superscript"/>
        </w:rPr>
        <w:t>-2</w:t>
      </w:r>
      <w:r>
        <w:t xml:space="preserve"> А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энергия ионов 5-3</w:t>
      </w:r>
      <w:r>
        <w:fldChar w:fldCharType="begin"/>
      </w:r>
      <w:r>
        <w:instrText>SYMBOL 158 \f "Wingdings" \s 12</w:instrText>
      </w:r>
      <w:r>
        <w:fldChar w:fldCharType="separate"/>
      </w:r>
      <w:r>
        <w:rPr>
          <w:rFonts w:ascii="Wingdings" w:hAnsi="Wingdings"/>
        </w:rPr>
        <w:t></w:t>
      </w:r>
      <w:r>
        <w:fldChar w:fldCharType="end"/>
      </w:r>
      <w:r>
        <w:t>10</w:t>
      </w:r>
      <w:r>
        <w:rPr>
          <w:vertAlign w:val="superscript"/>
        </w:rPr>
        <w:t>3</w:t>
      </w:r>
      <w:r>
        <w:t xml:space="preserve"> кэB 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доза имплантации 10</w:t>
      </w:r>
      <w:r>
        <w:rPr>
          <w:vertAlign w:val="superscript"/>
        </w:rPr>
        <w:t>9</w:t>
      </w:r>
      <w:r>
        <w:t xml:space="preserve"> -10</w:t>
      </w:r>
      <w:r>
        <w:rPr>
          <w:vertAlign w:val="superscript"/>
        </w:rPr>
        <w:t>17</w:t>
      </w:r>
      <w:r>
        <w:t xml:space="preserve"> см</w:t>
      </w:r>
      <w:r>
        <w:rPr>
          <w:vertAlign w:val="superscript"/>
        </w:rPr>
        <w:t>2</w:t>
      </w:r>
      <w:r>
        <w:t xml:space="preserve">    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производительность до 4 м</w:t>
      </w:r>
      <w:r>
        <w:rPr>
          <w:vertAlign w:val="superscript"/>
        </w:rPr>
        <w:t>2</w:t>
      </w:r>
      <w:r>
        <w:t xml:space="preserve"> кремния /г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 xml:space="preserve">Выделяют три основных группы промышленных установок ионной имплантации: высокоэнергетические, малых и средних доз, больших доз с интенсивными ионными пучками. 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Основными легирующими   примесями в технологическом процессе имплантации являются такие элементы, как бор, фосфор, мышьяк, сурьма, цинк, алюминий, селен, галий. Для радиального воздействия используется водород, аргон, азот, гелий.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 xml:space="preserve">Рабочее вещество может подаваться в разрядную камеру источника в виде элементарного газа или газоразрядных соединений твердых веществ . Для  ионизации твердых веществ  используется их испарение в тигле, нагреваемом до высоких температур, и последующая подача паров рабочего вещества в разрядную  камеру источника. Используется также эффект катодного распыления тугоплавкого  материала  и его ионизация в плазме вспомогательного инертного газа. </w:t>
      </w:r>
    </w:p>
    <w:p w:rsidR="00CB0583" w:rsidRDefault="00CB0583">
      <w:r>
        <w:t>Промышленное применение  разнообразных методов ионно-лучевой обработки материалов повышает требования к ионным источникам. Главным образом это касается увеличения интенсивности ионных потоков, повышения ресурса, возможности использования различных рабочих веществ и разных сортов ионов, высокой стабильности рабочих параметров, снижения энергоемкости и металлоемкости установки.</w:t>
      </w:r>
    </w:p>
    <w:p w:rsidR="00CB0583" w:rsidRDefault="00CB0583"/>
    <w:p w:rsidR="00CB0583" w:rsidRDefault="00CB0583">
      <w:pPr>
        <w:pStyle w:val="1"/>
      </w:pPr>
      <w:bookmarkStart w:id="9" w:name="_Toc470588130"/>
      <w:bookmarkStart w:id="10" w:name="_Toc470939575"/>
      <w:r>
        <w:t>заключение</w:t>
      </w:r>
      <w:bookmarkEnd w:id="9"/>
      <w:bookmarkEnd w:id="10"/>
    </w:p>
    <w:p w:rsidR="00CB0583" w:rsidRDefault="00CB0583">
      <w:r>
        <w:t xml:space="preserve">Существует большое разнообразие ионных источников, применение которых в технологии микроэлектроники открывает широкие перспективы. </w:t>
      </w:r>
    </w:p>
    <w:p w:rsidR="00CB0583" w:rsidRDefault="00CB0583">
      <w:r>
        <w:t>Ионный источник Кауфмана по сравнению с другими имеет ряд существенных преимуществ: низкое напряжение разряда (</w:t>
      </w:r>
      <w:r>
        <w:sym w:font="Symbol" w:char="F07E"/>
      </w:r>
      <w:r>
        <w:t>20 В), благодаря чему ионный пучок содержит небольшое количество примесей (10-6%) и имеет малый энергетический разброс; механизм поддержания стационарного  разряда позволяет применять многолучевое извлечение ионного пучка и работать с однородными  потоками большого диаметра; осцилляция электронов позволяет использовать низкое давление в разрядной камере, что снижает потери пучка и уменьшает загрязнение мишени; источник имеет высокий газовый к.п.д. (80 %)  и высокий энергетический к.п.д.</w:t>
      </w:r>
    </w:p>
    <w:p w:rsidR="00CB0583" w:rsidRDefault="00CB0583">
      <w:r>
        <w:t xml:space="preserve">Однако этот источник имеет ряд недостатков конструкции: использование термокатода ограничивает срок службы источника и не позволяет работать с химически активными рабочими веществами, кроме того, плазма в магнитном поле подвержена неустойчивостям, ухудшающим стабильность параметров ионного пучка и его оптические свойства.                                         </w:t>
      </w:r>
    </w:p>
    <w:p w:rsidR="00CB0583" w:rsidRDefault="00CB0583">
      <w:r>
        <w:t>Типичные параметры технологического источника Кауфмана ток ионов (А</w:t>
      </w:r>
      <w:r>
        <w:rPr>
          <w:lang w:val="en-US"/>
        </w:rPr>
        <w:t>r+</w:t>
      </w:r>
      <w:r>
        <w:t xml:space="preserve">) 10 мА, напряжение разряда 20 В, напряжение на ускоряющем электроде 20кВ.                               </w:t>
      </w:r>
    </w:p>
    <w:p w:rsidR="00CB0583" w:rsidRDefault="00CB0583">
      <w:r>
        <w:t>Существуют возможности улучшения конструкции этого ионного источника, в частности применение мультикатодной и мультипольной систем.</w:t>
      </w:r>
    </w:p>
    <w:p w:rsidR="00CB0583" w:rsidRDefault="00CB0583">
      <w:pPr>
        <w:pStyle w:val="a3"/>
        <w:numPr>
          <w:ilvl w:val="12"/>
          <w:numId w:val="0"/>
        </w:numPr>
        <w:ind w:right="0" w:firstLine="720"/>
      </w:pPr>
      <w:r>
        <w:t>Применение ионных процессов позволяет повысить точность изготовления микроструктур и создать высокопроизводительное автоматизированное промышленное оборудование.</w:t>
      </w:r>
    </w:p>
    <w:p w:rsidR="00CB0583" w:rsidRDefault="00CB0583">
      <w:pPr>
        <w:pStyle w:val="1"/>
      </w:pPr>
      <w:r>
        <w:br w:type="page"/>
      </w:r>
      <w:bookmarkStart w:id="11" w:name="_Toc470939576"/>
      <w:r>
        <w:t>СПИСОК ИСПОЛЬЗОВАННЫХ ИСТОЧНИКОВ</w:t>
      </w:r>
      <w:bookmarkEnd w:id="11"/>
    </w:p>
    <w:p w:rsidR="00CB0583" w:rsidRDefault="00CB0583">
      <w:pPr>
        <w:numPr>
          <w:ilvl w:val="0"/>
          <w:numId w:val="5"/>
        </w:numPr>
        <w:tabs>
          <w:tab w:val="left" w:pos="360"/>
        </w:tabs>
        <w:jc w:val="left"/>
      </w:pPr>
      <w:r>
        <w:t xml:space="preserve">Технология ионных источников, В.В. Коткин, Москва, Учебное пособие МИФИ, 1990г, 86 стр. </w:t>
      </w:r>
    </w:p>
    <w:p w:rsidR="00CB0583" w:rsidRDefault="00CB0583">
      <w:pPr>
        <w:numPr>
          <w:ilvl w:val="0"/>
          <w:numId w:val="5"/>
        </w:numPr>
        <w:tabs>
          <w:tab w:val="left" w:pos="360"/>
        </w:tabs>
        <w:jc w:val="left"/>
      </w:pPr>
      <w:r>
        <w:t>Интенсивые  электронные и ионные пучки. С.И. Молоковский А.Д.Сушков, Москва ,Энергоатомиздат 1991г , 302 стр. .</w:t>
      </w:r>
    </w:p>
    <w:p w:rsidR="00CB0583" w:rsidRDefault="00CB0583">
      <w:pPr>
        <w:numPr>
          <w:ilvl w:val="0"/>
          <w:numId w:val="5"/>
        </w:numPr>
        <w:tabs>
          <w:tab w:val="left" w:pos="360"/>
        </w:tabs>
      </w:pPr>
      <w:r>
        <w:t>Физика и технология источников ионов. Я. Браун, Москва, Мир 1998г, 420 стр.</w:t>
      </w:r>
    </w:p>
    <w:p w:rsidR="00CB0583" w:rsidRDefault="00CB0583">
      <w:pPr>
        <w:numPr>
          <w:ilvl w:val="0"/>
          <w:numId w:val="5"/>
        </w:numPr>
        <w:tabs>
          <w:tab w:val="left" w:pos="360"/>
        </w:tabs>
      </w:pPr>
      <w:r>
        <w:t>Обзоры по электронной технике. «Реактивное ионное травление», выпуск 1 (1010) 1984 г.</w:t>
      </w:r>
    </w:p>
    <w:p w:rsidR="00CB0583" w:rsidRDefault="00CB0583">
      <w:pPr>
        <w:numPr>
          <w:ilvl w:val="0"/>
          <w:numId w:val="5"/>
        </w:numPr>
        <w:tabs>
          <w:tab w:val="left" w:pos="360"/>
        </w:tabs>
        <w:jc w:val="left"/>
      </w:pPr>
      <w:r>
        <w:t xml:space="preserve">Технология материалов электронной техники, В.В. Крапухин, И.А. Соколов, Г.Д. Кузнецов, Москва МИСИС, 490 стр. 1995 г. </w:t>
      </w:r>
      <w:bookmarkStart w:id="12" w:name="_GoBack"/>
      <w:bookmarkEnd w:id="12"/>
    </w:p>
    <w:sectPr w:rsidR="00CB0583">
      <w:footerReference w:type="default" r:id="rId9"/>
      <w:pgSz w:w="11906" w:h="16838" w:code="9"/>
      <w:pgMar w:top="1440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583" w:rsidRDefault="00CB0583">
      <w:pPr>
        <w:spacing w:line="240" w:lineRule="auto"/>
      </w:pPr>
      <w:r>
        <w:separator/>
      </w:r>
    </w:p>
  </w:endnote>
  <w:endnote w:type="continuationSeparator" w:id="0">
    <w:p w:rsidR="00CB0583" w:rsidRDefault="00CB05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583" w:rsidRDefault="00560F92">
    <w:pPr>
      <w:pStyle w:val="a9"/>
      <w:jc w:val="right"/>
    </w:pPr>
    <w:r>
      <w:rPr>
        <w:rStyle w:val="aa"/>
        <w:noProof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583" w:rsidRDefault="00CB0583">
      <w:pPr>
        <w:spacing w:line="240" w:lineRule="auto"/>
      </w:pPr>
      <w:r>
        <w:separator/>
      </w:r>
    </w:p>
  </w:footnote>
  <w:footnote w:type="continuationSeparator" w:id="0">
    <w:p w:rsidR="00CB0583" w:rsidRDefault="00CB05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5A6099"/>
    <w:multiLevelType w:val="singleLevel"/>
    <w:tmpl w:val="3C5011DA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435"/>
      </w:pPr>
      <w:rPr>
        <w:rFonts w:hint="default"/>
      </w:rPr>
    </w:lvl>
  </w:abstractNum>
  <w:abstractNum w:abstractNumId="2">
    <w:nsid w:val="185F208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9D018D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BB132CF"/>
    <w:multiLevelType w:val="singleLevel"/>
    <w:tmpl w:val="E0E432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F92"/>
    <w:rsid w:val="00560F92"/>
    <w:rsid w:val="00903F31"/>
    <w:rsid w:val="00CB0583"/>
    <w:rsid w:val="00CF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1EC8E2A-800E-42DE-94FE-7DF1AE4B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20"/>
      <w:jc w:val="both"/>
    </w:pPr>
    <w:rPr>
      <w:rFonts w:ascii="Courier New" w:hAnsi="Courier New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caps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ind w:firstLine="0"/>
      <w:jc w:val="center"/>
      <w:outlineLvl w:val="3"/>
    </w:pPr>
    <w:rPr>
      <w:snapToGrid w:val="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7">
    <w:name w:val="heading 7"/>
    <w:basedOn w:val="a"/>
    <w:next w:val="a"/>
    <w:qFormat/>
    <w:pPr>
      <w:keepNext/>
      <w:widowControl w:val="0"/>
      <w:ind w:left="40" w:firstLine="340"/>
      <w:outlineLvl w:val="6"/>
    </w:pPr>
    <w:rPr>
      <w:b/>
      <w:snapToGrid w:val="0"/>
    </w:rPr>
  </w:style>
  <w:style w:type="paragraph" w:styleId="8">
    <w:name w:val="heading 8"/>
    <w:basedOn w:val="a"/>
    <w:next w:val="a"/>
    <w:qFormat/>
    <w:pPr>
      <w:keepNext/>
      <w:widowControl w:val="0"/>
      <w:ind w:left="40" w:firstLine="340"/>
      <w:jc w:val="center"/>
      <w:outlineLvl w:val="7"/>
    </w:pPr>
    <w:rPr>
      <w:b/>
      <w:snapToGrid w:val="0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widowControl w:val="0"/>
      <w:ind w:left="40" w:right="-732"/>
    </w:pPr>
    <w:rPr>
      <w:snapToGrid w:val="0"/>
    </w:rPr>
  </w:style>
  <w:style w:type="paragraph" w:styleId="a4">
    <w:name w:val="header"/>
    <w:basedOn w:val="a"/>
    <w:semiHidden/>
    <w:pPr>
      <w:widowControl w:val="0"/>
      <w:tabs>
        <w:tab w:val="center" w:pos="4153"/>
        <w:tab w:val="right" w:pos="8306"/>
      </w:tabs>
      <w:ind w:left="40" w:firstLine="340"/>
    </w:pPr>
    <w:rPr>
      <w:snapToGrid w:val="0"/>
    </w:rPr>
  </w:style>
  <w:style w:type="paragraph" w:styleId="a5">
    <w:name w:val="Plain Text"/>
    <w:basedOn w:val="a"/>
    <w:semiHidden/>
    <w:pPr>
      <w:widowControl w:val="0"/>
    </w:pPr>
    <w:rPr>
      <w:snapToGrid w:val="0"/>
      <w:vertAlign w:val="superscript"/>
    </w:rPr>
  </w:style>
  <w:style w:type="paragraph" w:styleId="a6">
    <w:name w:val="Body Text Indent"/>
    <w:basedOn w:val="a"/>
    <w:semiHidden/>
    <w:pPr>
      <w:widowControl w:val="0"/>
      <w:ind w:left="40"/>
    </w:pPr>
    <w:rPr>
      <w:snapToGrid w:val="0"/>
    </w:rPr>
  </w:style>
  <w:style w:type="paragraph" w:styleId="10">
    <w:name w:val="toc 1"/>
    <w:basedOn w:val="a"/>
    <w:next w:val="a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20">
    <w:name w:val="toc 2"/>
    <w:basedOn w:val="a"/>
    <w:next w:val="a"/>
    <w:autoRedefine/>
    <w:semiHidden/>
    <w:pPr>
      <w:ind w:left="240"/>
      <w:jc w:val="left"/>
    </w:pPr>
    <w:rPr>
      <w:rFonts w:ascii="Times New Roman" w:hAnsi="Times New Roman"/>
      <w:smallCaps/>
      <w:sz w:val="20"/>
    </w:rPr>
  </w:style>
  <w:style w:type="paragraph" w:styleId="30">
    <w:name w:val="toc 3"/>
    <w:basedOn w:val="a"/>
    <w:next w:val="a"/>
    <w:autoRedefine/>
    <w:semiHidden/>
    <w:pPr>
      <w:ind w:left="480"/>
      <w:jc w:val="left"/>
    </w:pPr>
    <w:rPr>
      <w:rFonts w:ascii="Times New Roman" w:hAnsi="Times New Roman"/>
      <w:i/>
      <w:sz w:val="20"/>
    </w:rPr>
  </w:style>
  <w:style w:type="paragraph" w:styleId="40">
    <w:name w:val="toc 4"/>
    <w:basedOn w:val="a"/>
    <w:next w:val="a"/>
    <w:autoRedefine/>
    <w:semiHidden/>
    <w:pPr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ind w:left="960"/>
      <w:jc w:val="left"/>
    </w:pPr>
    <w:rPr>
      <w:rFonts w:ascii="Times New Roman" w:hAnsi="Times New Roman"/>
      <w:sz w:val="18"/>
    </w:rPr>
  </w:style>
  <w:style w:type="paragraph" w:styleId="6">
    <w:name w:val="toc 6"/>
    <w:basedOn w:val="a"/>
    <w:next w:val="a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ind w:left="1680"/>
      <w:jc w:val="left"/>
    </w:pPr>
    <w:rPr>
      <w:rFonts w:ascii="Times New Roman" w:hAnsi="Times New Roman"/>
      <w:sz w:val="18"/>
    </w:rPr>
  </w:style>
  <w:style w:type="paragraph" w:styleId="9">
    <w:name w:val="toc 9"/>
    <w:basedOn w:val="a"/>
    <w:next w:val="a"/>
    <w:autoRedefine/>
    <w:semiHidden/>
    <w:pPr>
      <w:ind w:left="1920"/>
      <w:jc w:val="left"/>
    </w:pPr>
    <w:rPr>
      <w:rFonts w:ascii="Times New Roman" w:hAnsi="Times New Roman"/>
      <w:sz w:val="18"/>
    </w:rPr>
  </w:style>
  <w:style w:type="paragraph" w:styleId="a7">
    <w:name w:val="Title"/>
    <w:basedOn w:val="a"/>
    <w:qFormat/>
    <w:pPr>
      <w:jc w:val="center"/>
    </w:pPr>
    <w:rPr>
      <w:snapToGrid w:val="0"/>
      <w:sz w:val="28"/>
    </w:rPr>
  </w:style>
  <w:style w:type="paragraph" w:styleId="21">
    <w:name w:val="Body Text Indent 2"/>
    <w:basedOn w:val="a"/>
    <w:semiHidden/>
    <w:pPr>
      <w:jc w:val="center"/>
    </w:pPr>
    <w:rPr>
      <w:snapToGrid w:val="0"/>
    </w:rPr>
  </w:style>
  <w:style w:type="paragraph" w:styleId="a8">
    <w:name w:val="endnote text"/>
    <w:basedOn w:val="a"/>
    <w:semiHidden/>
    <w:pPr>
      <w:widowControl w:val="0"/>
      <w:spacing w:line="240" w:lineRule="auto"/>
      <w:ind w:left="40" w:firstLine="340"/>
    </w:pPr>
    <w:rPr>
      <w:snapToGrid w:val="0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character" w:styleId="aa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23180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Кривенко Александр</dc:creator>
  <cp:keywords/>
  <cp:lastModifiedBy>admin</cp:lastModifiedBy>
  <cp:revision>2</cp:revision>
  <dcterms:created xsi:type="dcterms:W3CDTF">2014-02-10T11:27:00Z</dcterms:created>
  <dcterms:modified xsi:type="dcterms:W3CDTF">2014-02-10T11:27:00Z</dcterms:modified>
</cp:coreProperties>
</file>