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6D55" w:rsidRPr="007F539F" w:rsidRDefault="004A6D55" w:rsidP="001C108A">
      <w:pPr>
        <w:spacing w:after="0" w:line="360" w:lineRule="auto"/>
        <w:ind w:firstLine="709"/>
        <w:jc w:val="center"/>
        <w:rPr>
          <w:rFonts w:ascii="Times New Roman" w:hAnsi="Times New Roman"/>
          <w:sz w:val="28"/>
          <w:szCs w:val="28"/>
        </w:rPr>
      </w:pPr>
      <w:r w:rsidRPr="007F539F">
        <w:rPr>
          <w:rFonts w:ascii="Times New Roman" w:hAnsi="Times New Roman"/>
          <w:sz w:val="28"/>
          <w:szCs w:val="28"/>
        </w:rPr>
        <w:t>Міністерство освіти і науки України</w:t>
      </w:r>
    </w:p>
    <w:p w:rsidR="004A6D55" w:rsidRPr="007F539F" w:rsidRDefault="004A6D55" w:rsidP="001C108A">
      <w:pPr>
        <w:spacing w:after="0" w:line="360" w:lineRule="auto"/>
        <w:ind w:firstLine="709"/>
        <w:jc w:val="center"/>
        <w:rPr>
          <w:rFonts w:ascii="Times New Roman" w:hAnsi="Times New Roman"/>
          <w:sz w:val="28"/>
          <w:szCs w:val="28"/>
        </w:rPr>
      </w:pPr>
      <w:r w:rsidRPr="007F539F">
        <w:rPr>
          <w:rFonts w:ascii="Times New Roman" w:hAnsi="Times New Roman"/>
          <w:sz w:val="28"/>
          <w:szCs w:val="28"/>
        </w:rPr>
        <w:t>Національна юридична академія України імені Ярослава Мудрого</w:t>
      </w:r>
    </w:p>
    <w:p w:rsidR="004A6D55" w:rsidRPr="007F539F" w:rsidRDefault="004A6D55" w:rsidP="001C108A">
      <w:pPr>
        <w:spacing w:after="0" w:line="360" w:lineRule="auto"/>
        <w:ind w:firstLine="709"/>
        <w:jc w:val="center"/>
        <w:rPr>
          <w:rFonts w:ascii="Times New Roman" w:hAnsi="Times New Roman"/>
          <w:sz w:val="28"/>
          <w:szCs w:val="28"/>
        </w:rPr>
      </w:pPr>
    </w:p>
    <w:p w:rsidR="004A6D55" w:rsidRPr="007F539F" w:rsidRDefault="004A6D55" w:rsidP="001C108A">
      <w:pPr>
        <w:spacing w:after="0" w:line="360" w:lineRule="auto"/>
        <w:ind w:firstLine="709"/>
        <w:jc w:val="center"/>
        <w:rPr>
          <w:rFonts w:ascii="Times New Roman" w:hAnsi="Times New Roman"/>
          <w:sz w:val="28"/>
          <w:szCs w:val="28"/>
        </w:rPr>
      </w:pPr>
      <w:r w:rsidRPr="007F539F">
        <w:rPr>
          <w:rFonts w:ascii="Times New Roman" w:hAnsi="Times New Roman"/>
          <w:sz w:val="28"/>
          <w:szCs w:val="28"/>
        </w:rPr>
        <w:t>Кафедра міжнародного права</w:t>
      </w:r>
    </w:p>
    <w:p w:rsidR="004A6D55" w:rsidRDefault="004A6D55" w:rsidP="001C108A">
      <w:pPr>
        <w:spacing w:after="0" w:line="360" w:lineRule="auto"/>
        <w:ind w:firstLine="709"/>
        <w:jc w:val="center"/>
        <w:rPr>
          <w:rFonts w:ascii="Times New Roman" w:hAnsi="Times New Roman"/>
          <w:sz w:val="28"/>
          <w:szCs w:val="28"/>
          <w:lang w:val="ru-RU"/>
        </w:rPr>
      </w:pPr>
    </w:p>
    <w:p w:rsidR="001C108A" w:rsidRDefault="001C108A" w:rsidP="001C108A">
      <w:pPr>
        <w:spacing w:after="0" w:line="360" w:lineRule="auto"/>
        <w:ind w:firstLine="709"/>
        <w:jc w:val="center"/>
        <w:rPr>
          <w:rFonts w:ascii="Times New Roman" w:hAnsi="Times New Roman"/>
          <w:sz w:val="28"/>
          <w:szCs w:val="28"/>
          <w:lang w:val="ru-RU"/>
        </w:rPr>
      </w:pPr>
    </w:p>
    <w:p w:rsidR="001C108A" w:rsidRDefault="001C108A" w:rsidP="001C108A">
      <w:pPr>
        <w:spacing w:after="0" w:line="360" w:lineRule="auto"/>
        <w:ind w:firstLine="709"/>
        <w:jc w:val="center"/>
        <w:rPr>
          <w:rFonts w:ascii="Times New Roman" w:hAnsi="Times New Roman"/>
          <w:sz w:val="28"/>
          <w:szCs w:val="28"/>
          <w:lang w:val="ru-RU"/>
        </w:rPr>
      </w:pPr>
    </w:p>
    <w:p w:rsidR="001C108A" w:rsidRDefault="001C108A" w:rsidP="001C108A">
      <w:pPr>
        <w:spacing w:after="0" w:line="360" w:lineRule="auto"/>
        <w:ind w:firstLine="709"/>
        <w:jc w:val="center"/>
        <w:rPr>
          <w:rFonts w:ascii="Times New Roman" w:hAnsi="Times New Roman"/>
          <w:sz w:val="28"/>
          <w:szCs w:val="28"/>
          <w:lang w:val="ru-RU"/>
        </w:rPr>
      </w:pPr>
    </w:p>
    <w:p w:rsidR="001C108A" w:rsidRDefault="001C108A" w:rsidP="001C108A">
      <w:pPr>
        <w:spacing w:after="0" w:line="360" w:lineRule="auto"/>
        <w:ind w:firstLine="709"/>
        <w:jc w:val="center"/>
        <w:rPr>
          <w:rFonts w:ascii="Times New Roman" w:hAnsi="Times New Roman"/>
          <w:sz w:val="28"/>
          <w:szCs w:val="28"/>
          <w:lang w:val="ru-RU"/>
        </w:rPr>
      </w:pPr>
    </w:p>
    <w:p w:rsidR="001C108A" w:rsidRDefault="001C108A" w:rsidP="001C108A">
      <w:pPr>
        <w:spacing w:after="0" w:line="360" w:lineRule="auto"/>
        <w:ind w:firstLine="709"/>
        <w:jc w:val="center"/>
        <w:rPr>
          <w:rFonts w:ascii="Times New Roman" w:hAnsi="Times New Roman"/>
          <w:sz w:val="28"/>
          <w:szCs w:val="28"/>
          <w:lang w:val="ru-RU"/>
        </w:rPr>
      </w:pPr>
    </w:p>
    <w:p w:rsidR="001C108A" w:rsidRDefault="001C108A" w:rsidP="001C108A">
      <w:pPr>
        <w:spacing w:after="0" w:line="360" w:lineRule="auto"/>
        <w:ind w:firstLine="709"/>
        <w:jc w:val="center"/>
        <w:rPr>
          <w:rFonts w:ascii="Times New Roman" w:hAnsi="Times New Roman"/>
          <w:sz w:val="28"/>
          <w:szCs w:val="28"/>
          <w:lang w:val="ru-RU"/>
        </w:rPr>
      </w:pPr>
    </w:p>
    <w:p w:rsidR="001C108A" w:rsidRDefault="001C108A" w:rsidP="001C108A">
      <w:pPr>
        <w:spacing w:after="0" w:line="360" w:lineRule="auto"/>
        <w:ind w:firstLine="709"/>
        <w:jc w:val="center"/>
        <w:rPr>
          <w:rFonts w:ascii="Times New Roman" w:hAnsi="Times New Roman"/>
          <w:sz w:val="28"/>
          <w:szCs w:val="28"/>
          <w:lang w:val="ru-RU"/>
        </w:rPr>
      </w:pPr>
    </w:p>
    <w:p w:rsidR="001C108A" w:rsidRPr="001C108A" w:rsidRDefault="001C108A" w:rsidP="001C108A">
      <w:pPr>
        <w:spacing w:after="0" w:line="360" w:lineRule="auto"/>
        <w:ind w:firstLine="709"/>
        <w:jc w:val="center"/>
        <w:rPr>
          <w:rFonts w:ascii="Times New Roman" w:hAnsi="Times New Roman"/>
          <w:sz w:val="28"/>
          <w:szCs w:val="28"/>
          <w:lang w:val="ru-RU"/>
        </w:rPr>
      </w:pPr>
    </w:p>
    <w:p w:rsidR="007F539F" w:rsidRPr="001C108A" w:rsidRDefault="004A6D55" w:rsidP="001C108A">
      <w:pPr>
        <w:spacing w:after="0" w:line="360" w:lineRule="auto"/>
        <w:ind w:firstLine="709"/>
        <w:jc w:val="center"/>
        <w:rPr>
          <w:rFonts w:ascii="Times New Roman" w:hAnsi="Times New Roman"/>
          <w:b/>
          <w:i/>
          <w:sz w:val="28"/>
          <w:szCs w:val="28"/>
          <w:lang w:val="ru-RU"/>
        </w:rPr>
      </w:pPr>
      <w:r w:rsidRPr="007F539F">
        <w:rPr>
          <w:rFonts w:ascii="Times New Roman" w:hAnsi="Times New Roman"/>
          <w:sz w:val="28"/>
          <w:szCs w:val="28"/>
        </w:rPr>
        <w:t>Індивідуальна робота</w:t>
      </w:r>
      <w:r w:rsidR="001C108A">
        <w:rPr>
          <w:rFonts w:ascii="Times New Roman" w:hAnsi="Times New Roman"/>
          <w:sz w:val="28"/>
          <w:szCs w:val="28"/>
          <w:lang w:val="ru-RU"/>
        </w:rPr>
        <w:t xml:space="preserve"> з</w:t>
      </w:r>
      <w:r w:rsidRPr="007F539F">
        <w:rPr>
          <w:rFonts w:ascii="Times New Roman" w:hAnsi="Times New Roman"/>
          <w:sz w:val="28"/>
          <w:szCs w:val="28"/>
        </w:rPr>
        <w:t xml:space="preserve"> права Європейського Союзу</w:t>
      </w:r>
      <w:r w:rsidR="001C108A">
        <w:rPr>
          <w:rFonts w:ascii="Times New Roman" w:hAnsi="Times New Roman"/>
          <w:sz w:val="28"/>
          <w:szCs w:val="28"/>
          <w:lang w:val="ru-RU"/>
        </w:rPr>
        <w:t xml:space="preserve"> н</w:t>
      </w:r>
      <w:r w:rsidRPr="007F539F">
        <w:rPr>
          <w:rFonts w:ascii="Times New Roman" w:hAnsi="Times New Roman"/>
          <w:sz w:val="28"/>
          <w:szCs w:val="28"/>
        </w:rPr>
        <w:t>а тему:</w:t>
      </w:r>
      <w:r w:rsidR="001C108A">
        <w:rPr>
          <w:rFonts w:ascii="Times New Roman" w:hAnsi="Times New Roman"/>
          <w:b/>
          <w:i/>
          <w:sz w:val="28"/>
          <w:szCs w:val="28"/>
          <w:lang w:val="ru-RU"/>
        </w:rPr>
        <w:t xml:space="preserve"> </w:t>
      </w:r>
      <w:r w:rsidR="007F539F" w:rsidRPr="001C108A">
        <w:rPr>
          <w:rFonts w:ascii="Times New Roman" w:hAnsi="Times New Roman"/>
          <w:b/>
          <w:sz w:val="28"/>
          <w:szCs w:val="28"/>
        </w:rPr>
        <w:t>Прецеде</w:t>
      </w:r>
      <w:r w:rsidR="001C108A" w:rsidRPr="001C108A">
        <w:rPr>
          <w:rFonts w:ascii="Times New Roman" w:hAnsi="Times New Roman"/>
          <w:b/>
          <w:sz w:val="28"/>
          <w:szCs w:val="28"/>
        </w:rPr>
        <w:t xml:space="preserve">нти </w:t>
      </w:r>
      <w:r w:rsidR="001C108A">
        <w:rPr>
          <w:rFonts w:ascii="Times New Roman" w:hAnsi="Times New Roman"/>
          <w:b/>
          <w:sz w:val="28"/>
          <w:szCs w:val="28"/>
        </w:rPr>
        <w:t>с</w:t>
      </w:r>
      <w:r w:rsidR="001C108A" w:rsidRPr="001C108A">
        <w:rPr>
          <w:rFonts w:ascii="Times New Roman" w:hAnsi="Times New Roman"/>
          <w:b/>
          <w:sz w:val="28"/>
          <w:szCs w:val="28"/>
        </w:rPr>
        <w:t>уду як джерела права Є</w:t>
      </w:r>
      <w:r w:rsidR="001C108A">
        <w:rPr>
          <w:rFonts w:ascii="Times New Roman" w:hAnsi="Times New Roman"/>
          <w:b/>
          <w:sz w:val="28"/>
          <w:szCs w:val="28"/>
          <w:lang w:val="ru-RU"/>
        </w:rPr>
        <w:t>вропейського Союзу</w:t>
      </w:r>
    </w:p>
    <w:p w:rsidR="004A6D55" w:rsidRPr="001C108A" w:rsidRDefault="004A6D55" w:rsidP="001C108A">
      <w:pPr>
        <w:spacing w:after="0" w:line="360" w:lineRule="auto"/>
        <w:ind w:firstLine="709"/>
        <w:jc w:val="center"/>
        <w:rPr>
          <w:rFonts w:ascii="Times New Roman" w:hAnsi="Times New Roman"/>
          <w:sz w:val="28"/>
          <w:szCs w:val="28"/>
          <w:lang w:val="ru-RU"/>
        </w:rPr>
      </w:pPr>
    </w:p>
    <w:p w:rsidR="004A6D55" w:rsidRPr="007F539F" w:rsidRDefault="004A6D55" w:rsidP="001C108A">
      <w:pPr>
        <w:spacing w:after="0" w:line="360" w:lineRule="auto"/>
        <w:ind w:firstLine="709"/>
        <w:jc w:val="center"/>
        <w:rPr>
          <w:rFonts w:ascii="Times New Roman" w:hAnsi="Times New Roman"/>
          <w:sz w:val="28"/>
          <w:szCs w:val="28"/>
        </w:rPr>
      </w:pPr>
    </w:p>
    <w:p w:rsidR="004A6D55" w:rsidRPr="007F539F" w:rsidRDefault="004A6D55" w:rsidP="001C108A">
      <w:pPr>
        <w:spacing w:after="0" w:line="360" w:lineRule="auto"/>
        <w:ind w:firstLine="709"/>
        <w:rPr>
          <w:rFonts w:ascii="Times New Roman" w:hAnsi="Times New Roman"/>
          <w:sz w:val="28"/>
          <w:szCs w:val="28"/>
        </w:rPr>
      </w:pPr>
      <w:r w:rsidRPr="007F539F">
        <w:rPr>
          <w:rFonts w:ascii="Times New Roman" w:hAnsi="Times New Roman"/>
          <w:sz w:val="28"/>
          <w:szCs w:val="28"/>
        </w:rPr>
        <w:t>Виконав:</w:t>
      </w:r>
    </w:p>
    <w:p w:rsidR="004A6D55" w:rsidRPr="007F539F" w:rsidRDefault="004A6D55" w:rsidP="001C108A">
      <w:pPr>
        <w:spacing w:after="0" w:line="360" w:lineRule="auto"/>
        <w:ind w:firstLine="709"/>
        <w:rPr>
          <w:rFonts w:ascii="Times New Roman" w:hAnsi="Times New Roman"/>
          <w:sz w:val="28"/>
          <w:szCs w:val="28"/>
        </w:rPr>
      </w:pPr>
      <w:r w:rsidRPr="007F539F">
        <w:rPr>
          <w:rFonts w:ascii="Times New Roman" w:hAnsi="Times New Roman"/>
          <w:sz w:val="28"/>
          <w:szCs w:val="28"/>
        </w:rPr>
        <w:t>Студент V курсу</w:t>
      </w:r>
    </w:p>
    <w:p w:rsidR="004A6D55" w:rsidRPr="007F539F" w:rsidRDefault="004A6D55" w:rsidP="001C108A">
      <w:pPr>
        <w:spacing w:after="0" w:line="360" w:lineRule="auto"/>
        <w:ind w:firstLine="709"/>
        <w:rPr>
          <w:rFonts w:ascii="Times New Roman" w:hAnsi="Times New Roman"/>
          <w:sz w:val="28"/>
          <w:szCs w:val="28"/>
        </w:rPr>
      </w:pPr>
      <w:r w:rsidRPr="007F539F">
        <w:rPr>
          <w:rFonts w:ascii="Times New Roman" w:hAnsi="Times New Roman"/>
          <w:sz w:val="28"/>
          <w:szCs w:val="28"/>
          <w:lang w:val="en-US"/>
        </w:rPr>
        <w:t>IV</w:t>
      </w:r>
      <w:r w:rsidRPr="007F539F">
        <w:rPr>
          <w:rFonts w:ascii="Times New Roman" w:hAnsi="Times New Roman"/>
          <w:sz w:val="28"/>
          <w:szCs w:val="28"/>
          <w:lang w:val="ru-RU"/>
        </w:rPr>
        <w:t xml:space="preserve"> факультету</w:t>
      </w:r>
    </w:p>
    <w:p w:rsidR="004A6D55" w:rsidRPr="007F539F" w:rsidRDefault="004A6D55" w:rsidP="001C108A">
      <w:pPr>
        <w:spacing w:after="0" w:line="360" w:lineRule="auto"/>
        <w:ind w:firstLine="709"/>
        <w:rPr>
          <w:rFonts w:ascii="Times New Roman" w:hAnsi="Times New Roman"/>
          <w:sz w:val="28"/>
          <w:szCs w:val="28"/>
        </w:rPr>
      </w:pPr>
      <w:r w:rsidRPr="007F539F">
        <w:rPr>
          <w:rFonts w:ascii="Times New Roman" w:hAnsi="Times New Roman"/>
          <w:sz w:val="28"/>
          <w:szCs w:val="28"/>
        </w:rPr>
        <w:t>16 групи</w:t>
      </w:r>
    </w:p>
    <w:p w:rsidR="004A6D55" w:rsidRPr="007F539F" w:rsidRDefault="004A6D55" w:rsidP="001C108A">
      <w:pPr>
        <w:spacing w:after="0" w:line="360" w:lineRule="auto"/>
        <w:ind w:firstLine="709"/>
        <w:rPr>
          <w:rFonts w:ascii="Times New Roman" w:hAnsi="Times New Roman"/>
          <w:sz w:val="28"/>
          <w:szCs w:val="28"/>
        </w:rPr>
      </w:pPr>
      <w:r w:rsidRPr="007F539F">
        <w:rPr>
          <w:rFonts w:ascii="Times New Roman" w:hAnsi="Times New Roman"/>
          <w:sz w:val="28"/>
          <w:szCs w:val="28"/>
        </w:rPr>
        <w:t>Гусак Ігор Степанович</w:t>
      </w:r>
    </w:p>
    <w:p w:rsidR="004A6D55" w:rsidRPr="007F539F" w:rsidRDefault="004A6D55" w:rsidP="001C108A">
      <w:pPr>
        <w:spacing w:after="0" w:line="360" w:lineRule="auto"/>
        <w:ind w:firstLine="709"/>
        <w:rPr>
          <w:rFonts w:ascii="Times New Roman" w:hAnsi="Times New Roman"/>
          <w:sz w:val="28"/>
          <w:szCs w:val="28"/>
        </w:rPr>
      </w:pPr>
      <w:r w:rsidRPr="007F539F">
        <w:rPr>
          <w:rFonts w:ascii="Times New Roman" w:hAnsi="Times New Roman"/>
          <w:sz w:val="28"/>
          <w:szCs w:val="28"/>
        </w:rPr>
        <w:t>Перевірила:</w:t>
      </w:r>
    </w:p>
    <w:p w:rsidR="004A6D55" w:rsidRPr="007F539F" w:rsidRDefault="004A6D55" w:rsidP="001C108A">
      <w:pPr>
        <w:spacing w:after="0" w:line="360" w:lineRule="auto"/>
        <w:ind w:firstLine="709"/>
        <w:rPr>
          <w:rFonts w:ascii="Times New Roman" w:hAnsi="Times New Roman"/>
          <w:sz w:val="28"/>
          <w:szCs w:val="28"/>
        </w:rPr>
      </w:pPr>
      <w:r w:rsidRPr="007F539F">
        <w:rPr>
          <w:rFonts w:ascii="Times New Roman" w:hAnsi="Times New Roman"/>
          <w:sz w:val="28"/>
          <w:szCs w:val="28"/>
        </w:rPr>
        <w:t>Фоміна Світлана Валеріївна</w:t>
      </w:r>
    </w:p>
    <w:p w:rsidR="004A6D55" w:rsidRDefault="004A6D55" w:rsidP="001C108A">
      <w:pPr>
        <w:spacing w:after="0" w:line="360" w:lineRule="auto"/>
        <w:ind w:firstLine="709"/>
        <w:jc w:val="center"/>
        <w:rPr>
          <w:rFonts w:ascii="Times New Roman" w:hAnsi="Times New Roman"/>
          <w:sz w:val="28"/>
          <w:szCs w:val="28"/>
          <w:lang w:val="ru-RU"/>
        </w:rPr>
      </w:pPr>
    </w:p>
    <w:p w:rsidR="001C108A" w:rsidRDefault="001C108A" w:rsidP="001C108A">
      <w:pPr>
        <w:spacing w:after="0" w:line="360" w:lineRule="auto"/>
        <w:ind w:firstLine="709"/>
        <w:jc w:val="center"/>
        <w:rPr>
          <w:rFonts w:ascii="Times New Roman" w:hAnsi="Times New Roman"/>
          <w:sz w:val="28"/>
          <w:szCs w:val="28"/>
          <w:lang w:val="ru-RU"/>
        </w:rPr>
      </w:pPr>
    </w:p>
    <w:p w:rsidR="001C108A" w:rsidRDefault="001C108A" w:rsidP="001C108A">
      <w:pPr>
        <w:spacing w:after="0" w:line="360" w:lineRule="auto"/>
        <w:ind w:firstLine="709"/>
        <w:jc w:val="center"/>
        <w:rPr>
          <w:rFonts w:ascii="Times New Roman" w:hAnsi="Times New Roman"/>
          <w:sz w:val="28"/>
          <w:szCs w:val="28"/>
          <w:lang w:val="ru-RU"/>
        </w:rPr>
      </w:pPr>
    </w:p>
    <w:p w:rsidR="001C108A" w:rsidRDefault="001C108A" w:rsidP="001C108A">
      <w:pPr>
        <w:spacing w:after="0" w:line="360" w:lineRule="auto"/>
        <w:ind w:firstLine="709"/>
        <w:jc w:val="center"/>
        <w:rPr>
          <w:rFonts w:ascii="Times New Roman" w:hAnsi="Times New Roman"/>
          <w:sz w:val="28"/>
          <w:szCs w:val="28"/>
          <w:lang w:val="ru-RU"/>
        </w:rPr>
      </w:pPr>
    </w:p>
    <w:p w:rsidR="001C108A" w:rsidRPr="001C108A" w:rsidRDefault="001C108A" w:rsidP="001C108A">
      <w:pPr>
        <w:spacing w:after="0" w:line="360" w:lineRule="auto"/>
        <w:ind w:firstLine="709"/>
        <w:jc w:val="center"/>
        <w:rPr>
          <w:rFonts w:ascii="Times New Roman" w:hAnsi="Times New Roman"/>
          <w:sz w:val="28"/>
          <w:szCs w:val="28"/>
          <w:lang w:val="ru-RU"/>
        </w:rPr>
      </w:pPr>
    </w:p>
    <w:p w:rsidR="004A6D55" w:rsidRPr="001C108A" w:rsidRDefault="004A6D55" w:rsidP="001C108A">
      <w:pPr>
        <w:spacing w:after="0" w:line="360" w:lineRule="auto"/>
        <w:ind w:firstLine="709"/>
        <w:jc w:val="center"/>
        <w:rPr>
          <w:rFonts w:ascii="Times New Roman" w:hAnsi="Times New Roman"/>
          <w:sz w:val="28"/>
          <w:szCs w:val="28"/>
        </w:rPr>
      </w:pPr>
      <w:r w:rsidRPr="007F539F">
        <w:rPr>
          <w:rFonts w:ascii="Times New Roman" w:hAnsi="Times New Roman"/>
          <w:sz w:val="28"/>
          <w:szCs w:val="28"/>
        </w:rPr>
        <w:t xml:space="preserve">Харків </w:t>
      </w:r>
      <w:r w:rsidR="007F539F">
        <w:rPr>
          <w:rFonts w:ascii="Times New Roman" w:hAnsi="Times New Roman"/>
          <w:sz w:val="28"/>
          <w:szCs w:val="28"/>
        </w:rPr>
        <w:t>–</w:t>
      </w:r>
      <w:r w:rsidRPr="007F539F">
        <w:rPr>
          <w:rFonts w:ascii="Times New Roman" w:hAnsi="Times New Roman"/>
          <w:sz w:val="28"/>
          <w:szCs w:val="28"/>
        </w:rPr>
        <w:t xml:space="preserve"> 2010</w:t>
      </w:r>
    </w:p>
    <w:p w:rsidR="00CF10FA" w:rsidRPr="007F539F" w:rsidRDefault="002310C2" w:rsidP="007F539F">
      <w:pPr>
        <w:spacing w:after="0" w:line="360" w:lineRule="auto"/>
        <w:ind w:firstLine="709"/>
        <w:jc w:val="both"/>
        <w:rPr>
          <w:rFonts w:ascii="Times New Roman" w:hAnsi="Times New Roman"/>
          <w:sz w:val="28"/>
          <w:szCs w:val="28"/>
        </w:rPr>
      </w:pPr>
      <w:r w:rsidRPr="007F539F">
        <w:rPr>
          <w:rFonts w:ascii="Times New Roman" w:hAnsi="Times New Roman"/>
          <w:sz w:val="28"/>
          <w:szCs w:val="28"/>
        </w:rPr>
        <w:br w:type="page"/>
      </w:r>
      <w:r w:rsidR="00CF10FA" w:rsidRPr="007F539F">
        <w:rPr>
          <w:rFonts w:ascii="Times New Roman" w:hAnsi="Times New Roman"/>
          <w:sz w:val="28"/>
          <w:szCs w:val="28"/>
        </w:rPr>
        <w:t>Судовий прецедент у праві ЄС є результатом діяльності</w:t>
      </w:r>
      <w:r w:rsidR="007F539F">
        <w:rPr>
          <w:rFonts w:ascii="Times New Roman" w:hAnsi="Times New Roman"/>
          <w:sz w:val="28"/>
          <w:szCs w:val="28"/>
        </w:rPr>
        <w:t xml:space="preserve"> </w:t>
      </w:r>
      <w:r w:rsidR="00CF10FA" w:rsidRPr="007F539F">
        <w:rPr>
          <w:rFonts w:ascii="Times New Roman" w:hAnsi="Times New Roman"/>
          <w:sz w:val="28"/>
          <w:szCs w:val="28"/>
        </w:rPr>
        <w:t>Суду ЄС, який був утворений Римським договором про заснування Європейського Економічного Співтовариства як суд з обмеженою міжнародною юрисдикцією, призначення якого полягало у тлумаченні та застосуванні договору. З самого початку існування Суду ЄС його повноваження мало чим відрізнялися від повноважень Суду ООН. Однак невдовзі завдяки постійній практиці Суду первинне та вторинне</w:t>
      </w:r>
      <w:r w:rsidR="001833CD" w:rsidRPr="007F539F">
        <w:rPr>
          <w:rFonts w:ascii="Times New Roman" w:hAnsi="Times New Roman"/>
          <w:sz w:val="28"/>
          <w:szCs w:val="28"/>
        </w:rPr>
        <w:t xml:space="preserve"> законодавство ЄС перетворилося на право, що має пряме застосування в національних правових системах.</w:t>
      </w:r>
    </w:p>
    <w:p w:rsidR="005223C2" w:rsidRPr="007F539F" w:rsidRDefault="005223C2" w:rsidP="007F539F">
      <w:pPr>
        <w:spacing w:after="0" w:line="360" w:lineRule="auto"/>
        <w:ind w:firstLine="709"/>
        <w:jc w:val="both"/>
        <w:rPr>
          <w:rFonts w:ascii="Times New Roman" w:hAnsi="Times New Roman"/>
          <w:sz w:val="28"/>
          <w:szCs w:val="28"/>
        </w:rPr>
      </w:pPr>
      <w:r w:rsidRPr="007F539F">
        <w:rPr>
          <w:rFonts w:ascii="Times New Roman" w:hAnsi="Times New Roman"/>
          <w:sz w:val="28"/>
          <w:szCs w:val="28"/>
        </w:rPr>
        <w:t xml:space="preserve">Успіх Суду ЄС у реалізації своєї місії </w:t>
      </w:r>
      <w:r w:rsidR="005536B6" w:rsidRPr="007F539F">
        <w:rPr>
          <w:rFonts w:ascii="Times New Roman" w:hAnsi="Times New Roman"/>
          <w:sz w:val="28"/>
          <w:szCs w:val="28"/>
        </w:rPr>
        <w:t>був закладений достатньо активістською позицією Суду щодо тлумачення доволі нечіткого положення ст.117 ( зараз ст. 234 Договору про ЄС.), яка дозволяла всім національним судам і вимагала від судів останньої інстанції звертатися до Суду ЄС</w:t>
      </w:r>
      <w:r w:rsidR="007F539F">
        <w:rPr>
          <w:rFonts w:ascii="Times New Roman" w:hAnsi="Times New Roman"/>
          <w:sz w:val="28"/>
          <w:szCs w:val="28"/>
        </w:rPr>
        <w:t xml:space="preserve"> </w:t>
      </w:r>
      <w:r w:rsidR="005536B6" w:rsidRPr="007F539F">
        <w:rPr>
          <w:rFonts w:ascii="Times New Roman" w:hAnsi="Times New Roman"/>
          <w:sz w:val="28"/>
          <w:szCs w:val="28"/>
        </w:rPr>
        <w:t>у справах, які стосувалися права ЄС за попередніми ( преюдиційними ) висновками.</w:t>
      </w:r>
      <w:r w:rsidR="000B65EF" w:rsidRPr="007F539F">
        <w:rPr>
          <w:rFonts w:ascii="Times New Roman" w:hAnsi="Times New Roman"/>
          <w:sz w:val="28"/>
          <w:szCs w:val="28"/>
        </w:rPr>
        <w:t xml:space="preserve"> Метою цього положення було забезпечення одноманітності тлумачення Договору та законодавства ЄС на теренах всього Співтовариства з метою єдності практики застосування актів права ЄС. Відповідно у судовій практиці були розвинуті доктрини прямої дії, принцип верховенства права ЄС, принцип « прихованих » повноважень Співтовариства, принцип відповідальності держав перед приватними особами за порушення права ЄС тощо.</w:t>
      </w:r>
    </w:p>
    <w:p w:rsidR="00E261CF" w:rsidRPr="007F539F" w:rsidRDefault="00852F6C" w:rsidP="007F539F">
      <w:pPr>
        <w:spacing w:after="0" w:line="360" w:lineRule="auto"/>
        <w:ind w:firstLine="709"/>
        <w:jc w:val="both"/>
        <w:rPr>
          <w:rFonts w:ascii="Times New Roman" w:hAnsi="Times New Roman"/>
          <w:sz w:val="28"/>
          <w:szCs w:val="28"/>
          <w:lang w:val="ru-RU"/>
        </w:rPr>
      </w:pPr>
      <w:r>
        <w:rPr>
          <w:rFonts w:ascii="Times New Roman" w:hAnsi="Times New Roman"/>
          <w:sz w:val="28"/>
          <w:szCs w:val="28"/>
        </w:rPr>
        <w:t>Суд ЄС,</w:t>
      </w:r>
      <w:r>
        <w:rPr>
          <w:rFonts w:ascii="Times New Roman" w:hAnsi="Times New Roman"/>
          <w:sz w:val="28"/>
          <w:szCs w:val="28"/>
          <w:lang w:val="ru-RU"/>
        </w:rPr>
        <w:t xml:space="preserve"> </w:t>
      </w:r>
      <w:r w:rsidR="00E261CF" w:rsidRPr="007F539F">
        <w:rPr>
          <w:rFonts w:ascii="Times New Roman" w:hAnsi="Times New Roman"/>
          <w:sz w:val="28"/>
          <w:szCs w:val="28"/>
        </w:rPr>
        <w:t>який приймає попередні висновки за ст. 177 (234), забезпечує єдність тлумачення первинного та вторинного законодавства</w:t>
      </w:r>
      <w:r w:rsidR="007F539F">
        <w:rPr>
          <w:rFonts w:ascii="Times New Roman" w:hAnsi="Times New Roman"/>
          <w:sz w:val="28"/>
          <w:szCs w:val="28"/>
        </w:rPr>
        <w:t xml:space="preserve"> </w:t>
      </w:r>
      <w:r w:rsidR="00E261CF" w:rsidRPr="007F539F">
        <w:rPr>
          <w:rFonts w:ascii="Times New Roman" w:hAnsi="Times New Roman"/>
          <w:sz w:val="28"/>
          <w:szCs w:val="28"/>
        </w:rPr>
        <w:t>ЄС, яке стосується: 1) тлумачення положень установчих договорів ЄС; 2) юридичної сили актів інститутів ЄС; 3) тлумачення актів, що видаються цими інститутами, та актів Європейського центрального Банку; 4) тлумачення статутів що безпосередньо регулюють діяльність органів, що створюються Радою ЄС.</w:t>
      </w:r>
      <w:r w:rsidR="004746C7" w:rsidRPr="007F539F">
        <w:rPr>
          <w:rFonts w:ascii="Times New Roman" w:hAnsi="Times New Roman"/>
          <w:sz w:val="28"/>
          <w:szCs w:val="28"/>
        </w:rPr>
        <w:t xml:space="preserve"> З метою ефективності цього процесу</w:t>
      </w:r>
      <w:r w:rsidR="007F539F">
        <w:rPr>
          <w:rFonts w:ascii="Times New Roman" w:hAnsi="Times New Roman"/>
          <w:sz w:val="28"/>
          <w:szCs w:val="28"/>
        </w:rPr>
        <w:t xml:space="preserve"> </w:t>
      </w:r>
      <w:r w:rsidR="004746C7" w:rsidRPr="007F539F">
        <w:rPr>
          <w:rFonts w:ascii="Times New Roman" w:hAnsi="Times New Roman"/>
          <w:sz w:val="28"/>
          <w:szCs w:val="28"/>
        </w:rPr>
        <w:t>та для забезпечення належного функціонування інституцій ЄС у їх взаємодії державами-членами ЄС н</w:t>
      </w:r>
      <w:r w:rsidR="005D7147" w:rsidRPr="007F539F">
        <w:rPr>
          <w:rFonts w:ascii="Times New Roman" w:hAnsi="Times New Roman"/>
          <w:sz w:val="28"/>
          <w:szCs w:val="28"/>
        </w:rPr>
        <w:t>еобхідно, щоб тлумачення мали «невичерпний</w:t>
      </w:r>
      <w:r w:rsidR="004746C7" w:rsidRPr="007F539F">
        <w:rPr>
          <w:rFonts w:ascii="Times New Roman" w:hAnsi="Times New Roman"/>
          <w:sz w:val="28"/>
          <w:szCs w:val="28"/>
        </w:rPr>
        <w:t>» характер та загальнообов`язкове значення, тобто мали ознаки прецедентного права.</w:t>
      </w:r>
      <w:r w:rsidR="005D7147" w:rsidRPr="007F539F">
        <w:rPr>
          <w:rFonts w:ascii="Times New Roman" w:hAnsi="Times New Roman"/>
          <w:sz w:val="28"/>
          <w:szCs w:val="28"/>
        </w:rPr>
        <w:t xml:space="preserve"> </w:t>
      </w:r>
      <w:r w:rsidR="005D7147" w:rsidRPr="007F539F">
        <w:rPr>
          <w:rFonts w:ascii="Times New Roman" w:hAnsi="Times New Roman"/>
          <w:sz w:val="28"/>
          <w:szCs w:val="28"/>
          <w:lang w:val="ru-RU"/>
        </w:rPr>
        <w:t>[ 1 ]</w:t>
      </w:r>
    </w:p>
    <w:p w:rsidR="004746C7" w:rsidRPr="007F539F" w:rsidRDefault="004746C7" w:rsidP="007F539F">
      <w:pPr>
        <w:spacing w:after="0" w:line="360" w:lineRule="auto"/>
        <w:ind w:firstLine="709"/>
        <w:jc w:val="both"/>
        <w:rPr>
          <w:rFonts w:ascii="Times New Roman" w:hAnsi="Times New Roman"/>
          <w:sz w:val="28"/>
          <w:szCs w:val="28"/>
          <w:lang w:val="ru-RU"/>
        </w:rPr>
      </w:pPr>
      <w:r w:rsidRPr="007F539F">
        <w:rPr>
          <w:rFonts w:ascii="Times New Roman" w:hAnsi="Times New Roman"/>
          <w:sz w:val="28"/>
          <w:szCs w:val="28"/>
        </w:rPr>
        <w:t xml:space="preserve">Це визнає не тільки Суд ЄС, а й Суди країн-членів ЄС. Так, Конституційний Суд ФРН прямо вказав, що рішення Суду ЄС, які прийняті відповідно до ст. 177, мають однакову силу та обов`язковість для всіх судів </w:t>
      </w:r>
      <w:r w:rsidR="008764C5" w:rsidRPr="007F539F">
        <w:rPr>
          <w:rFonts w:ascii="Times New Roman" w:hAnsi="Times New Roman"/>
          <w:sz w:val="28"/>
          <w:szCs w:val="28"/>
        </w:rPr>
        <w:t>держав-членів, що розглядають аналогічні питання. Це є результатом розвитку доктрини та судової практики, оскільки жодне з положень ст.177 не вказує на таку обов`язковість. Суди держав-членів ЄС розвинули спеціальну доктрину acte clair, яка полягає у тому, що правильне застосування права Співтовариства є настільки очевидним та виключає жодні сумніви, що одне і те ж саме положення буде застосовуватися однаково різними національними судами різних правових систем, незалежно від термінології, розуміння права, технік перекладу та тлумачення.</w:t>
      </w:r>
      <w:r w:rsidR="005D7147" w:rsidRPr="007F539F">
        <w:rPr>
          <w:rFonts w:ascii="Times New Roman" w:hAnsi="Times New Roman"/>
          <w:sz w:val="28"/>
          <w:szCs w:val="28"/>
        </w:rPr>
        <w:t xml:space="preserve"> </w:t>
      </w:r>
      <w:r w:rsidR="005D7147" w:rsidRPr="007F539F">
        <w:rPr>
          <w:rFonts w:ascii="Times New Roman" w:hAnsi="Times New Roman"/>
          <w:sz w:val="28"/>
          <w:szCs w:val="28"/>
          <w:lang w:val="ru-RU"/>
        </w:rPr>
        <w:t>[ 1 ]</w:t>
      </w:r>
    </w:p>
    <w:p w:rsidR="00944628" w:rsidRPr="007F539F" w:rsidRDefault="00A425E6" w:rsidP="007F539F">
      <w:pPr>
        <w:spacing w:after="0" w:line="360" w:lineRule="auto"/>
        <w:ind w:firstLine="709"/>
        <w:jc w:val="both"/>
        <w:rPr>
          <w:rFonts w:ascii="Times New Roman" w:hAnsi="Times New Roman"/>
          <w:sz w:val="28"/>
          <w:szCs w:val="28"/>
        </w:rPr>
      </w:pPr>
      <w:r w:rsidRPr="007F539F">
        <w:rPr>
          <w:rFonts w:ascii="Times New Roman" w:hAnsi="Times New Roman"/>
          <w:sz w:val="28"/>
          <w:szCs w:val="28"/>
        </w:rPr>
        <w:t>Сьогодні і в науці, і на практиці розгорнулися гарячі дебати довкола можливостей безпосередньої реалізації рішень Європейського с</w:t>
      </w:r>
      <w:r w:rsidR="004746C7" w:rsidRPr="007F539F">
        <w:rPr>
          <w:rFonts w:ascii="Times New Roman" w:hAnsi="Times New Roman"/>
          <w:sz w:val="28"/>
          <w:szCs w:val="28"/>
        </w:rPr>
        <w:t>уду</w:t>
      </w:r>
      <w:r w:rsidRPr="007F539F">
        <w:rPr>
          <w:rFonts w:ascii="Times New Roman" w:hAnsi="Times New Roman"/>
          <w:sz w:val="28"/>
          <w:szCs w:val="28"/>
        </w:rPr>
        <w:t>. Зрозуміло, питання щодо застосування рішень Суду не виникло зненацька.</w:t>
      </w:r>
      <w:r w:rsidR="001C108A">
        <w:rPr>
          <w:rFonts w:ascii="Times New Roman" w:hAnsi="Times New Roman"/>
          <w:sz w:val="28"/>
          <w:szCs w:val="28"/>
        </w:rPr>
        <w:t xml:space="preserve"> </w:t>
      </w:r>
      <w:r w:rsidR="00733376" w:rsidRPr="007F539F">
        <w:rPr>
          <w:rFonts w:ascii="Times New Roman" w:hAnsi="Times New Roman"/>
          <w:sz w:val="28"/>
          <w:szCs w:val="28"/>
        </w:rPr>
        <w:t>Так наприклад, щодо прав та свобод людини,в</w:t>
      </w:r>
      <w:r w:rsidRPr="007F539F">
        <w:rPr>
          <w:rFonts w:ascii="Times New Roman" w:hAnsi="Times New Roman"/>
          <w:sz w:val="28"/>
          <w:szCs w:val="28"/>
        </w:rPr>
        <w:t>оно пов`язане зі спробами прямого застосування норм Європейської конвенції про захист прав людини та осн</w:t>
      </w:r>
      <w:r w:rsidR="005D7147" w:rsidRPr="007F539F">
        <w:rPr>
          <w:rFonts w:ascii="Times New Roman" w:hAnsi="Times New Roman"/>
          <w:sz w:val="28"/>
          <w:szCs w:val="28"/>
        </w:rPr>
        <w:t>овних свобод (далі – Конвенції</w:t>
      </w:r>
      <w:r w:rsidRPr="007F539F">
        <w:rPr>
          <w:rFonts w:ascii="Times New Roman" w:hAnsi="Times New Roman"/>
          <w:sz w:val="28"/>
          <w:szCs w:val="28"/>
        </w:rPr>
        <w:t>).</w:t>
      </w:r>
    </w:p>
    <w:p w:rsidR="001E7E91" w:rsidRPr="007F539F" w:rsidRDefault="001E7E91" w:rsidP="007F539F">
      <w:pPr>
        <w:spacing w:after="0" w:line="360" w:lineRule="auto"/>
        <w:ind w:firstLine="709"/>
        <w:jc w:val="both"/>
        <w:rPr>
          <w:rFonts w:ascii="Times New Roman" w:hAnsi="Times New Roman"/>
          <w:sz w:val="28"/>
          <w:szCs w:val="28"/>
        </w:rPr>
      </w:pPr>
      <w:r w:rsidRPr="007F539F">
        <w:rPr>
          <w:rFonts w:ascii="Times New Roman" w:hAnsi="Times New Roman"/>
          <w:sz w:val="28"/>
          <w:szCs w:val="28"/>
        </w:rPr>
        <w:t>Переважна більшість норм Конвенції характеризується особливою абстрактністю. Такий вкрай узагальнений виклад багатьох її норм зумовлює той факт, що у переважній їх більшості відсутні формально-визначені моделі по</w:t>
      </w:r>
      <w:r w:rsidR="000C77DB" w:rsidRPr="007F539F">
        <w:rPr>
          <w:rFonts w:ascii="Times New Roman" w:hAnsi="Times New Roman"/>
          <w:sz w:val="28"/>
          <w:szCs w:val="28"/>
        </w:rPr>
        <w:t>ведінки учасників правовідносин, що виникають на їх грунті, - людини та держави. А це значить, що у конвенційну матерію іманентно закладена невизначена множинність форм поведінки, в яких можуть виявлятись права і свободи особи чи зобов`язання держави.</w:t>
      </w:r>
      <w:r w:rsidRPr="007F539F">
        <w:rPr>
          <w:rFonts w:ascii="Times New Roman" w:hAnsi="Times New Roman"/>
          <w:sz w:val="28"/>
          <w:szCs w:val="28"/>
        </w:rPr>
        <w:t xml:space="preserve"> </w:t>
      </w:r>
      <w:r w:rsidR="005D7147" w:rsidRPr="007F539F">
        <w:rPr>
          <w:rFonts w:ascii="Times New Roman" w:hAnsi="Times New Roman"/>
          <w:sz w:val="28"/>
          <w:szCs w:val="28"/>
        </w:rPr>
        <w:t>[ 2 ]</w:t>
      </w:r>
    </w:p>
    <w:p w:rsidR="00733376" w:rsidRPr="007F539F" w:rsidRDefault="00A7461E" w:rsidP="007F539F">
      <w:pPr>
        <w:spacing w:after="0" w:line="360" w:lineRule="auto"/>
        <w:ind w:firstLine="709"/>
        <w:jc w:val="both"/>
        <w:rPr>
          <w:rFonts w:ascii="Times New Roman" w:hAnsi="Times New Roman"/>
          <w:sz w:val="28"/>
          <w:szCs w:val="28"/>
        </w:rPr>
      </w:pPr>
      <w:r w:rsidRPr="007F539F">
        <w:rPr>
          <w:rFonts w:ascii="Times New Roman" w:hAnsi="Times New Roman"/>
          <w:sz w:val="28"/>
          <w:szCs w:val="28"/>
        </w:rPr>
        <w:t xml:space="preserve">Це дозволило національним судам засновувати свої рішення на раніше прийнятих </w:t>
      </w:r>
      <w:r w:rsidR="007F3A98" w:rsidRPr="007F539F">
        <w:rPr>
          <w:rFonts w:ascii="Times New Roman" w:hAnsi="Times New Roman"/>
          <w:sz w:val="28"/>
          <w:szCs w:val="28"/>
        </w:rPr>
        <w:t>рішеннях Суду ЄС, де надається відповідне тлумачення законодавства ЄС без звернення до Суду ЄС за відповідним преюдиційним висновком</w:t>
      </w:r>
      <w:r w:rsidR="007F539F">
        <w:rPr>
          <w:rFonts w:ascii="Times New Roman" w:hAnsi="Times New Roman"/>
          <w:sz w:val="28"/>
          <w:szCs w:val="28"/>
        </w:rPr>
        <w:t xml:space="preserve"> </w:t>
      </w:r>
      <w:r w:rsidR="007F3A98" w:rsidRPr="007F539F">
        <w:rPr>
          <w:rFonts w:ascii="Times New Roman" w:hAnsi="Times New Roman"/>
          <w:sz w:val="28"/>
          <w:szCs w:val="28"/>
        </w:rPr>
        <w:t>згідно зі ст. 177. Отже, у даному випадку національні суди сприймають рішення Суду ЄС як переконливий, а не зобов`язуючий прецедент.</w:t>
      </w:r>
    </w:p>
    <w:p w:rsidR="00B468B0" w:rsidRPr="007F539F" w:rsidRDefault="00B468B0" w:rsidP="007F539F">
      <w:pPr>
        <w:spacing w:after="0" w:line="360" w:lineRule="auto"/>
        <w:ind w:firstLine="709"/>
        <w:jc w:val="both"/>
        <w:rPr>
          <w:rFonts w:ascii="Times New Roman" w:hAnsi="Times New Roman"/>
          <w:sz w:val="28"/>
          <w:szCs w:val="28"/>
        </w:rPr>
      </w:pPr>
      <w:r w:rsidRPr="007F539F">
        <w:rPr>
          <w:rFonts w:ascii="Times New Roman" w:hAnsi="Times New Roman"/>
          <w:sz w:val="28"/>
          <w:szCs w:val="28"/>
        </w:rPr>
        <w:t>Доктрина acte eclair була сформульована Судом ЄС у справі</w:t>
      </w:r>
      <w:r w:rsidR="007F539F">
        <w:rPr>
          <w:rFonts w:ascii="Times New Roman" w:hAnsi="Times New Roman"/>
          <w:sz w:val="28"/>
          <w:szCs w:val="28"/>
        </w:rPr>
        <w:t xml:space="preserve"> </w:t>
      </w:r>
      <w:r w:rsidRPr="007F539F">
        <w:rPr>
          <w:rFonts w:ascii="Times New Roman" w:hAnsi="Times New Roman"/>
          <w:sz w:val="28"/>
          <w:szCs w:val="28"/>
        </w:rPr>
        <w:t>Da Costa, суть якої полягає у тому, що національний суд останньої інстанції не зобов`язаний звертатися за роз`ясненням питання, якщо воно вже було вирішено Судом ЄС, хоча він може звернутися, якщо бажає.</w:t>
      </w:r>
    </w:p>
    <w:p w:rsidR="00B468B0" w:rsidRPr="007F539F" w:rsidRDefault="00B468B0" w:rsidP="007F539F">
      <w:pPr>
        <w:spacing w:after="0" w:line="360" w:lineRule="auto"/>
        <w:ind w:firstLine="709"/>
        <w:jc w:val="both"/>
        <w:rPr>
          <w:rFonts w:ascii="Times New Roman" w:hAnsi="Times New Roman"/>
          <w:sz w:val="28"/>
          <w:szCs w:val="28"/>
        </w:rPr>
      </w:pPr>
      <w:r w:rsidRPr="007F539F">
        <w:rPr>
          <w:rFonts w:ascii="Times New Roman" w:hAnsi="Times New Roman"/>
          <w:sz w:val="28"/>
          <w:szCs w:val="28"/>
        </w:rPr>
        <w:t xml:space="preserve">Пізніше у справі Cilfit Суд ЄС остаточно сформулював </w:t>
      </w:r>
      <w:r w:rsidR="00163D35" w:rsidRPr="007F539F">
        <w:rPr>
          <w:rFonts w:ascii="Times New Roman" w:hAnsi="Times New Roman"/>
          <w:sz w:val="28"/>
          <w:szCs w:val="28"/>
        </w:rPr>
        <w:t>3 підстави, за наявності яких національний суд може не звертатися за преюдиційним висновком: 1) відповідь на питання, який ставить національний суд перед Судом ЄС, не буде впливати на остаточне рішення у справі; 2) перед зверненням національному суду необхідно використати можливості, що надаються доктриною acte clair; 3) те ж саме стосується доктрини acte clair. Отже, встановлення цих критеріїв зменшує навантаження на Суд ЄС, прискорює процес національного судочинства щодо питань європейського права, та , по суті, знімає питання щодо прецедентності рішень Суду ЄС, оскільки вони є обов`язковими д</w:t>
      </w:r>
      <w:r w:rsidR="005D7147" w:rsidRPr="007F539F">
        <w:rPr>
          <w:rFonts w:ascii="Times New Roman" w:hAnsi="Times New Roman"/>
          <w:sz w:val="28"/>
          <w:szCs w:val="28"/>
        </w:rPr>
        <w:t>ля держав-членів ЄС фактично, «</w:t>
      </w:r>
      <w:r w:rsidR="00163D35" w:rsidRPr="007F539F">
        <w:rPr>
          <w:rFonts w:ascii="Times New Roman" w:hAnsi="Times New Roman"/>
          <w:sz w:val="28"/>
          <w:szCs w:val="28"/>
        </w:rPr>
        <w:t xml:space="preserve">заохочує національні суди </w:t>
      </w:r>
      <w:r w:rsidR="00CC501C" w:rsidRPr="007F539F">
        <w:rPr>
          <w:rFonts w:ascii="Times New Roman" w:hAnsi="Times New Roman"/>
          <w:sz w:val="28"/>
          <w:szCs w:val="28"/>
        </w:rPr>
        <w:t>вивчати прецедент не право Суду ЄС</w:t>
      </w:r>
      <w:r w:rsidR="00163D35" w:rsidRPr="007F539F">
        <w:rPr>
          <w:rFonts w:ascii="Times New Roman" w:hAnsi="Times New Roman"/>
          <w:sz w:val="28"/>
          <w:szCs w:val="28"/>
        </w:rPr>
        <w:t>»</w:t>
      </w:r>
      <w:r w:rsidR="00CC501C" w:rsidRPr="007F539F">
        <w:rPr>
          <w:rFonts w:ascii="Times New Roman" w:hAnsi="Times New Roman"/>
          <w:sz w:val="28"/>
          <w:szCs w:val="28"/>
        </w:rPr>
        <w:t>.</w:t>
      </w:r>
      <w:r w:rsidR="005D7147" w:rsidRPr="007F539F">
        <w:rPr>
          <w:rFonts w:ascii="Times New Roman" w:hAnsi="Times New Roman"/>
          <w:sz w:val="28"/>
          <w:szCs w:val="28"/>
        </w:rPr>
        <w:t xml:space="preserve"> [ 3 ]</w:t>
      </w:r>
    </w:p>
    <w:p w:rsidR="00CC501C" w:rsidRPr="007F539F" w:rsidRDefault="008D611C" w:rsidP="007F539F">
      <w:pPr>
        <w:spacing w:after="0" w:line="360" w:lineRule="auto"/>
        <w:ind w:firstLine="709"/>
        <w:jc w:val="both"/>
        <w:rPr>
          <w:rFonts w:ascii="Times New Roman" w:hAnsi="Times New Roman"/>
          <w:sz w:val="28"/>
          <w:szCs w:val="28"/>
        </w:rPr>
      </w:pPr>
      <w:r w:rsidRPr="007F539F">
        <w:rPr>
          <w:rFonts w:ascii="Times New Roman" w:hAnsi="Times New Roman"/>
          <w:sz w:val="28"/>
          <w:szCs w:val="28"/>
        </w:rPr>
        <w:t>Таким чином, вивчення юридичної природи попередніх висновків Суду ЄС дозволяє дійти однозначного висновку про їх обов`язкову силу для всіх суб`єктів права ЄС, а тлумачення, що міститься у цих висновках, є, по суті, судовою правотворчістю. Це ж саме стосується й інших питань, що віднесені до компетенції</w:t>
      </w:r>
      <w:r w:rsidR="00D36E02" w:rsidRPr="007F539F">
        <w:rPr>
          <w:rFonts w:ascii="Times New Roman" w:hAnsi="Times New Roman"/>
          <w:sz w:val="28"/>
          <w:szCs w:val="28"/>
        </w:rPr>
        <w:t xml:space="preserve"> Суду ЄС. Особливо це стосується тих галузей права ЄС, де законодавець залишив величезні прогалини, й прецедент не право Суду ЄС перетворилось на єдине джерело права ЄС, що дозволяє назвати Суд </w:t>
      </w:r>
      <w:r w:rsidR="00D253C7" w:rsidRPr="007F539F">
        <w:rPr>
          <w:rFonts w:ascii="Times New Roman" w:hAnsi="Times New Roman"/>
          <w:sz w:val="28"/>
          <w:szCs w:val="28"/>
        </w:rPr>
        <w:t>ЄС « повзучим законодавцем</w:t>
      </w:r>
      <w:r w:rsidR="004E7AC7" w:rsidRPr="007F539F">
        <w:rPr>
          <w:rFonts w:ascii="Times New Roman" w:hAnsi="Times New Roman"/>
          <w:sz w:val="28"/>
          <w:szCs w:val="28"/>
        </w:rPr>
        <w:t>».</w:t>
      </w:r>
    </w:p>
    <w:p w:rsidR="00E261CF" w:rsidRPr="007F539F" w:rsidRDefault="00D253C7" w:rsidP="007F539F">
      <w:pPr>
        <w:spacing w:after="0" w:line="360" w:lineRule="auto"/>
        <w:ind w:firstLine="709"/>
        <w:jc w:val="both"/>
        <w:rPr>
          <w:rFonts w:ascii="Times New Roman" w:hAnsi="Times New Roman"/>
          <w:sz w:val="28"/>
          <w:szCs w:val="28"/>
        </w:rPr>
      </w:pPr>
      <w:r w:rsidRPr="007F539F">
        <w:rPr>
          <w:rFonts w:ascii="Times New Roman" w:hAnsi="Times New Roman"/>
          <w:sz w:val="28"/>
          <w:szCs w:val="28"/>
        </w:rPr>
        <w:t>Питання дії прецеденту у праві ЄС має ще два важливих аспекти: перший стосується обов’язковості усіх прецедентів Суду ЄС для національних судів держав-членів.</w:t>
      </w:r>
    </w:p>
    <w:p w:rsidR="00D253C7" w:rsidRPr="007F539F" w:rsidRDefault="00D253C7" w:rsidP="007F539F">
      <w:pPr>
        <w:spacing w:after="0" w:line="360" w:lineRule="auto"/>
        <w:ind w:firstLine="709"/>
        <w:jc w:val="both"/>
        <w:rPr>
          <w:rFonts w:ascii="Times New Roman" w:hAnsi="Times New Roman"/>
          <w:sz w:val="28"/>
          <w:szCs w:val="28"/>
          <w:lang w:val="ru-RU"/>
        </w:rPr>
      </w:pPr>
      <w:r w:rsidRPr="007F539F">
        <w:rPr>
          <w:rFonts w:ascii="Times New Roman" w:hAnsi="Times New Roman"/>
          <w:sz w:val="28"/>
          <w:szCs w:val="28"/>
        </w:rPr>
        <w:t>Що стосується першого питання, то відразу слід зазначити, що ані Договір про ЄС, ані Статут Суду ЄС не містять жодної вказівки щодо обов’язкової сили рішень</w:t>
      </w:r>
      <w:r w:rsidR="007F539F">
        <w:rPr>
          <w:rFonts w:ascii="Times New Roman" w:hAnsi="Times New Roman"/>
          <w:sz w:val="28"/>
          <w:szCs w:val="28"/>
        </w:rPr>
        <w:t xml:space="preserve"> </w:t>
      </w:r>
      <w:r w:rsidRPr="007F539F">
        <w:rPr>
          <w:rFonts w:ascii="Times New Roman" w:hAnsi="Times New Roman"/>
          <w:sz w:val="28"/>
          <w:szCs w:val="28"/>
        </w:rPr>
        <w:t xml:space="preserve">ЄС. </w:t>
      </w:r>
      <w:r w:rsidRPr="007F539F">
        <w:rPr>
          <w:rFonts w:ascii="Times New Roman" w:hAnsi="Times New Roman"/>
          <w:sz w:val="28"/>
          <w:szCs w:val="28"/>
          <w:lang w:val="ru-RU"/>
        </w:rPr>
        <w:t xml:space="preserve">У </w:t>
      </w:r>
      <w:r w:rsidRPr="007F539F">
        <w:rPr>
          <w:rFonts w:ascii="Times New Roman" w:hAnsi="Times New Roman"/>
          <w:sz w:val="28"/>
          <w:szCs w:val="28"/>
        </w:rPr>
        <w:t>першому з рішень Суду, де постало питання щодо дії попереднього преюдиціального висновку Суду, Суд висловився за обмежену дію своїх рішень виключно між сторонами справи. Однак,</w:t>
      </w:r>
      <w:r w:rsidR="007F539F">
        <w:rPr>
          <w:rFonts w:ascii="Times New Roman" w:hAnsi="Times New Roman"/>
          <w:sz w:val="28"/>
          <w:szCs w:val="28"/>
        </w:rPr>
        <w:t xml:space="preserve"> </w:t>
      </w:r>
      <w:r w:rsidRPr="007F539F">
        <w:rPr>
          <w:rFonts w:ascii="Times New Roman" w:hAnsi="Times New Roman"/>
          <w:sz w:val="28"/>
          <w:szCs w:val="28"/>
        </w:rPr>
        <w:t xml:space="preserve">незважаючи на таку думку, практика Суду виявилася більш схильною слідувати доктрині фактичного прецеденту. Це </w:t>
      </w:r>
      <w:r w:rsidR="00AE073D" w:rsidRPr="007F539F">
        <w:rPr>
          <w:rFonts w:ascii="Times New Roman" w:hAnsi="Times New Roman"/>
          <w:sz w:val="28"/>
          <w:szCs w:val="28"/>
        </w:rPr>
        <w:t>викликало тривалу дискусію в доктрині європейського права. Так, можна навести принаймні всім доктрин дії прецеденту у праві ЄС.</w:t>
      </w:r>
      <w:r w:rsidR="005D7147" w:rsidRPr="007F539F">
        <w:rPr>
          <w:rFonts w:ascii="Times New Roman" w:hAnsi="Times New Roman"/>
          <w:sz w:val="28"/>
          <w:szCs w:val="28"/>
          <w:lang w:val="ru-RU"/>
        </w:rPr>
        <w:t xml:space="preserve"> [ 5 ]</w:t>
      </w:r>
    </w:p>
    <w:p w:rsidR="00AE073D" w:rsidRPr="007F539F" w:rsidRDefault="00AE073D" w:rsidP="007F539F">
      <w:pPr>
        <w:spacing w:after="0" w:line="360" w:lineRule="auto"/>
        <w:ind w:firstLine="709"/>
        <w:jc w:val="both"/>
        <w:rPr>
          <w:rFonts w:ascii="Times New Roman" w:hAnsi="Times New Roman"/>
          <w:sz w:val="28"/>
          <w:szCs w:val="28"/>
          <w:lang w:val="ru-RU"/>
        </w:rPr>
      </w:pPr>
      <w:r w:rsidRPr="007F539F">
        <w:rPr>
          <w:rFonts w:ascii="Times New Roman" w:hAnsi="Times New Roman"/>
          <w:sz w:val="28"/>
          <w:szCs w:val="28"/>
        </w:rPr>
        <w:t xml:space="preserve">1. Практика Суду ЄС не становить формально обов’язкового прецеденту в тому сенсі, в якому це розуміється в англосаксонському </w:t>
      </w:r>
      <w:r w:rsidRPr="007F539F">
        <w:rPr>
          <w:rFonts w:ascii="Times New Roman" w:hAnsi="Times New Roman"/>
          <w:sz w:val="28"/>
          <w:szCs w:val="28"/>
          <w:lang w:val="ru-RU"/>
        </w:rPr>
        <w:t xml:space="preserve">праві. </w:t>
      </w:r>
      <w:r w:rsidRPr="007F539F">
        <w:rPr>
          <w:rFonts w:ascii="Times New Roman" w:hAnsi="Times New Roman"/>
          <w:sz w:val="28"/>
          <w:szCs w:val="28"/>
        </w:rPr>
        <w:t>Суд</w:t>
      </w:r>
      <w:r w:rsidRPr="007F539F">
        <w:rPr>
          <w:rFonts w:ascii="Times New Roman" w:hAnsi="Times New Roman"/>
          <w:sz w:val="28"/>
          <w:szCs w:val="28"/>
          <w:lang w:val="ru-RU"/>
        </w:rPr>
        <w:t xml:space="preserve"> </w:t>
      </w:r>
      <w:r w:rsidRPr="007F539F">
        <w:rPr>
          <w:rFonts w:ascii="Times New Roman" w:hAnsi="Times New Roman"/>
          <w:sz w:val="28"/>
          <w:szCs w:val="28"/>
        </w:rPr>
        <w:t>на практиці слідує прямо чи опосередковано своїй попередній практиці, але без визнання обов’язковості прецеденту. Це не в останню чергу обумовлено намаганням Суду уникати всього, що може обмежити його поле розсуду при обранні відповідної правової політики у майбутньому.</w:t>
      </w:r>
    </w:p>
    <w:p w:rsidR="00AE073D" w:rsidRPr="007F539F" w:rsidRDefault="00AE073D" w:rsidP="007F539F">
      <w:pPr>
        <w:spacing w:after="0" w:line="360" w:lineRule="auto"/>
        <w:ind w:firstLine="709"/>
        <w:jc w:val="both"/>
        <w:rPr>
          <w:rFonts w:ascii="Times New Roman" w:hAnsi="Times New Roman"/>
          <w:sz w:val="28"/>
          <w:szCs w:val="28"/>
        </w:rPr>
      </w:pPr>
      <w:r w:rsidRPr="007F539F">
        <w:rPr>
          <w:rFonts w:ascii="Times New Roman" w:hAnsi="Times New Roman"/>
          <w:sz w:val="28"/>
          <w:szCs w:val="28"/>
        </w:rPr>
        <w:t xml:space="preserve">2. За винятком принципу </w:t>
      </w:r>
      <w:r w:rsidRPr="007F539F">
        <w:rPr>
          <w:rFonts w:ascii="Times New Roman" w:hAnsi="Times New Roman"/>
          <w:i/>
          <w:sz w:val="28"/>
          <w:szCs w:val="28"/>
        </w:rPr>
        <w:t>res judicata</w:t>
      </w:r>
      <w:r w:rsidRPr="007F539F">
        <w:rPr>
          <w:rFonts w:ascii="Times New Roman" w:hAnsi="Times New Roman"/>
          <w:sz w:val="28"/>
          <w:szCs w:val="28"/>
        </w:rPr>
        <w:t xml:space="preserve"> (остаточне рішення суду, що не підлягає перегляду з того ж</w:t>
      </w:r>
      <w:r w:rsidR="007F539F">
        <w:rPr>
          <w:rFonts w:ascii="Times New Roman" w:hAnsi="Times New Roman"/>
          <w:sz w:val="28"/>
          <w:szCs w:val="28"/>
        </w:rPr>
        <w:t xml:space="preserve"> </w:t>
      </w:r>
      <w:r w:rsidRPr="007F539F">
        <w:rPr>
          <w:rFonts w:ascii="Times New Roman" w:hAnsi="Times New Roman"/>
          <w:sz w:val="28"/>
          <w:szCs w:val="28"/>
        </w:rPr>
        <w:t>самого предмета, між тими самими сторонами та за тими самими фактичними обставинами), Суд ЄС не зв’язаний своїми раніше прийнятими рішеннями, однак така попередня судова практика не може ігноруватися. Іншими словами, слід визнати особливу роль Суду ЄС у тлумаченні та формулюванні принципів права Співтовариства без необхідності визнання за судовими рішеннями сили джерела права у формальному значенні.</w:t>
      </w:r>
    </w:p>
    <w:p w:rsidR="001444BF" w:rsidRPr="007F539F" w:rsidRDefault="001444BF" w:rsidP="007F539F">
      <w:pPr>
        <w:spacing w:after="0" w:line="360" w:lineRule="auto"/>
        <w:ind w:firstLine="709"/>
        <w:jc w:val="both"/>
        <w:rPr>
          <w:rFonts w:ascii="Times New Roman" w:hAnsi="Times New Roman"/>
          <w:sz w:val="28"/>
          <w:szCs w:val="28"/>
        </w:rPr>
      </w:pPr>
      <w:r w:rsidRPr="007F539F">
        <w:rPr>
          <w:rFonts w:ascii="Times New Roman" w:hAnsi="Times New Roman"/>
          <w:sz w:val="28"/>
          <w:szCs w:val="28"/>
        </w:rPr>
        <w:t xml:space="preserve">3. Практика Суду ЄС не може формально вважатися джерелом права, оскільки прецедент у праві ЄС має тільки переконливу, але не обов’язкову силу поза межами принципу </w:t>
      </w:r>
      <w:r w:rsidRPr="007F539F">
        <w:rPr>
          <w:rFonts w:ascii="Times New Roman" w:hAnsi="Times New Roman"/>
          <w:i/>
          <w:sz w:val="28"/>
          <w:szCs w:val="28"/>
        </w:rPr>
        <w:t>res judicata.</w:t>
      </w:r>
      <w:r w:rsidRPr="007F539F">
        <w:rPr>
          <w:rFonts w:ascii="Times New Roman" w:hAnsi="Times New Roman"/>
          <w:sz w:val="28"/>
          <w:szCs w:val="28"/>
        </w:rPr>
        <w:t xml:space="preserve"> Однак, це зовсім не означає, що рішення Суду можуть мати дію поза рамками</w:t>
      </w:r>
      <w:r w:rsidR="007F539F">
        <w:rPr>
          <w:rFonts w:ascii="Times New Roman" w:hAnsi="Times New Roman"/>
          <w:sz w:val="28"/>
          <w:szCs w:val="28"/>
        </w:rPr>
        <w:t xml:space="preserve"> </w:t>
      </w:r>
      <w:r w:rsidRPr="007F539F">
        <w:rPr>
          <w:rFonts w:ascii="Times New Roman" w:hAnsi="Times New Roman"/>
          <w:i/>
          <w:sz w:val="28"/>
          <w:szCs w:val="28"/>
        </w:rPr>
        <w:t>res judicata</w:t>
      </w:r>
      <w:r w:rsidRPr="007F539F">
        <w:rPr>
          <w:rFonts w:ascii="Times New Roman" w:hAnsi="Times New Roman"/>
          <w:sz w:val="28"/>
          <w:szCs w:val="28"/>
        </w:rPr>
        <w:t xml:space="preserve"> (конкретного рішення). Так, у деяких випадках Суд, здійснюючи свої повноваження щодо тлумачення права ЄС, приймав на себе, по суті, квазізаконодавчу функцію. Незважаючи на винятковість таких випадків, та з огляду на узгоджен</w:t>
      </w:r>
      <w:r w:rsidR="007F539F" w:rsidRPr="007F539F">
        <w:rPr>
          <w:rFonts w:ascii="Times New Roman" w:hAnsi="Times New Roman"/>
          <w:sz w:val="28"/>
          <w:szCs w:val="28"/>
        </w:rPr>
        <w:t>і</w:t>
      </w:r>
      <w:r w:rsidRPr="007F539F">
        <w:rPr>
          <w:rFonts w:ascii="Times New Roman" w:hAnsi="Times New Roman"/>
          <w:sz w:val="28"/>
          <w:szCs w:val="28"/>
        </w:rPr>
        <w:t>сть усталеної практики Суду та його авторитет, рішення Суду отримали силу та значення, що наближаються до обов’язкових. В такому сенсі практику Суду можна визнати «квазіджерелом» права ЄС.</w:t>
      </w:r>
    </w:p>
    <w:p w:rsidR="001444BF" w:rsidRPr="007F539F" w:rsidRDefault="001444BF" w:rsidP="007F539F">
      <w:pPr>
        <w:spacing w:after="0" w:line="360" w:lineRule="auto"/>
        <w:ind w:firstLine="709"/>
        <w:jc w:val="both"/>
        <w:rPr>
          <w:rFonts w:ascii="Times New Roman" w:hAnsi="Times New Roman"/>
          <w:sz w:val="28"/>
          <w:szCs w:val="28"/>
        </w:rPr>
      </w:pPr>
      <w:r w:rsidRPr="007F539F">
        <w:rPr>
          <w:rFonts w:ascii="Times New Roman" w:hAnsi="Times New Roman"/>
          <w:sz w:val="28"/>
          <w:szCs w:val="28"/>
        </w:rPr>
        <w:t>4. Відповідно до цього підходу, вважається, що основний законодавчий орган ЄС — Рада ЄС— діє недостатньо активно, а в Комісії недостатньо повноважень, щоб заповнювати прогалини у правовому регулюванні. Це визначає особливе значення практики Суду ЄС і, відповідно, хоча і не є формально обов’язковою, тим не менш становить важливе джерело права ЄС. Відповідно, обов’язковість прецеденту в практиці Суду</w:t>
      </w:r>
      <w:r w:rsidR="007F539F">
        <w:rPr>
          <w:rFonts w:ascii="Times New Roman" w:hAnsi="Times New Roman"/>
          <w:sz w:val="28"/>
          <w:szCs w:val="28"/>
        </w:rPr>
        <w:t xml:space="preserve"> </w:t>
      </w:r>
      <w:r w:rsidRPr="007F539F">
        <w:rPr>
          <w:rFonts w:ascii="Times New Roman" w:hAnsi="Times New Roman"/>
          <w:sz w:val="28"/>
          <w:szCs w:val="28"/>
        </w:rPr>
        <w:t>визнається питанням факту</w:t>
      </w:r>
      <w:r w:rsidR="005E2068" w:rsidRPr="007F539F">
        <w:rPr>
          <w:rFonts w:ascii="Times New Roman" w:hAnsi="Times New Roman"/>
          <w:sz w:val="28"/>
          <w:szCs w:val="28"/>
        </w:rPr>
        <w:t>.</w:t>
      </w:r>
    </w:p>
    <w:p w:rsidR="005E2068" w:rsidRPr="007F539F" w:rsidRDefault="005E2068" w:rsidP="007F539F">
      <w:pPr>
        <w:spacing w:after="0" w:line="360" w:lineRule="auto"/>
        <w:ind w:firstLine="709"/>
        <w:jc w:val="both"/>
        <w:rPr>
          <w:rFonts w:ascii="Times New Roman" w:hAnsi="Times New Roman"/>
          <w:sz w:val="28"/>
          <w:szCs w:val="28"/>
        </w:rPr>
      </w:pPr>
      <w:r w:rsidRPr="007F539F">
        <w:rPr>
          <w:rFonts w:ascii="Times New Roman" w:hAnsi="Times New Roman"/>
          <w:sz w:val="28"/>
          <w:szCs w:val="28"/>
        </w:rPr>
        <w:t>5. У правовому порядку Співтовариства Суд ЄС також здійснює законодавчу функцію, адже він часто змушених заповнювати прогалини в праві, що виникають внаслідок бездіяльності Ради ЄС. Відповідно, рішення Суду становлять джерело права ЄС, а сам</w:t>
      </w:r>
      <w:r w:rsidR="007F539F">
        <w:rPr>
          <w:rFonts w:ascii="Times New Roman" w:hAnsi="Times New Roman"/>
          <w:sz w:val="28"/>
          <w:szCs w:val="28"/>
        </w:rPr>
        <w:t xml:space="preserve"> </w:t>
      </w:r>
      <w:r w:rsidRPr="007F539F">
        <w:rPr>
          <w:rFonts w:ascii="Times New Roman" w:hAnsi="Times New Roman"/>
          <w:sz w:val="28"/>
          <w:szCs w:val="28"/>
        </w:rPr>
        <w:t>хоча і не зв’язаний своїми попередньо прийнятими рішеннями, але</w:t>
      </w:r>
      <w:r w:rsidR="007F539F">
        <w:rPr>
          <w:rFonts w:ascii="Times New Roman" w:hAnsi="Times New Roman"/>
          <w:sz w:val="28"/>
          <w:szCs w:val="28"/>
        </w:rPr>
        <w:t xml:space="preserve"> </w:t>
      </w:r>
      <w:r w:rsidRPr="007F539F">
        <w:rPr>
          <w:rFonts w:ascii="Times New Roman" w:hAnsi="Times New Roman"/>
          <w:sz w:val="28"/>
          <w:szCs w:val="28"/>
        </w:rPr>
        <w:t>поважає їх авторитет.</w:t>
      </w:r>
    </w:p>
    <w:p w:rsidR="005E2068" w:rsidRPr="007F539F" w:rsidRDefault="005E2068" w:rsidP="007F539F">
      <w:pPr>
        <w:spacing w:after="0" w:line="360" w:lineRule="auto"/>
        <w:ind w:firstLine="709"/>
        <w:jc w:val="both"/>
        <w:rPr>
          <w:rFonts w:ascii="Times New Roman" w:hAnsi="Times New Roman"/>
          <w:sz w:val="28"/>
          <w:szCs w:val="28"/>
          <w:lang w:val="ru-RU"/>
        </w:rPr>
      </w:pPr>
      <w:r w:rsidRPr="007F539F">
        <w:rPr>
          <w:rFonts w:ascii="Times New Roman" w:hAnsi="Times New Roman"/>
          <w:sz w:val="28"/>
          <w:szCs w:val="28"/>
        </w:rPr>
        <w:t>6. Коли Суд звертається до своїх попередніх рішень, він розглядає їх</w:t>
      </w:r>
      <w:r w:rsidR="007F539F">
        <w:rPr>
          <w:rFonts w:ascii="Times New Roman" w:hAnsi="Times New Roman"/>
          <w:sz w:val="28"/>
          <w:szCs w:val="28"/>
        </w:rPr>
        <w:t xml:space="preserve"> </w:t>
      </w:r>
      <w:r w:rsidRPr="007F539F">
        <w:rPr>
          <w:rFonts w:ascii="Times New Roman" w:hAnsi="Times New Roman"/>
          <w:sz w:val="28"/>
          <w:szCs w:val="28"/>
        </w:rPr>
        <w:t>як обов’язкові для себе. І хоча спосіб формулювання принципів або загальних положень права в рішеннях</w:t>
      </w:r>
      <w:r w:rsidR="007F539F">
        <w:rPr>
          <w:rFonts w:ascii="Times New Roman" w:hAnsi="Times New Roman"/>
          <w:sz w:val="28"/>
          <w:szCs w:val="28"/>
        </w:rPr>
        <w:t xml:space="preserve"> </w:t>
      </w:r>
      <w:r w:rsidRPr="007F539F">
        <w:rPr>
          <w:rFonts w:ascii="Times New Roman" w:hAnsi="Times New Roman"/>
          <w:sz w:val="28"/>
          <w:szCs w:val="28"/>
        </w:rPr>
        <w:t>ЄС дуже подібний до методів, що використовує французька Державна Рада (conseil d’</w:t>
      </w:r>
      <w:r w:rsidRPr="007F539F">
        <w:rPr>
          <w:rFonts w:ascii="Times New Roman" w:hAnsi="Times New Roman"/>
          <w:sz w:val="28"/>
          <w:szCs w:val="28"/>
          <w:lang w:val="en-US"/>
        </w:rPr>
        <w:t>Etat</w:t>
      </w:r>
      <w:r w:rsidRPr="007F539F">
        <w:rPr>
          <w:rFonts w:ascii="Times New Roman" w:hAnsi="Times New Roman"/>
          <w:sz w:val="28"/>
          <w:szCs w:val="28"/>
        </w:rPr>
        <w:t xml:space="preserve">), техніка Суду щодо використання попередніх рішень та визначення ratio desidendi нагадує методи, притаманні англійським судам. У той же час Суд намагається нав’язати свою юридичну методологію національним судам. Тому фактична практика та методологія Суду ЄС виявляється сприятливою для еволюції принципу stare decisis. </w:t>
      </w:r>
      <w:r w:rsidR="005D7147" w:rsidRPr="007F539F">
        <w:rPr>
          <w:rFonts w:ascii="Times New Roman" w:hAnsi="Times New Roman"/>
          <w:sz w:val="28"/>
          <w:szCs w:val="28"/>
          <w:lang w:val="ru-RU"/>
        </w:rPr>
        <w:t>[ 4 ]</w:t>
      </w:r>
    </w:p>
    <w:p w:rsidR="005E2068" w:rsidRPr="007F539F" w:rsidRDefault="00B24618" w:rsidP="007F539F">
      <w:pPr>
        <w:spacing w:after="0" w:line="360" w:lineRule="auto"/>
        <w:ind w:firstLine="709"/>
        <w:jc w:val="both"/>
        <w:rPr>
          <w:rFonts w:ascii="Times New Roman" w:hAnsi="Times New Roman"/>
          <w:sz w:val="28"/>
          <w:szCs w:val="28"/>
        </w:rPr>
      </w:pPr>
      <w:r w:rsidRPr="007F539F">
        <w:rPr>
          <w:rFonts w:ascii="Times New Roman" w:hAnsi="Times New Roman"/>
          <w:sz w:val="28"/>
          <w:szCs w:val="28"/>
        </w:rPr>
        <w:t>Якщо звернутися до власної практики Суду, то слід зробити висновок, що Суд хоча і покладається при вирішенні справ на свою попередню практику, тим не менш він не дотримується класичної доктрини</w:t>
      </w:r>
      <w:r w:rsidR="007F539F">
        <w:rPr>
          <w:rFonts w:ascii="Times New Roman" w:hAnsi="Times New Roman"/>
          <w:sz w:val="28"/>
          <w:szCs w:val="28"/>
        </w:rPr>
        <w:t xml:space="preserve"> </w:t>
      </w:r>
      <w:r w:rsidRPr="007F539F">
        <w:rPr>
          <w:rFonts w:ascii="Times New Roman" w:hAnsi="Times New Roman"/>
          <w:sz w:val="28"/>
          <w:szCs w:val="28"/>
        </w:rPr>
        <w:t>stare decisis. З цієї перспективи можна зробити висновок про подібність доктрини прецеденту у практиці</w:t>
      </w:r>
      <w:r w:rsidR="007F539F">
        <w:rPr>
          <w:rFonts w:ascii="Times New Roman" w:hAnsi="Times New Roman"/>
          <w:sz w:val="28"/>
          <w:szCs w:val="28"/>
        </w:rPr>
        <w:t xml:space="preserve"> </w:t>
      </w:r>
      <w:r w:rsidRPr="007F539F">
        <w:rPr>
          <w:rFonts w:ascii="Times New Roman" w:hAnsi="Times New Roman"/>
          <w:sz w:val="28"/>
          <w:szCs w:val="28"/>
        </w:rPr>
        <w:t>ЄС до французької доктрини «усталеної судової практики» (jurisprudence constante). Як вказав з цього приводу Генеральний адвокат Лагранж у справі Da Costa: «Незалежно від того, наскільки важливим може бути окреме рішення Суду, незалежно від того, наскільки абстрактним може бути тлумачення певного</w:t>
      </w:r>
      <w:r w:rsidR="007F539F">
        <w:rPr>
          <w:rFonts w:ascii="Times New Roman" w:hAnsi="Times New Roman"/>
          <w:sz w:val="28"/>
          <w:szCs w:val="28"/>
        </w:rPr>
        <w:t xml:space="preserve"> </w:t>
      </w:r>
      <w:r w:rsidRPr="007F539F">
        <w:rPr>
          <w:rFonts w:ascii="Times New Roman" w:hAnsi="Times New Roman"/>
          <w:sz w:val="28"/>
          <w:szCs w:val="28"/>
        </w:rPr>
        <w:t xml:space="preserve"> положення Договору, … слід дотримуватися золотого правила </w:t>
      </w:r>
      <w:r w:rsidRPr="007F539F">
        <w:rPr>
          <w:rFonts w:ascii="Times New Roman" w:hAnsi="Times New Roman"/>
          <w:i/>
          <w:sz w:val="28"/>
          <w:szCs w:val="28"/>
        </w:rPr>
        <w:t xml:space="preserve">res judicata: </w:t>
      </w:r>
      <w:r w:rsidRPr="007F539F">
        <w:rPr>
          <w:rFonts w:ascii="Times New Roman" w:hAnsi="Times New Roman"/>
          <w:sz w:val="28"/>
          <w:szCs w:val="28"/>
        </w:rPr>
        <w:t xml:space="preserve">Суд має виходити саме з морального авторитету своїх рішень, а не з юридичної сили </w:t>
      </w:r>
      <w:r w:rsidRPr="007F539F">
        <w:rPr>
          <w:rFonts w:ascii="Times New Roman" w:hAnsi="Times New Roman"/>
          <w:i/>
          <w:sz w:val="28"/>
          <w:szCs w:val="28"/>
        </w:rPr>
        <w:t xml:space="preserve">res judicatа. </w:t>
      </w:r>
      <w:r w:rsidRPr="007F539F">
        <w:rPr>
          <w:rFonts w:ascii="Times New Roman" w:hAnsi="Times New Roman"/>
          <w:sz w:val="28"/>
          <w:szCs w:val="28"/>
        </w:rPr>
        <w:t>Звичайно, ніхто не очікує, що,</w:t>
      </w:r>
      <w:r w:rsidR="007F539F">
        <w:rPr>
          <w:rFonts w:ascii="Times New Roman" w:hAnsi="Times New Roman"/>
          <w:sz w:val="28"/>
          <w:szCs w:val="28"/>
        </w:rPr>
        <w:t xml:space="preserve"> </w:t>
      </w:r>
      <w:r w:rsidRPr="007F539F">
        <w:rPr>
          <w:rFonts w:ascii="Times New Roman" w:hAnsi="Times New Roman"/>
          <w:sz w:val="28"/>
          <w:szCs w:val="28"/>
        </w:rPr>
        <w:t>прийнявши важливе рішення, … Суд відійде від нього в іншому провадженні без вагомих причин, але він має зберігати юридичне право так вчинити».</w:t>
      </w:r>
    </w:p>
    <w:p w:rsidR="00E538C7" w:rsidRPr="007F539F" w:rsidRDefault="00E538C7" w:rsidP="007F539F">
      <w:pPr>
        <w:spacing w:after="0" w:line="360" w:lineRule="auto"/>
        <w:ind w:firstLine="709"/>
        <w:jc w:val="both"/>
        <w:rPr>
          <w:rFonts w:ascii="Times New Roman" w:hAnsi="Times New Roman"/>
          <w:sz w:val="28"/>
          <w:szCs w:val="28"/>
        </w:rPr>
      </w:pPr>
      <w:r w:rsidRPr="007F539F">
        <w:rPr>
          <w:rFonts w:ascii="Times New Roman" w:hAnsi="Times New Roman"/>
          <w:sz w:val="28"/>
          <w:szCs w:val="28"/>
        </w:rPr>
        <w:t xml:space="preserve">Що стосується другого аспекту питання доктрини прецеденту в праві ЄС, тобто чи зобов’язані національні суди слідувати практиці Суду ЄС, то у справі Manzoni Генеральний адвокат Ворнер вказав на необхідність розрізнення, у контексті преюдиціального висновку, між дією res judicata та stare decisis. Визнаючи, що в силу першого принципу дія рішення обмежена конкретною справою, в рамках якої воно приймається, він, тим не менше, вказав на можливість застосування доктрини stare decisis, яка, на його думку, в праві ЄС означає, що «всі суди в Співтоваристві, за винятком Суду ЄС, пов’язані </w:t>
      </w:r>
      <w:r w:rsidRPr="007F539F">
        <w:rPr>
          <w:rFonts w:ascii="Times New Roman" w:hAnsi="Times New Roman"/>
          <w:i/>
          <w:sz w:val="28"/>
          <w:szCs w:val="28"/>
        </w:rPr>
        <w:t>ratio decidendi</w:t>
      </w:r>
      <w:r w:rsidRPr="007F539F">
        <w:rPr>
          <w:rFonts w:ascii="Times New Roman" w:hAnsi="Times New Roman"/>
          <w:sz w:val="28"/>
          <w:szCs w:val="28"/>
        </w:rPr>
        <w:t xml:space="preserve"> рішення Суду ЄС. …Якщо відкинути такий висновок, то необхідно визнати, що нижчі суди та трибунали в держава-членах можуть</w:t>
      </w:r>
      <w:r w:rsidR="007F539F">
        <w:rPr>
          <w:rFonts w:ascii="Times New Roman" w:hAnsi="Times New Roman"/>
          <w:sz w:val="28"/>
          <w:szCs w:val="28"/>
        </w:rPr>
        <w:t xml:space="preserve"> </w:t>
      </w:r>
      <w:r w:rsidRPr="007F539F">
        <w:rPr>
          <w:rFonts w:ascii="Times New Roman" w:hAnsi="Times New Roman"/>
          <w:sz w:val="28"/>
          <w:szCs w:val="28"/>
        </w:rPr>
        <w:t xml:space="preserve">розглядати рішення Суду ЄС тільки як переконливий авторитет і </w:t>
      </w:r>
      <w:r w:rsidR="006E7A3E" w:rsidRPr="007F539F">
        <w:rPr>
          <w:rFonts w:ascii="Times New Roman" w:hAnsi="Times New Roman"/>
          <w:sz w:val="28"/>
          <w:szCs w:val="28"/>
        </w:rPr>
        <w:t xml:space="preserve">ігнорувати їх, якщо вважатимуть за потрібне, в той час як вищі суди… цього не можуть. Прийняття такого висновку, з іншого боку, означає, що всі суди в державах-членах у цьому аспекті знаходяться в однаковому становищі. На думку Генерального адвоката, юридичну силу рішень Суду ЄС слід порівнювати з рішенням Палати лордів, адже «рішення Палати лордів пов’язує, згідно з доктриною stare decisis, всі інші суди в Сполученому Королівстві, які повинні йому слідувати… але сама Палата лордів, і тільки вона одна, може переглянути та відійти від такого рішення в наступній справі». Такі ж міркування, на думку Генерального адвоката, повинні стосуватись і рішень Суду ЄС. </w:t>
      </w:r>
      <w:r w:rsidR="005D7147" w:rsidRPr="007F539F">
        <w:rPr>
          <w:rFonts w:ascii="Times New Roman" w:hAnsi="Times New Roman"/>
          <w:sz w:val="28"/>
          <w:szCs w:val="28"/>
        </w:rPr>
        <w:t>[</w:t>
      </w:r>
      <w:r w:rsidR="007F539F">
        <w:rPr>
          <w:rFonts w:ascii="Times New Roman" w:hAnsi="Times New Roman"/>
          <w:sz w:val="28"/>
          <w:szCs w:val="28"/>
        </w:rPr>
        <w:t xml:space="preserve"> </w:t>
      </w:r>
      <w:r w:rsidR="005D7147" w:rsidRPr="007F539F">
        <w:rPr>
          <w:rFonts w:ascii="Times New Roman" w:hAnsi="Times New Roman"/>
          <w:sz w:val="28"/>
          <w:szCs w:val="28"/>
        </w:rPr>
        <w:t>4 ]</w:t>
      </w:r>
    </w:p>
    <w:p w:rsidR="006E7A3E" w:rsidRPr="007F539F" w:rsidRDefault="006E7A3E" w:rsidP="007F539F">
      <w:pPr>
        <w:spacing w:after="0" w:line="360" w:lineRule="auto"/>
        <w:ind w:firstLine="709"/>
        <w:jc w:val="both"/>
        <w:rPr>
          <w:rFonts w:ascii="Times New Roman" w:hAnsi="Times New Roman"/>
          <w:sz w:val="28"/>
          <w:szCs w:val="28"/>
        </w:rPr>
      </w:pPr>
      <w:r w:rsidRPr="007F539F">
        <w:rPr>
          <w:rFonts w:ascii="Times New Roman" w:hAnsi="Times New Roman"/>
          <w:sz w:val="28"/>
          <w:szCs w:val="28"/>
        </w:rPr>
        <w:t>Отже, незважаючи на той факт, що в установчих договорах ЄС прямо не вказується на обов’язковість для</w:t>
      </w:r>
      <w:r w:rsidR="007F539F">
        <w:rPr>
          <w:rFonts w:ascii="Times New Roman" w:hAnsi="Times New Roman"/>
          <w:sz w:val="28"/>
          <w:szCs w:val="28"/>
        </w:rPr>
        <w:t xml:space="preserve"> </w:t>
      </w:r>
      <w:r w:rsidRPr="007F539F">
        <w:rPr>
          <w:rFonts w:ascii="Times New Roman" w:hAnsi="Times New Roman"/>
          <w:sz w:val="28"/>
          <w:szCs w:val="28"/>
        </w:rPr>
        <w:t>ЄС своїх попередніх рішень та за умов відсутності доктрини stare decisis, практика суду ЄС розвивається відверто за прецедентним принципом, рішення Суду ЄС є джерелом права та частиною правової системи ЄС, тобто Суд ЄС займається правотворчістю. Особливо це стосується актів тлумачення та судового контролю за правовими актами держав-членів ЄС на предмет відповідності загальноєвропейському законодавству.</w:t>
      </w:r>
    </w:p>
    <w:p w:rsidR="006E7A3E" w:rsidRPr="007F539F" w:rsidRDefault="006E7A3E" w:rsidP="007F539F">
      <w:pPr>
        <w:spacing w:after="0" w:line="360" w:lineRule="auto"/>
        <w:ind w:firstLine="709"/>
        <w:jc w:val="both"/>
        <w:rPr>
          <w:rFonts w:ascii="Times New Roman" w:hAnsi="Times New Roman"/>
          <w:sz w:val="28"/>
          <w:szCs w:val="28"/>
          <w:lang w:val="ru-RU"/>
        </w:rPr>
      </w:pPr>
      <w:r w:rsidRPr="007F539F">
        <w:rPr>
          <w:rFonts w:ascii="Times New Roman" w:hAnsi="Times New Roman"/>
          <w:sz w:val="28"/>
          <w:szCs w:val="28"/>
        </w:rPr>
        <w:t>Звичайно, судова правотворчість, що здійснюється Судом ЄС, відрізняється від «класичного» прецедентного права</w:t>
      </w:r>
      <w:r w:rsidR="002310C2" w:rsidRPr="007F539F">
        <w:rPr>
          <w:rFonts w:ascii="Times New Roman" w:hAnsi="Times New Roman"/>
          <w:sz w:val="28"/>
          <w:szCs w:val="28"/>
        </w:rPr>
        <w:t xml:space="preserve">, але залишається такою, що пов’язано з юридичною природою судової влади у будь-якій країні, а також зі специфікою діяльності міжнародних судових органів (Суд ООН, Європейський Суд з прав людини тощо), а також відображує загальноєвропейську тенденцію. Вона, на думку дослідників діяльності Суду ЄС, полягає у тому, що </w:t>
      </w:r>
      <w:r w:rsidR="002310C2" w:rsidRPr="007F539F">
        <w:rPr>
          <w:rFonts w:ascii="Times New Roman" w:hAnsi="Times New Roman"/>
          <w:sz w:val="28"/>
          <w:szCs w:val="28"/>
          <w:lang w:val="ru-RU"/>
        </w:rPr>
        <w:t xml:space="preserve">судді не </w:t>
      </w:r>
      <w:r w:rsidR="002310C2" w:rsidRPr="007F539F">
        <w:rPr>
          <w:rFonts w:ascii="Times New Roman" w:hAnsi="Times New Roman"/>
          <w:sz w:val="28"/>
          <w:szCs w:val="28"/>
        </w:rPr>
        <w:t>можуть</w:t>
      </w:r>
      <w:r w:rsidR="002310C2" w:rsidRPr="007F539F">
        <w:rPr>
          <w:rFonts w:ascii="Times New Roman" w:hAnsi="Times New Roman"/>
          <w:sz w:val="28"/>
          <w:szCs w:val="28"/>
          <w:lang w:val="ru-RU"/>
        </w:rPr>
        <w:t xml:space="preserve"> </w:t>
      </w:r>
      <w:r w:rsidR="002310C2" w:rsidRPr="007F539F">
        <w:rPr>
          <w:rFonts w:ascii="Times New Roman" w:hAnsi="Times New Roman"/>
          <w:sz w:val="28"/>
          <w:szCs w:val="28"/>
        </w:rPr>
        <w:t xml:space="preserve">подолати свої попередні правові позиції без вагомих на те причин, й тому важко провести розрізнення між </w:t>
      </w:r>
      <w:r w:rsidR="002310C2" w:rsidRPr="007F539F">
        <w:rPr>
          <w:rFonts w:ascii="Times New Roman" w:hAnsi="Times New Roman"/>
          <w:sz w:val="28"/>
          <w:szCs w:val="28"/>
          <w:lang w:val="ru-RU"/>
        </w:rPr>
        <w:t xml:space="preserve">суддями та законодавцем, оскільки будь-яке застосування </w:t>
      </w:r>
      <w:r w:rsidR="002310C2" w:rsidRPr="007F539F">
        <w:rPr>
          <w:rFonts w:ascii="Times New Roman" w:hAnsi="Times New Roman"/>
          <w:sz w:val="28"/>
          <w:szCs w:val="28"/>
        </w:rPr>
        <w:t>передбачає</w:t>
      </w:r>
      <w:r w:rsidR="002310C2" w:rsidRPr="007F539F">
        <w:rPr>
          <w:rFonts w:ascii="Times New Roman" w:hAnsi="Times New Roman"/>
          <w:sz w:val="28"/>
          <w:szCs w:val="28"/>
          <w:lang w:val="ru-RU"/>
        </w:rPr>
        <w:t xml:space="preserve"> </w:t>
      </w:r>
      <w:r w:rsidR="002310C2" w:rsidRPr="007F539F">
        <w:rPr>
          <w:rFonts w:ascii="Times New Roman" w:hAnsi="Times New Roman"/>
          <w:sz w:val="28"/>
          <w:szCs w:val="28"/>
        </w:rPr>
        <w:t>тлумачення, що означатиме взосконелення та конкретизацію норм права.</w:t>
      </w:r>
      <w:r w:rsidR="005D7147" w:rsidRPr="007F539F">
        <w:rPr>
          <w:rFonts w:ascii="Times New Roman" w:hAnsi="Times New Roman"/>
          <w:sz w:val="28"/>
          <w:szCs w:val="28"/>
          <w:lang w:val="ru-RU"/>
        </w:rPr>
        <w:t xml:space="preserve"> [ 1 ]</w:t>
      </w:r>
    </w:p>
    <w:p w:rsidR="002310C2" w:rsidRPr="007F539F" w:rsidRDefault="002310C2" w:rsidP="007F539F">
      <w:pPr>
        <w:spacing w:after="0" w:line="360" w:lineRule="auto"/>
        <w:ind w:firstLine="709"/>
        <w:jc w:val="both"/>
        <w:rPr>
          <w:rFonts w:ascii="Times New Roman" w:hAnsi="Times New Roman"/>
          <w:sz w:val="28"/>
          <w:szCs w:val="28"/>
          <w:lang w:val="ru-RU"/>
        </w:rPr>
      </w:pPr>
      <w:r w:rsidRPr="007F539F">
        <w:rPr>
          <w:rFonts w:ascii="Times New Roman" w:hAnsi="Times New Roman"/>
          <w:sz w:val="28"/>
          <w:szCs w:val="28"/>
        </w:rPr>
        <w:t>Я думаю, що ця специфіка дії прецедентного права Суду ЄС повинна враховуватися і у правовій системі України.</w:t>
      </w:r>
    </w:p>
    <w:p w:rsidR="002310C2" w:rsidRPr="007F539F" w:rsidRDefault="002310C2" w:rsidP="007F539F">
      <w:pPr>
        <w:spacing w:after="0" w:line="360" w:lineRule="auto"/>
        <w:ind w:firstLine="709"/>
        <w:jc w:val="both"/>
        <w:rPr>
          <w:rFonts w:ascii="Times New Roman" w:hAnsi="Times New Roman"/>
          <w:sz w:val="28"/>
          <w:szCs w:val="28"/>
        </w:rPr>
      </w:pPr>
    </w:p>
    <w:p w:rsidR="002310C2" w:rsidRPr="007F539F" w:rsidRDefault="002310C2" w:rsidP="007F539F">
      <w:pPr>
        <w:spacing w:after="0" w:line="360" w:lineRule="auto"/>
        <w:ind w:firstLine="709"/>
        <w:jc w:val="both"/>
        <w:rPr>
          <w:rFonts w:ascii="Times New Roman" w:hAnsi="Times New Roman"/>
          <w:b/>
          <w:sz w:val="28"/>
          <w:szCs w:val="32"/>
        </w:rPr>
      </w:pPr>
      <w:r w:rsidRPr="007F539F">
        <w:rPr>
          <w:rFonts w:ascii="Times New Roman" w:hAnsi="Times New Roman"/>
          <w:sz w:val="28"/>
          <w:szCs w:val="28"/>
        </w:rPr>
        <w:br w:type="page"/>
      </w:r>
      <w:r w:rsidRPr="007F539F">
        <w:rPr>
          <w:rFonts w:ascii="Times New Roman" w:hAnsi="Times New Roman"/>
          <w:b/>
          <w:sz w:val="28"/>
          <w:szCs w:val="32"/>
        </w:rPr>
        <w:t>Список використаної літератури</w:t>
      </w:r>
    </w:p>
    <w:p w:rsidR="002310C2" w:rsidRPr="007F539F" w:rsidRDefault="002310C2" w:rsidP="007F539F">
      <w:pPr>
        <w:spacing w:after="0" w:line="360" w:lineRule="auto"/>
        <w:ind w:firstLine="709"/>
        <w:jc w:val="both"/>
        <w:rPr>
          <w:rFonts w:ascii="Times New Roman" w:hAnsi="Times New Roman"/>
          <w:b/>
          <w:sz w:val="28"/>
          <w:szCs w:val="32"/>
        </w:rPr>
      </w:pPr>
    </w:p>
    <w:p w:rsidR="004A6D55" w:rsidRPr="007F539F" w:rsidRDefault="004A6D55" w:rsidP="007F539F">
      <w:pPr>
        <w:numPr>
          <w:ilvl w:val="0"/>
          <w:numId w:val="1"/>
        </w:numPr>
        <w:spacing w:after="0" w:line="360" w:lineRule="auto"/>
        <w:ind w:left="0" w:firstLine="0"/>
        <w:jc w:val="both"/>
        <w:rPr>
          <w:rFonts w:ascii="Times New Roman" w:hAnsi="Times New Roman"/>
          <w:sz w:val="28"/>
          <w:szCs w:val="28"/>
        </w:rPr>
      </w:pPr>
      <w:r w:rsidRPr="007F539F">
        <w:rPr>
          <w:rFonts w:ascii="Times New Roman" w:hAnsi="Times New Roman"/>
          <w:sz w:val="28"/>
          <w:szCs w:val="28"/>
        </w:rPr>
        <w:t>Шевчук С. В. Судовий прецедент у праві ЄС. // Бюлетень Міністерства юстиції України. — 2007. — № 6 . — с. 78-85</w:t>
      </w:r>
    </w:p>
    <w:p w:rsidR="004A6D55" w:rsidRPr="007F539F" w:rsidRDefault="004A6D55" w:rsidP="007F539F">
      <w:pPr>
        <w:numPr>
          <w:ilvl w:val="0"/>
          <w:numId w:val="1"/>
        </w:numPr>
        <w:spacing w:after="0" w:line="360" w:lineRule="auto"/>
        <w:ind w:left="0" w:firstLine="0"/>
        <w:jc w:val="both"/>
        <w:rPr>
          <w:rFonts w:ascii="Times New Roman" w:hAnsi="Times New Roman"/>
          <w:sz w:val="28"/>
          <w:szCs w:val="28"/>
        </w:rPr>
      </w:pPr>
      <w:r w:rsidRPr="007F539F">
        <w:rPr>
          <w:rFonts w:ascii="Times New Roman" w:hAnsi="Times New Roman"/>
          <w:sz w:val="28"/>
          <w:szCs w:val="28"/>
        </w:rPr>
        <w:t>Кононенко В. Рішення Європейського Суду з прав людини як прецедент тлумачення Конвенції про захист прав людини та основних свобод // Право України. — 2008. — № 3. — с. 131-134</w:t>
      </w:r>
    </w:p>
    <w:p w:rsidR="004A6D55" w:rsidRPr="007F539F" w:rsidRDefault="004A6D55" w:rsidP="007F539F">
      <w:pPr>
        <w:numPr>
          <w:ilvl w:val="0"/>
          <w:numId w:val="1"/>
        </w:numPr>
        <w:spacing w:after="0" w:line="360" w:lineRule="auto"/>
        <w:ind w:left="0" w:firstLine="0"/>
        <w:jc w:val="both"/>
        <w:rPr>
          <w:rFonts w:ascii="Times New Roman" w:hAnsi="Times New Roman"/>
          <w:sz w:val="28"/>
          <w:szCs w:val="28"/>
        </w:rPr>
      </w:pPr>
      <w:r w:rsidRPr="007F539F">
        <w:rPr>
          <w:rFonts w:ascii="Times New Roman" w:hAnsi="Times New Roman"/>
          <w:sz w:val="28"/>
          <w:szCs w:val="28"/>
        </w:rPr>
        <w:t>Анакіна Т. М. Співвідношення прецедентної практики Судів Європейського Союзу та Європейського Суду з прав людини // Підприємство, господарство, право. — 2008. — № 8. — с. 145-148</w:t>
      </w:r>
    </w:p>
    <w:p w:rsidR="004A6D55" w:rsidRPr="007F539F" w:rsidRDefault="005D7147" w:rsidP="007F539F">
      <w:pPr>
        <w:numPr>
          <w:ilvl w:val="0"/>
          <w:numId w:val="1"/>
        </w:numPr>
        <w:spacing w:after="0" w:line="360" w:lineRule="auto"/>
        <w:ind w:left="0" w:firstLine="0"/>
        <w:jc w:val="both"/>
        <w:rPr>
          <w:rFonts w:ascii="Times New Roman" w:hAnsi="Times New Roman"/>
          <w:sz w:val="28"/>
          <w:szCs w:val="28"/>
        </w:rPr>
      </w:pPr>
      <w:r w:rsidRPr="007F539F">
        <w:rPr>
          <w:rFonts w:ascii="Times New Roman" w:hAnsi="Times New Roman"/>
          <w:sz w:val="28"/>
          <w:szCs w:val="28"/>
        </w:rPr>
        <w:t>Шевчук С. Судовий прецедент як джерело міжнародного права // Вісник Академії правових наук України. — 2007. — № 1 (48). — Х.: Право, 2007. — с. 42-55</w:t>
      </w:r>
    </w:p>
    <w:p w:rsidR="00944628" w:rsidRPr="001C108A" w:rsidRDefault="005D7147" w:rsidP="007F539F">
      <w:pPr>
        <w:numPr>
          <w:ilvl w:val="0"/>
          <w:numId w:val="1"/>
        </w:numPr>
        <w:spacing w:after="0" w:line="360" w:lineRule="auto"/>
        <w:ind w:left="0" w:firstLine="0"/>
        <w:jc w:val="both"/>
        <w:rPr>
          <w:rFonts w:ascii="Times New Roman" w:hAnsi="Times New Roman"/>
          <w:sz w:val="28"/>
          <w:szCs w:val="28"/>
        </w:rPr>
      </w:pPr>
      <w:r w:rsidRPr="007F539F">
        <w:rPr>
          <w:rFonts w:ascii="Times New Roman" w:hAnsi="Times New Roman"/>
          <w:sz w:val="28"/>
          <w:szCs w:val="28"/>
        </w:rPr>
        <w:t>Абдрашитова В. З. Прецедентный характер решений Европейского Суда по правам человека // Российская Юстиція. — 2006. — № 11.— с. 62-63</w:t>
      </w:r>
      <w:bookmarkStart w:id="0" w:name="_GoBack"/>
      <w:bookmarkEnd w:id="0"/>
    </w:p>
    <w:sectPr w:rsidR="00944628" w:rsidRPr="001C108A" w:rsidSect="007F539F">
      <w:footerReference w:type="even" r:id="rId7"/>
      <w:footerReference w:type="default" r:id="rId8"/>
      <w:pgSz w:w="11906" w:h="16838"/>
      <w:pgMar w:top="1134" w:right="850" w:bottom="1134"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87B" w:rsidRDefault="00EC187B">
      <w:r>
        <w:separator/>
      </w:r>
    </w:p>
  </w:endnote>
  <w:endnote w:type="continuationSeparator" w:id="0">
    <w:p w:rsidR="00EC187B" w:rsidRDefault="00EC1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D55" w:rsidRDefault="004A6D55" w:rsidP="00FD2D8C">
    <w:pPr>
      <w:pStyle w:val="a3"/>
      <w:framePr w:wrap="around" w:vAnchor="text" w:hAnchor="margin" w:xAlign="right" w:y="1"/>
      <w:rPr>
        <w:rStyle w:val="a5"/>
      </w:rPr>
    </w:pPr>
  </w:p>
  <w:p w:rsidR="004A6D55" w:rsidRDefault="004A6D55" w:rsidP="004A6D5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D55" w:rsidRDefault="004A6D55" w:rsidP="00FD2D8C">
    <w:pPr>
      <w:pStyle w:val="a3"/>
      <w:framePr w:wrap="around" w:vAnchor="text" w:hAnchor="margin" w:xAlign="right" w:y="1"/>
      <w:rPr>
        <w:rStyle w:val="a5"/>
      </w:rPr>
    </w:pPr>
  </w:p>
  <w:p w:rsidR="004A6D55" w:rsidRDefault="004A6D55" w:rsidP="004A6D5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87B" w:rsidRDefault="00EC187B">
      <w:r>
        <w:separator/>
      </w:r>
    </w:p>
  </w:footnote>
  <w:footnote w:type="continuationSeparator" w:id="0">
    <w:p w:rsidR="00EC187B" w:rsidRDefault="00EC18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EA30AA"/>
    <w:multiLevelType w:val="hybridMultilevel"/>
    <w:tmpl w:val="1AAC7DAC"/>
    <w:lvl w:ilvl="0" w:tplc="8F7CF1F0">
      <w:start w:val="1"/>
      <w:numFmt w:val="decimal"/>
      <w:lvlText w:val="%1."/>
      <w:lvlJc w:val="left"/>
      <w:pPr>
        <w:tabs>
          <w:tab w:val="num" w:pos="1175"/>
        </w:tabs>
        <w:ind w:left="1175" w:hanging="1005"/>
      </w:pPr>
      <w:rPr>
        <w:rFonts w:cs="Times New Roman" w:hint="default"/>
      </w:rPr>
    </w:lvl>
    <w:lvl w:ilvl="1" w:tplc="04190019" w:tentative="1">
      <w:start w:val="1"/>
      <w:numFmt w:val="lowerLetter"/>
      <w:lvlText w:val="%2."/>
      <w:lvlJc w:val="left"/>
      <w:pPr>
        <w:tabs>
          <w:tab w:val="num" w:pos="1250"/>
        </w:tabs>
        <w:ind w:left="1250" w:hanging="360"/>
      </w:pPr>
      <w:rPr>
        <w:rFonts w:cs="Times New Roman"/>
      </w:rPr>
    </w:lvl>
    <w:lvl w:ilvl="2" w:tplc="0419001B" w:tentative="1">
      <w:start w:val="1"/>
      <w:numFmt w:val="lowerRoman"/>
      <w:lvlText w:val="%3."/>
      <w:lvlJc w:val="right"/>
      <w:pPr>
        <w:tabs>
          <w:tab w:val="num" w:pos="1970"/>
        </w:tabs>
        <w:ind w:left="1970" w:hanging="180"/>
      </w:pPr>
      <w:rPr>
        <w:rFonts w:cs="Times New Roman"/>
      </w:rPr>
    </w:lvl>
    <w:lvl w:ilvl="3" w:tplc="0419000F" w:tentative="1">
      <w:start w:val="1"/>
      <w:numFmt w:val="decimal"/>
      <w:lvlText w:val="%4."/>
      <w:lvlJc w:val="left"/>
      <w:pPr>
        <w:tabs>
          <w:tab w:val="num" w:pos="2690"/>
        </w:tabs>
        <w:ind w:left="2690" w:hanging="360"/>
      </w:pPr>
      <w:rPr>
        <w:rFonts w:cs="Times New Roman"/>
      </w:rPr>
    </w:lvl>
    <w:lvl w:ilvl="4" w:tplc="04190019" w:tentative="1">
      <w:start w:val="1"/>
      <w:numFmt w:val="lowerLetter"/>
      <w:lvlText w:val="%5."/>
      <w:lvlJc w:val="left"/>
      <w:pPr>
        <w:tabs>
          <w:tab w:val="num" w:pos="3410"/>
        </w:tabs>
        <w:ind w:left="3410" w:hanging="360"/>
      </w:pPr>
      <w:rPr>
        <w:rFonts w:cs="Times New Roman"/>
      </w:rPr>
    </w:lvl>
    <w:lvl w:ilvl="5" w:tplc="0419001B" w:tentative="1">
      <w:start w:val="1"/>
      <w:numFmt w:val="lowerRoman"/>
      <w:lvlText w:val="%6."/>
      <w:lvlJc w:val="right"/>
      <w:pPr>
        <w:tabs>
          <w:tab w:val="num" w:pos="4130"/>
        </w:tabs>
        <w:ind w:left="4130" w:hanging="180"/>
      </w:pPr>
      <w:rPr>
        <w:rFonts w:cs="Times New Roman"/>
      </w:rPr>
    </w:lvl>
    <w:lvl w:ilvl="6" w:tplc="0419000F" w:tentative="1">
      <w:start w:val="1"/>
      <w:numFmt w:val="decimal"/>
      <w:lvlText w:val="%7."/>
      <w:lvlJc w:val="left"/>
      <w:pPr>
        <w:tabs>
          <w:tab w:val="num" w:pos="4850"/>
        </w:tabs>
        <w:ind w:left="4850" w:hanging="360"/>
      </w:pPr>
      <w:rPr>
        <w:rFonts w:cs="Times New Roman"/>
      </w:rPr>
    </w:lvl>
    <w:lvl w:ilvl="7" w:tplc="04190019" w:tentative="1">
      <w:start w:val="1"/>
      <w:numFmt w:val="lowerLetter"/>
      <w:lvlText w:val="%8."/>
      <w:lvlJc w:val="left"/>
      <w:pPr>
        <w:tabs>
          <w:tab w:val="num" w:pos="5570"/>
        </w:tabs>
        <w:ind w:left="5570" w:hanging="360"/>
      </w:pPr>
      <w:rPr>
        <w:rFonts w:cs="Times New Roman"/>
      </w:rPr>
    </w:lvl>
    <w:lvl w:ilvl="8" w:tplc="0419001B" w:tentative="1">
      <w:start w:val="1"/>
      <w:numFmt w:val="lowerRoman"/>
      <w:lvlText w:val="%9."/>
      <w:lvlJc w:val="right"/>
      <w:pPr>
        <w:tabs>
          <w:tab w:val="num" w:pos="6290"/>
        </w:tabs>
        <w:ind w:left="629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25E6"/>
    <w:rsid w:val="000B65EF"/>
    <w:rsid w:val="000C77DB"/>
    <w:rsid w:val="001444BF"/>
    <w:rsid w:val="00163D35"/>
    <w:rsid w:val="001833CD"/>
    <w:rsid w:val="001B7DAA"/>
    <w:rsid w:val="001C108A"/>
    <w:rsid w:val="001E7E91"/>
    <w:rsid w:val="002310C2"/>
    <w:rsid w:val="002A1756"/>
    <w:rsid w:val="004746C7"/>
    <w:rsid w:val="00477B65"/>
    <w:rsid w:val="004A6D55"/>
    <w:rsid w:val="004E7AC7"/>
    <w:rsid w:val="005223C2"/>
    <w:rsid w:val="005536B6"/>
    <w:rsid w:val="005D7147"/>
    <w:rsid w:val="005E2068"/>
    <w:rsid w:val="006225E2"/>
    <w:rsid w:val="00661AFE"/>
    <w:rsid w:val="006E7A3E"/>
    <w:rsid w:val="00733376"/>
    <w:rsid w:val="007F3A98"/>
    <w:rsid w:val="007F539F"/>
    <w:rsid w:val="00852F6C"/>
    <w:rsid w:val="008764C5"/>
    <w:rsid w:val="008D611C"/>
    <w:rsid w:val="00944628"/>
    <w:rsid w:val="00A425E6"/>
    <w:rsid w:val="00A7461E"/>
    <w:rsid w:val="00AE073D"/>
    <w:rsid w:val="00B24618"/>
    <w:rsid w:val="00B468B0"/>
    <w:rsid w:val="00C30227"/>
    <w:rsid w:val="00CC501C"/>
    <w:rsid w:val="00CF10FA"/>
    <w:rsid w:val="00D253C7"/>
    <w:rsid w:val="00D36E02"/>
    <w:rsid w:val="00DA2F83"/>
    <w:rsid w:val="00E261CF"/>
    <w:rsid w:val="00E538C7"/>
    <w:rsid w:val="00EC187B"/>
    <w:rsid w:val="00FD2D8C"/>
    <w:rsid w:val="00FE3A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7332C92-B05A-4BAC-BDC6-F21BA8526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0227"/>
    <w:pPr>
      <w:spacing w:after="200" w:line="276" w:lineRule="auto"/>
    </w:pPr>
    <w:rPr>
      <w:rFonts w:cs="Times New Roman"/>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A6D55"/>
    <w:pPr>
      <w:tabs>
        <w:tab w:val="center" w:pos="4677"/>
        <w:tab w:val="right" w:pos="9355"/>
      </w:tabs>
    </w:pPr>
  </w:style>
  <w:style w:type="character" w:customStyle="1" w:styleId="a4">
    <w:name w:val="Нижний колонтитул Знак"/>
    <w:link w:val="a3"/>
    <w:uiPriority w:val="99"/>
    <w:semiHidden/>
    <w:locked/>
    <w:rPr>
      <w:rFonts w:cs="Times New Roman"/>
      <w:sz w:val="22"/>
      <w:szCs w:val="22"/>
      <w:lang w:val="uk-UA" w:eastAsia="en-US"/>
    </w:rPr>
  </w:style>
  <w:style w:type="character" w:styleId="a5">
    <w:name w:val="page number"/>
    <w:uiPriority w:val="99"/>
    <w:rsid w:val="004A6D55"/>
    <w:rPr>
      <w:rFonts w:cs="Times New Roman"/>
    </w:rPr>
  </w:style>
  <w:style w:type="paragraph" w:styleId="a6">
    <w:name w:val="header"/>
    <w:basedOn w:val="a"/>
    <w:link w:val="a7"/>
    <w:uiPriority w:val="99"/>
    <w:semiHidden/>
    <w:unhideWhenUsed/>
    <w:rsid w:val="001C108A"/>
    <w:pPr>
      <w:tabs>
        <w:tab w:val="center" w:pos="4677"/>
        <w:tab w:val="right" w:pos="9355"/>
      </w:tabs>
    </w:pPr>
  </w:style>
  <w:style w:type="character" w:customStyle="1" w:styleId="a7">
    <w:name w:val="Верхний колонтитул Знак"/>
    <w:link w:val="a6"/>
    <w:uiPriority w:val="99"/>
    <w:semiHidden/>
    <w:locked/>
    <w:rsid w:val="001C108A"/>
    <w:rPr>
      <w:rFonts w:cs="Times New Roman"/>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2092</Words>
  <Characters>11928</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2010-11-07T21:21:00Z</cp:lastPrinted>
  <dcterms:created xsi:type="dcterms:W3CDTF">2014-03-07T01:54:00Z</dcterms:created>
  <dcterms:modified xsi:type="dcterms:W3CDTF">2014-03-07T01:54:00Z</dcterms:modified>
</cp:coreProperties>
</file>