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90E" w:rsidRDefault="00D1190E">
      <w:pPr>
        <w:pStyle w:val="af0"/>
        <w:spacing w:line="240" w:lineRule="auto"/>
        <w:jc w:val="center"/>
        <w:rPr>
          <w:rFonts w:ascii="Arial" w:hAnsi="Arial" w:cs="Arial"/>
        </w:rPr>
      </w:pPr>
    </w:p>
    <w:p w:rsidR="00D930F5" w:rsidRDefault="00D930F5">
      <w:pPr>
        <w:pStyle w:val="af0"/>
        <w:spacing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Министерство сельского хозяйства и продовольствия</w:t>
      </w:r>
    </w:p>
    <w:p w:rsidR="00D930F5" w:rsidRDefault="00D930F5">
      <w:pPr>
        <w:pStyle w:val="af0"/>
        <w:spacing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Российской Федерации</w:t>
      </w:r>
    </w:p>
    <w:p w:rsidR="00D930F5" w:rsidRDefault="00D930F5">
      <w:pPr>
        <w:pStyle w:val="af0"/>
        <w:spacing w:line="240" w:lineRule="auto"/>
        <w:jc w:val="center"/>
        <w:rPr>
          <w:rFonts w:ascii="Arial" w:hAnsi="Arial" w:cs="Arial"/>
        </w:rPr>
      </w:pP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ТЮМЕНСКАЯ   ГОСУДАРСТВЕННАЯ   СЕЛЬСКОХОЗЯЙСТВЕННАЯ  АКАДЕМИЯ</w:t>
      </w: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КАФЕДРА  ИНФОРМАТИКИ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Курсовой проект по моделированию:</w:t>
      </w: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МОДЕЛИРОВАНИЕ СОСТАВА</w:t>
      </w: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МАШИННО-ТРАКТОРНОГО ПАРКА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Выполнила:</w:t>
      </w:r>
    </w:p>
    <w:p w:rsidR="00D930F5" w:rsidRDefault="00D930F5">
      <w:pPr>
        <w:pStyle w:val="af0"/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Студентка </w:t>
      </w:r>
      <w:r>
        <w:rPr>
          <w:rFonts w:ascii="Arial" w:hAnsi="Arial" w:cs="Arial"/>
          <w:sz w:val="24"/>
          <w:szCs w:val="24"/>
          <w:lang w:val="en-US"/>
        </w:rPr>
        <w:t>IV</w:t>
      </w:r>
      <w:r>
        <w:rPr>
          <w:rFonts w:ascii="Arial" w:hAnsi="Arial" w:cs="Arial"/>
          <w:sz w:val="24"/>
          <w:szCs w:val="24"/>
        </w:rPr>
        <w:t xml:space="preserve"> курса заочного </w:t>
      </w:r>
    </w:p>
    <w:p w:rsidR="00D930F5" w:rsidRDefault="00D930F5">
      <w:pPr>
        <w:pStyle w:val="af0"/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экономического факультета</w:t>
      </w:r>
    </w:p>
    <w:p w:rsidR="00D930F5" w:rsidRDefault="00D930F5">
      <w:pPr>
        <w:pStyle w:val="af0"/>
        <w:spacing w:line="360" w:lineRule="auto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В.М.Лаптева,</w:t>
      </w:r>
    </w:p>
    <w:p w:rsidR="00D930F5" w:rsidRDefault="00D930F5">
      <w:pPr>
        <w:pStyle w:val="af0"/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Шифр: Э-990348</w:t>
      </w:r>
    </w:p>
    <w:p w:rsidR="00D930F5" w:rsidRDefault="00D930F5">
      <w:pPr>
        <w:pStyle w:val="af0"/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Проверила:</w:t>
      </w:r>
    </w:p>
    <w:p w:rsidR="00D930F5" w:rsidRDefault="00D930F5">
      <w:pPr>
        <w:pStyle w:val="af0"/>
        <w:spacing w:line="360" w:lineRule="auto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Е.Г.ПУТИЛОВА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Тюмень – 1999 г.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Содержание проекта</w:t>
      </w: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330"/>
        <w:gridCol w:w="786"/>
      </w:tblGrid>
      <w:tr w:rsidR="00D930F5">
        <w:tc>
          <w:tcPr>
            <w:tcW w:w="8330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Стр.</w:t>
            </w:r>
          </w:p>
        </w:tc>
      </w:tr>
      <w:tr w:rsidR="00D930F5">
        <w:tc>
          <w:tcPr>
            <w:tcW w:w="8330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Введение</w:t>
            </w: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</w:t>
            </w:r>
          </w:p>
        </w:tc>
        <w:tc>
          <w:tcPr>
            <w:tcW w:w="786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3</w:t>
            </w:r>
          </w:p>
        </w:tc>
      </w:tr>
      <w:tr w:rsidR="00D930F5">
        <w:tc>
          <w:tcPr>
            <w:tcW w:w="8330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Ситуация с сельхозтехникой в южных районах области…………………...</w:t>
            </w:r>
          </w:p>
        </w:tc>
        <w:tc>
          <w:tcPr>
            <w:tcW w:w="786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3</w:t>
            </w:r>
          </w:p>
        </w:tc>
      </w:tr>
      <w:tr w:rsidR="00D930F5">
        <w:tc>
          <w:tcPr>
            <w:tcW w:w="8330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Значимость машинно-тракторного парка……………………………………...</w:t>
            </w:r>
          </w:p>
        </w:tc>
        <w:tc>
          <w:tcPr>
            <w:tcW w:w="786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4</w:t>
            </w:r>
          </w:p>
        </w:tc>
      </w:tr>
      <w:tr w:rsidR="00D930F5">
        <w:tc>
          <w:tcPr>
            <w:tcW w:w="8330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Основные задачи машинно-тракторного парка ……………………………..</w:t>
            </w:r>
          </w:p>
        </w:tc>
        <w:tc>
          <w:tcPr>
            <w:tcW w:w="786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5</w:t>
            </w:r>
          </w:p>
        </w:tc>
      </w:tr>
      <w:tr w:rsidR="00D930F5">
        <w:tc>
          <w:tcPr>
            <w:tcW w:w="8330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Рекомендуемый состав МТП…………………………………………………….</w:t>
            </w:r>
          </w:p>
        </w:tc>
        <w:tc>
          <w:tcPr>
            <w:tcW w:w="786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6</w:t>
            </w:r>
          </w:p>
        </w:tc>
      </w:tr>
      <w:tr w:rsidR="00D930F5">
        <w:tc>
          <w:tcPr>
            <w:tcW w:w="8330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Экономико-математическое моделирование состава МТП………………..</w:t>
            </w:r>
          </w:p>
        </w:tc>
        <w:tc>
          <w:tcPr>
            <w:tcW w:w="786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7</w:t>
            </w:r>
          </w:p>
        </w:tc>
      </w:tr>
      <w:tr w:rsidR="00D930F5">
        <w:tc>
          <w:tcPr>
            <w:tcW w:w="8330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Характеристика изучаемого хозяйства</w:t>
            </w:r>
            <w:r>
              <w:rPr>
                <w:rFonts w:ascii="Arial" w:hAnsi="Arial" w:cs="Arial"/>
                <w:sz w:val="24"/>
                <w:szCs w:val="24"/>
              </w:rPr>
              <w:t xml:space="preserve"> ……………………………………</w:t>
            </w:r>
          </w:p>
        </w:tc>
        <w:tc>
          <w:tcPr>
            <w:tcW w:w="786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11</w:t>
            </w:r>
          </w:p>
        </w:tc>
      </w:tr>
      <w:tr w:rsidR="00D930F5">
        <w:tc>
          <w:tcPr>
            <w:tcW w:w="8330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Динамика производственной деятельности…………………………………..</w:t>
            </w:r>
          </w:p>
        </w:tc>
        <w:tc>
          <w:tcPr>
            <w:tcW w:w="786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D930F5">
        <w:tc>
          <w:tcPr>
            <w:tcW w:w="8330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Основные производственные показатели…………………………………….</w:t>
            </w:r>
          </w:p>
        </w:tc>
        <w:tc>
          <w:tcPr>
            <w:tcW w:w="786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</w:tr>
      <w:tr w:rsidR="00D930F5">
        <w:tc>
          <w:tcPr>
            <w:tcW w:w="8330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Себестоимость продукции в хозяйстве………………………………………..</w:t>
            </w:r>
          </w:p>
        </w:tc>
        <w:tc>
          <w:tcPr>
            <w:tcW w:w="786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14 </w:t>
            </w:r>
          </w:p>
        </w:tc>
      </w:tr>
      <w:tr w:rsidR="00D930F5">
        <w:tc>
          <w:tcPr>
            <w:tcW w:w="8330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Моделирование структуры машинно-тракторного парка в изучаемом хозяйстве</w:t>
            </w: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</w:t>
            </w:r>
          </w:p>
        </w:tc>
        <w:tc>
          <w:tcPr>
            <w:tcW w:w="786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D930F5">
        <w:tc>
          <w:tcPr>
            <w:tcW w:w="8330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Заключение и выводы</w:t>
            </w: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</w:t>
            </w:r>
          </w:p>
        </w:tc>
        <w:tc>
          <w:tcPr>
            <w:tcW w:w="786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</w:tr>
      <w:tr w:rsidR="00D930F5">
        <w:tc>
          <w:tcPr>
            <w:tcW w:w="8330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Список использованной литературы…………………………………………..</w:t>
            </w:r>
          </w:p>
        </w:tc>
        <w:tc>
          <w:tcPr>
            <w:tcW w:w="786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</w:tr>
      <w:tr w:rsidR="00D930F5">
        <w:tc>
          <w:tcPr>
            <w:tcW w:w="8330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30F5">
        <w:tc>
          <w:tcPr>
            <w:tcW w:w="8330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30F5">
        <w:tc>
          <w:tcPr>
            <w:tcW w:w="8330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30F5">
        <w:tc>
          <w:tcPr>
            <w:tcW w:w="8330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30F5">
        <w:tc>
          <w:tcPr>
            <w:tcW w:w="8330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30F5">
        <w:tc>
          <w:tcPr>
            <w:tcW w:w="8330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30F5">
        <w:tc>
          <w:tcPr>
            <w:tcW w:w="8330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30F5">
        <w:tc>
          <w:tcPr>
            <w:tcW w:w="8330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30F5">
        <w:tc>
          <w:tcPr>
            <w:tcW w:w="8330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30F5">
        <w:tc>
          <w:tcPr>
            <w:tcW w:w="8330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" w:type="dxa"/>
          </w:tcPr>
          <w:p w:rsidR="00D930F5" w:rsidRDefault="00D930F5">
            <w:pPr>
              <w:pStyle w:val="af0"/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ВВЕДЕНИЕ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 последние годы произошло значительное сокращение количества сельскохозяйственной техники в стране. Тяжелое финансовое положение предприятий, нарушенный паритет цен на машины, горюче-смазочные материалы, запасные части и выращиваемую продукцию, и, в особенности, топливный кризис, охвативший государство в апреле-июле текущего года,  не позволяют приобретать новую технику и эффективно эксплуатировать имеющуюся.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этих условиях государство должно выступить гарантом перед банками для предоставления фермерам и коллективным сельскохозяйственным предприятиям долгосрочных кредитов на льготных условиях, организации продажи сельскохозяйственной техники на условиях лизинга.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Ситуация с сельхозтехникой</w:t>
      </w: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в южных районах области.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настоящее время в южных районах Тюменской области создано 1600 фермерских хозяйств и сельскохозяйственных предприятий, за которыми закреплено 18 тыс. га пахотных земель, кроме этого, многие фермеры арендуют в коллективных хозяйствах незанятую землю и тем самым вовлекают в производство дополнительные площади.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Фермы, специализирующиеся на выращивании зерновых культур, в среднем имеют наделы земли 50-70 га.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Минимальный набор сельскохозяйственной техники, выпускаемой на российских заводах, для такого хозяйства может состоять из: колесного трактора ЮМЗ-6Л или ЧТЗ-60м, плуга, дискового лущильщика, культиватора, комплекта зубовых борон, сеялки, опрыскивателя, тракторного прицепа, косилки. Стоимость такого комплекта - около 300000 рублей, что эквивалентно приблизительно 200 т пшеницы III класса. Приобретать зерноуборочный комбайн СК-5М "Нива", стоимостью около 1000000 рублей для одной фермы нецелесообразно. Выгоднее привлекать на уборку комбайны коллективных предприятий или машинно-тракторных станций, отдавая за услуги 15-20% собранного зерна.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Если набор техники будет приобретен по лизинговой форме с выплатой их стоимости в течение 5 лет, то хозяйству придется ежегодно отдавать в погашение долга 50000-70000 рублей или 35-45 т пшеницы III класса.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Для выполнения сельскохозяйственных операций на площади 50га потребуется израсходовать 2,5 т дизельного топлива и моторного масла стоимостью в текущих ценах болеее 12000 рублей. Расходы на текущий ремонт и техническое обслуживание техники составит в год около 30000 рублей.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Таким образом, ориентировочно общие расходы на выращивание зерновых на площади 50 га за год составят (без учета амортизации техники и расходов на уборку зерна) 85000-95000 рублей. При средней урожайности 3,0 т/га, фермер со своего участка получит 150 т зерна, из которых 32 т отдаст за работу зерноуборочного комбайна, 10 т - за семена, из оставшегося зерна (108 т) стоимостью 120000 рублей оплатит расходы на текущий ремонт и техническое обслуживание и получит прибыль в размере 30000-40000 рублей.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6-й год после выплаты полной стоимости техники доход несколько увеличится, но возрастут затраты на ремонт и амортизацию машин.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Значимость машинно-тракторного парка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связи с тем, что в настоящее время государство не в состоянии выделить средства на приобретение техники для всех фермерских хозяйств, а в коллективных сельскохозяйственных предприятиях и совхозах парк машин значительно сократился, и также отсутствуют средства на приобретение новой техники, государство должно выступать гарантом для предоставления банками фермерам и коллективным хозяйствам долгосрочных кредитов на льготных условиях, организации продажи сельскохозяйственной техники на условиях лизинга.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Следует также создать специальные предприятия - машинно-тракторные станции (МТС) для оказания помощи и услуг хозяйствам в производстве сельскохозяйственной продукции. МТС могут иметь форму акционерных обществ (компаний) открытого или закрытого типа с привлечением средств частного капитала, коммерческих структур, предприятий с государственной и смешанной формами собственности.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Очень активно машинно-тракторные станции создавались в конце 20-х - начале 30-х годов. Однако, в начале 50-х годов, в ходе реформирования сельскохозяйственного производства, большая часть машинно-тракторных станций была реорганизована в различного рода мастерские, заводы и другие производства, а, зачастую, просто расформированы.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настоящее время внось возникли экономические предпосылки, обоснованные нами выше, для создания машинно-тракторных станций.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Машинно-тракторные станции (МТС), по нашему мнению, целесообразно создавать в отдельных административных районах области на базе ремонтно- транспортных предприятий, райснабов, предприятий агросервиса и райсельхозхимии.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Основные задачи парка </w:t>
      </w: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машинно-тракторных станций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Основными задачами МТС являются: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•помощь в выполнении сложных механизированных процессов в фермерских и арендных хозяйствах, коллективных сельскохозяйственных предприятиях, совхозах;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•ремонт и техническое обслуживание сельскохозяйственной техники;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•обучение фермеров и арендаторов передовым технологиям и методам работы;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•консультативная помощь в освоении новой сельскохозяйственной техники, новых технологий, средств химизации.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Рекомендуемый состав парка</w:t>
      </w: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машинно-тракторных станций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составе МТС следует иметь мобильные отряды: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по основной обработке почвы, оснащенные энергонасыщенными тракторами со шлейфом почвообрабатывающих машин;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по внесению минеральных и органических удобрений;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по борьбе с сорными растениями, вредителями и болезнями сельскохозяйственных культур, оснащенные колесными тракторами, опрыскивателями, опыливателями, агрегатами для приготовления рабочих жидкостей;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по заготовке сена, сенажа, силоса, укомплектованные самоходными прицепными и навесными косилками-плющилками, косилками- измельчителями и пресс-подборщиками;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по уборке зерновых и технологических культур, оснащенные высокопроизводительной техникой.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Состав и структура машинно-тракторного парка станции (МТС) должны определяться в зависимости от возможных объемов работ и сроков их выполнения. При этом следует учитывать, что дорогостоящие сельскохозяйственные тракторы и машины должны эксплуатироваться в пределах оптимальных агротехнических сроков выполнения технологических операций не в одном, а в разных хозяйствах. Учитывая особенности Тюменской области - как территории с резко континентальными климатическими условиями, при комплектовании парка обязательно должны учитываться возможные отрицательные климато-географически факторы воздействия.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Принимая во внимане то, что технологические отряды будут перемещаться как в пределах административного района, так и в соседних районах, при выборе техники должны быть учтены расходы на переезды из одного хозяйства в другое.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Для оптимизации состава и структуры парка тракторов, комбайнов, орудий машинно-тракторной станции (МТС) следует использовать </w:t>
      </w:r>
      <w:r>
        <w:rPr>
          <w:rFonts w:ascii="Arial" w:hAnsi="Arial" w:cs="Arial"/>
          <w:sz w:val="24"/>
          <w:szCs w:val="24"/>
          <w:u w:val="words"/>
        </w:rPr>
        <w:t>методы экономико-математического моделирования</w:t>
      </w:r>
      <w:r>
        <w:rPr>
          <w:rFonts w:ascii="Arial" w:hAnsi="Arial" w:cs="Arial"/>
          <w:sz w:val="24"/>
          <w:szCs w:val="24"/>
        </w:rPr>
        <w:t xml:space="preserve">.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Экономико-математическое моделирование</w:t>
      </w: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состава машинно-тракторного парка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Отправным пунктом при расчетах должна служить производственная программа обслуживаемых хозяйств, технологическая карта на возделывание основных культур, при выращивании и уборке которых будет применяться техника МТС.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Математическая модель оптимальной структуры МТП в общем виде может быть сформулирована следующим образом: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Найти число агрегатов Хijkf, удовлетворяющее следующими ограничениям: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•требование выполнения технологических, транспортных и вспомогательных операций в наиболее целесообразные агротехнические сроки: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•ограничение непрерывного выполнения технологических операций в пределах агросрока: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•ограничение согласования операций: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Требования к выполнению объемов работ и количеству машин в составе МТП: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F427C2">
      <w:pPr>
        <w:pStyle w:val="af0"/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2.75pt;height:33.75pt" o:bordertopcolor="this" o:borderleftcolor="this" o:borderbottomcolor="this" o:borderrightcolor="this" fillcolor="window">
            <v:imagedata r:id="rId7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Ограничение экологического воздействия (разового и суммарного) на природную сферу: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F427C2">
      <w:pPr>
        <w:pStyle w:val="af0"/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>
          <v:shape id="_x0000_i1026" type="#_x0000_t75" style="width:227.25pt;height:61.5pt" o:bordertopcolor="this" o:borderleftcolor="this" o:borderbottomcolor="this" o:borderrightcolor="this" fillcolor="window">
            <v:imagedata r:id="rId8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Ограничения неотрицательных переменных: </w:t>
      </w:r>
    </w:p>
    <w:p w:rsidR="00D930F5" w:rsidRDefault="00F427C2">
      <w:pPr>
        <w:pStyle w:val="af0"/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>
          <v:shape id="_x0000_i1027" type="#_x0000_t75" style="width:195.75pt;height:36pt" o:bordertopcolor="this" o:borderleftcolor="this" o:borderbottomcolor="this" o:borderrightcolor="this" fillcolor="window">
            <v:imagedata r:id="rId9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где: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Хj - количество агрегатов j-типа в составе МТП;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Хijk - количество агрегатов j-типа, используемых на i-операции, в k-период;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Wijk - производительность агрегата j-типа, i-операции, k- период;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bikf - объем работ на i-операции, k-период при возделывании f-культуры;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- коэффициент согласования технологических и взаимосвязанных работ;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lijr - количество машин r-типа, входящих в состав j- агрегата при выполнении i-операции;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-количество рассматриваемых типов агрегата;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 - количество рассматриваемых периодов годового цикла работ;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 - количество рассматриваемых операций; N - количество типовых вариантов погодных условий.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Критерий оптимальности - минимум интегральных затрат, включаяющий: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затраты на приобретение и содержание парка машин: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F427C2">
      <w:pPr>
        <w:pStyle w:val="af0"/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>
          <v:shape id="_x0000_i1028" type="#_x0000_t75" style="width:292.5pt;height:33.75pt" o:bordertopcolor="this" o:borderleftcolor="this" o:borderbottomcolor="this" o:borderrightcolor="this" fillcolor="window">
            <v:imagedata r:id="rId10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где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Сj - затраты, связанные с приобретением и содержанием техники j- типа (включая нормативную эффективность капитальных затрат), в расчете на N годовых циклов выполнения работ;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прямые (эксплуатационные) затраты на выполнение операций по возделыванию сельскохозяйственных культур: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F427C2">
      <w:pPr>
        <w:pStyle w:val="af0"/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>
          <v:shape id="_x0000_i1029" type="#_x0000_t75" style="width:3in;height:34.5pt" o:bordertopcolor="this" o:borderleftcolor="this" o:borderbottomcolor="this" o:borderrightcolor="this" fillcolor="window">
            <v:imagedata r:id="rId11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где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Сir - прямые затраты на выполнение единицы объема работ по i-той операции, j-того типа за один час работы;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Pirkn - объем работ.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экономическая оценка невосполнимых экологических нарушений при использовании отдельных машин: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F427C2">
      <w:pPr>
        <w:pStyle w:val="af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>
          <v:shape id="_x0000_i1030" type="#_x0000_t75" style="width:252pt;height:24.75pt" fillcolor="window">
            <v:imagedata r:id="rId12" o:title=""/>
          </v:shape>
        </w:pic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где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Uij - снижение урожая культуры при использовании на ее возделывании машин j-того типа в течение t лет;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 - стоимость единицы продукции урожая l - культуры; nj - количество машин j-го типа в определении состава МТП в расчете на 1000 г земли в обработке;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xl - коэффициенты объема l-ой культуры в структуре площадей хозяйства.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Коэффициент </w:t>
      </w:r>
      <w:r w:rsidR="00F427C2">
        <w:rPr>
          <w:rFonts w:ascii="Arial" w:hAnsi="Arial" w:cs="Arial"/>
          <w:sz w:val="24"/>
          <w:szCs w:val="24"/>
        </w:rPr>
        <w:pict>
          <v:shape id="_x0000_i1031" type="#_x0000_t75" style="width:15.75pt;height:18.75pt" fillcolor="window">
            <v:imagedata r:id="rId13" o:title=""/>
          </v:shape>
        </w:pict>
      </w:r>
      <w:r>
        <w:rPr>
          <w:rFonts w:ascii="Arial" w:hAnsi="Arial" w:cs="Arial"/>
          <w:sz w:val="24"/>
          <w:szCs w:val="24"/>
        </w:rPr>
        <w:t xml:space="preserve">  - устанавливается для различной интенсивности использования машин (в основном тракторов) определенных типов.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4) Потери части урожая культуры из-за использования агрегатов определенными экологическими отклонениями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18"/>
      </w:tblGrid>
      <w:tr w:rsidR="00D930F5">
        <w:tc>
          <w:tcPr>
            <w:tcW w:w="9818" w:type="dxa"/>
          </w:tcPr>
          <w:p w:rsidR="00D930F5" w:rsidRDefault="00F427C2">
            <w:pPr>
              <w:pStyle w:val="af0"/>
              <w:pBdr>
                <w:top w:val="single" w:sz="4" w:space="1" w:color="auto"/>
                <w:left w:val="single" w:sz="4" w:space="4" w:color="auto"/>
                <w:bottom w:val="single" w:sz="4" w:space="3" w:color="auto"/>
                <w:right w:val="single" w:sz="4" w:space="0" w:color="auto"/>
              </w:pBdr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pict>
                <v:shape id="_x0000_i1032" type="#_x0000_t75" style="width:67.5pt;height:33.75pt" fillcolor="window">
                  <v:imagedata r:id="rId14" o:title=""/>
                </v:shape>
              </w:pict>
            </w:r>
          </w:p>
        </w:tc>
      </w:tr>
    </w:tbl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2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4"/>
      </w:tblGrid>
      <w:tr w:rsidR="00D930F5">
        <w:trPr>
          <w:trHeight w:val="1470"/>
        </w:trPr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930F5" w:rsidRDefault="00F427C2">
            <w:pPr>
              <w:pStyle w:val="af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pict>
                <v:shape id="_x0000_i1033" type="#_x0000_t75" style="width:174.75pt;height:69.75pt" fillcolor="window">
                  <v:imagedata r:id="rId15" o:title=""/>
                </v:shape>
              </w:pict>
            </w:r>
          </w:p>
        </w:tc>
      </w:tr>
    </w:tbl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427C2">
        <w:rPr>
          <w:rFonts w:ascii="Arial" w:hAnsi="Arial" w:cs="Arial"/>
          <w:sz w:val="24"/>
          <w:szCs w:val="24"/>
        </w:rPr>
        <w:pict>
          <v:shape id="_x0000_i1034" type="#_x0000_t75" style="width:2in;height:33.75pt" o:bordertopcolor="this" o:borderleftcolor="this" o:borderbottomcolor="this" o:borderrightcolor="this" fillcolor="window">
            <v:imagedata r:id="rId16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где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F427C2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>
          <v:shape id="_x0000_i1035" type="#_x0000_t75" style="width:15.75pt;height:18.75pt" fillcolor="window">
            <v:imagedata r:id="rId13" o:title=""/>
          </v:shape>
        </w:pict>
      </w:r>
      <w:r w:rsidR="00D930F5">
        <w:rPr>
          <w:rFonts w:ascii="Arial" w:hAnsi="Arial" w:cs="Arial"/>
          <w:sz w:val="24"/>
          <w:szCs w:val="24"/>
        </w:rPr>
        <w:t xml:space="preserve"> - стоимость потерянной части урожая определенной культуры (исходя из номера операции i), при выполнении единицы объема работ по i-той операции j-м агрегатом;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 - стоимость единицы продукции l-й культуры.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Функционал рассматриваемой оптимизационной задачи: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F427C2">
      <w:pPr>
        <w:pStyle w:val="af0"/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>
          <v:shape id="_x0000_i1036" type="#_x0000_t75" style="width:142.5pt;height:33.75pt" fillcolor="window">
            <v:imagedata r:id="rId17" o:title=""/>
          </v:shape>
        </w:pict>
      </w:r>
    </w:p>
    <w:p w:rsidR="00D930F5" w:rsidRDefault="00F427C2">
      <w:pPr>
        <w:pStyle w:val="af0"/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>
          <v:shape id="_x0000_i1037" type="#_x0000_t75" style="width:144.75pt;height:18pt" fillcolor="window">
            <v:imagedata r:id="rId18" o:title=""/>
          </v:shape>
        </w:pic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Сбор исходной информации для решения задачи должен проводиться с учетом использования зарубежной техники, которая поступает на рынок Тюменской области. Планируется провести решение задачи на компьютере, для чего следует подготовить каталог, в который должны войти технико-экономические показатели сельскохозяйственной техники, стоимостные показатели горюче-смазочных материалов, стоимость тракторов, комбайнов, и сельхозмашин с учетом процентных ставок на кредиты для приобретения техники.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Для сокращения расходов материальных и финансовых средств на перемещение отряда из одного хозяйства (района) в другой следует оптимизировать и решить транспортную задачу, составить на основе ее решения маршруты и графики переездов с учетом транспортных возможностей агрегатов.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Характеристика изучаемого хозяйства</w:t>
      </w: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Изучаемое хозяйство расположено в центральной части Тюменского района, находящегося на западе Тюменской области. Тюменский район относится географически к лесной (таежной) зоне, к подзоне осиново-березовых лесов, располагаясь в Затобольской провинции этой подзоны.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отдельных площадях хозяйства сохранились березовые рощи с травянистой растительностью, угнетенной систематическим выпасом скота. На других участках травянистая растительность представлена злаками и лесным разнотравьем с примесью клевера.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 агроклиматическому районированию – это район теплой, умеренно-увлажненной зоны. Континентальный климат (по отдельным источникам – резко континентальный) формируется под влиянием  воздушных масс азиатского материка.  Беспрепятственное проникновение арктических масс воздуха с севера и сухих воздушных потоков из Казахстана обуславливает резкие колебания погодных условий, что приводит, в результате, к общей неустойчивости климата. Это особенно выраженно суровой холодной зимой, неплым. Но непродолжительным летом, короткой весной.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Средняя температура января: -16,7</w:t>
      </w:r>
      <w:r>
        <w:rPr>
          <w:rFonts w:ascii="Arial" w:hAnsi="Arial" w:cs="Arial"/>
          <w:sz w:val="24"/>
          <w:szCs w:val="24"/>
          <w:vertAlign w:val="superscript"/>
        </w:rPr>
        <w:t>о</w:t>
      </w:r>
      <w:r>
        <w:rPr>
          <w:rFonts w:ascii="Arial" w:hAnsi="Arial" w:cs="Arial"/>
          <w:sz w:val="24"/>
          <w:szCs w:val="24"/>
        </w:rPr>
        <w:t>С; июля: +16,6</w:t>
      </w:r>
      <w:r>
        <w:rPr>
          <w:rFonts w:ascii="Arial" w:hAnsi="Arial" w:cs="Arial"/>
          <w:sz w:val="24"/>
          <w:szCs w:val="24"/>
          <w:vertAlign w:val="superscript"/>
        </w:rPr>
        <w:t xml:space="preserve"> о</w:t>
      </w:r>
      <w:r>
        <w:rPr>
          <w:rFonts w:ascii="Arial" w:hAnsi="Arial" w:cs="Arial"/>
          <w:sz w:val="24"/>
          <w:szCs w:val="24"/>
        </w:rPr>
        <w:t>С. Устойчивый снежный покров образуется в первой декаде ноября, причем его высота достигает 35 см. Период с температурой воздуха выше +10</w:t>
      </w:r>
      <w:r>
        <w:rPr>
          <w:rFonts w:ascii="Arial" w:hAnsi="Arial" w:cs="Arial"/>
          <w:sz w:val="24"/>
          <w:szCs w:val="24"/>
          <w:vertAlign w:val="superscript"/>
        </w:rPr>
        <w:t xml:space="preserve"> о</w:t>
      </w:r>
      <w:r>
        <w:rPr>
          <w:rFonts w:ascii="Arial" w:hAnsi="Arial" w:cs="Arial"/>
          <w:sz w:val="24"/>
          <w:szCs w:val="24"/>
        </w:rPr>
        <w:t>С продолжается 125-130 дней, выше +15</w:t>
      </w:r>
      <w:r>
        <w:rPr>
          <w:rFonts w:ascii="Arial" w:hAnsi="Arial" w:cs="Arial"/>
          <w:sz w:val="24"/>
          <w:szCs w:val="24"/>
          <w:vertAlign w:val="superscript"/>
        </w:rPr>
        <w:t xml:space="preserve"> о</w:t>
      </w:r>
      <w:r>
        <w:rPr>
          <w:rFonts w:ascii="Arial" w:hAnsi="Arial" w:cs="Arial"/>
          <w:sz w:val="24"/>
          <w:szCs w:val="24"/>
        </w:rPr>
        <w:t>С – 70-85 дней, безморозный период всего 115-125 дней.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Годовое количество осадков – 412 мм. Гидротермический коэффициент </w:t>
      </w:r>
      <w:r w:rsidRPr="00981DFB">
        <w:rPr>
          <w:rFonts w:ascii="Arial" w:hAnsi="Arial" w:cs="Arial"/>
          <w:sz w:val="24"/>
          <w:szCs w:val="24"/>
        </w:rPr>
        <w:t>~</w:t>
      </w:r>
      <w:r>
        <w:rPr>
          <w:rFonts w:ascii="Arial" w:hAnsi="Arial" w:cs="Arial"/>
          <w:sz w:val="24"/>
          <w:szCs w:val="24"/>
        </w:rPr>
        <w:t>1,1-1,2. При общей удовлетворительной обеспеченности влагой возможен период ее недостатка для растений (атмосферные засухи составляют, в среднем, 24-27 дней ежегодно).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Преобладающее направление ветра – юго-западное. Весна – сухая и ветренная, снеготаяние  - интенсивное. Начало полевых работ, в среднем, происходит 29 апреля.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Хозяйство расположено  на Западно-Сибирской плите (плато), в районе лесо-степной равнинной части низменности. Территория хозяйства представлена слабо расчлененной равниной с едва заметными уклонами. В северной части землепользования протекает река. Долина реки пойменная, шириной до 2500 м, местами заболочена.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Почвенный покров  - однотипный. Преобладают черноземные выщелоченные и темносерые лесостепные почвы. Эти виды занимают основныую часть пахотных угодий. По механическому составу – почвы среднесуглинистые, реже – легкосуглинистые разновидности. В долине реки – супесчанные.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Пахотные земли хозяйства по плодородию и свойствам  благоприятны для возделывания всех видов культур данной климатической зоны.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Производственное направление хозяйства – элитно-семеноводческое с развитым молочным скотоводством.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Динамика производственной деятельности</w:t>
      </w: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1134"/>
        <w:gridCol w:w="1134"/>
        <w:gridCol w:w="1069"/>
      </w:tblGrid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1981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1991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1998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 среднем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Общая земельная площадь, га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6954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6815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4896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6251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Площадь сельхозугодий, га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4936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4746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4324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4668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Площадь пахотных земель, га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3744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3688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3544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3658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Урожайность зерновых культур, ц/га 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29,3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21,3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24,1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24,9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Валовый сбор зерновых, тонн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5847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3519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4100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4488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Заготовка кормов, ц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55491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18497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Продажа элитных семян, тонн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157,5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132,8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984,0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424,8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Поголовье КРС, гол.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1791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2056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1929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1925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Поголовье свиней, гол.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585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535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485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535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Среднегодовой удой на 1 фуражную корову, кг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4177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5220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5388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4928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С/суточный привес КРС, грамм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626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671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615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637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С/суточный привес свиней, грамм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311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398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386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365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Валовое производство молока, тонн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2722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3461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3541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3241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Валовое производство мяса. Тонн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328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387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354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356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Наряду с растениеводством в хозяйстве уделяется существенное внимание развитию кормовой базы животноводства. Имеется 2427 га естественных сенокосов и пастбищ. Под сенокосами занято 1437 га, из них пойменных – 350 га, суходольных – 386 га, заболоченных – 611 га.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 низкой урожайности сена (8-10 ц/га), его себестоимость. По данным 1998 г., довольно высокая – 5,73 руб.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Пастбища занимают 1080 га. Вследствие бессистемности выпаса скота урожайность пастбищ низкая – 25-30 ц/га зеленой массы.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Основные показатели по отрасли растениеводства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1134"/>
        <w:gridCol w:w="1134"/>
        <w:gridCol w:w="1069"/>
      </w:tblGrid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1996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1997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1998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 среднем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Общая площадь, га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4986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4896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4896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4896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Площадь сельхозугодий, га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4324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4324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4324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4324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Пахотные земли, га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3544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3544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3544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3544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Зерновые, га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1700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1700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1700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1700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Валовый сбор зерна, тонн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4628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4505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4100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4411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Урожайность, ц/га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27,2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26,5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24,1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25,9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кормов, ц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48124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40128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55491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47914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Пр-во зерна на 100 га сельхозугодий, ц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10,7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10,4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9,5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10,2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Пр-во зерна на 100 га пашни,  ц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12,1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12,7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11,6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12,1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Рентабельность, %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143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106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</w:t>
            </w:r>
          </w:p>
        </w:tc>
      </w:tr>
    </w:tbl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Удельный вес продуктов растениеводства составил 32%, а животноводства – 68%.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Продукция животноводства распределяется следующим образом: скотоводство – 83,3%; свиноводство – 13,6%, прочее производство – 3,1%.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Скотоводство развивается в цельно-молочном направлении. Тем не менее, хотя этот вид продукции и занимает большую долю в общей ее реализации, это направление является дотационным.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Основные показатели по отрасли животноводства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1134"/>
        <w:gridCol w:w="1134"/>
        <w:gridCol w:w="1069"/>
      </w:tblGrid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1996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1997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1998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 среднем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Поголовье КРС, гол.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1950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1961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1929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1946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Поголовье СТФ, гол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486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486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419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463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Удой на 1 корову, кг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5271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5387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5388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5348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Валовый надой, ц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35266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35936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35412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35538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Выход телят на 100 голов, гол.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84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Рентабельность, %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отрасль животноводства приходится большой удельный вес в затратах труда.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норму рентабельности производства всех видов сельскохозяйственной продукции оказывает влияние себестоимость производства , которая состоит из двух основных элементов – затрат материальных средств и затрат на оплату труда.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Приведенная нами ниже разработка по моделированию состава МТП имеет своей направленностью как раз снижение себестоимости производства за счет рационального подхода к структуре МТП.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Себестоимость продукции в хозяйстве</w:t>
      </w: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1134"/>
        <w:gridCol w:w="1134"/>
        <w:gridCol w:w="1069"/>
      </w:tblGrid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1996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1997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1998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 среднем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Валовая продукция в сопоставимых ценах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2214965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2154410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2150868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2173414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в том числе, растениеводства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709580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612536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621068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647728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в том числе, животноводства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1505385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1541874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1529800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1525686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Среднегодовая численность рабочих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231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233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234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Производительность труда на 1 рабочего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9580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8976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9231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9262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Средняя заработная плата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1035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1150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1210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1131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Рентабельность растениеводства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143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106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</w:t>
            </w:r>
          </w:p>
        </w:tc>
      </w:tr>
      <w:tr w:rsidR="00D930F5">
        <w:tc>
          <w:tcPr>
            <w:tcW w:w="464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Рентабельность животноводства 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69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Моделирование структуры МТП</w:t>
      </w: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изучаемого хозяйства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Для создания гипотетической модели структуры машинно-тракторного парка нами применялась статистическая программа «Мастер функций» из стандартного пакета программ </w:t>
      </w:r>
      <w:r w:rsidRPr="00981DF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MSOffice</w:t>
      </w:r>
      <w:r w:rsidRPr="00981DFB">
        <w:rPr>
          <w:rFonts w:ascii="Arial" w:hAnsi="Arial" w:cs="Arial"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>.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качестве вводных данных при расчетах, проходивших с применением вышеприведенных формул и электронных таблиц </w:t>
      </w:r>
      <w:r>
        <w:rPr>
          <w:rFonts w:ascii="Arial" w:hAnsi="Arial" w:cs="Arial"/>
          <w:sz w:val="24"/>
          <w:szCs w:val="24"/>
          <w:lang w:val="en-US"/>
        </w:rPr>
        <w:t>MSExel</w:t>
      </w:r>
      <w:r>
        <w:rPr>
          <w:rFonts w:ascii="Arial" w:hAnsi="Arial" w:cs="Arial"/>
          <w:sz w:val="24"/>
          <w:szCs w:val="24"/>
        </w:rPr>
        <w:t>, нами использовались материалы, полученные в изучаемом хозяйстве и представленные в предыдущих разделах и нижеприведенном каталоге.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highlight w:val="lightGray"/>
        </w:rPr>
        <w:t>Каталог, составленный по данным 1-го полугодия 1999 г.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819"/>
        <w:gridCol w:w="1134"/>
        <w:gridCol w:w="1276"/>
        <w:gridCol w:w="1352"/>
      </w:tblGrid>
      <w:tr w:rsidR="00D930F5">
        <w:trPr>
          <w:cantSplit/>
        </w:trPr>
        <w:tc>
          <w:tcPr>
            <w:tcW w:w="534" w:type="dxa"/>
            <w:vMerge w:val="restart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819" w:type="dxa"/>
            <w:vMerge w:val="restart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Наименование агрегата</w:t>
            </w:r>
          </w:p>
        </w:tc>
        <w:tc>
          <w:tcPr>
            <w:tcW w:w="1134" w:type="dxa"/>
            <w:vMerge w:val="restart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28" w:type="dxa"/>
            <w:gridSpan w:val="2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Время использования (час)</w:t>
            </w:r>
          </w:p>
        </w:tc>
      </w:tr>
      <w:tr w:rsidR="00D930F5">
        <w:trPr>
          <w:cantSplit/>
        </w:trPr>
        <w:tc>
          <w:tcPr>
            <w:tcW w:w="534" w:type="dxa"/>
            <w:vMerge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В месяц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В год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К-700 + телега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264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2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К-700 + ПН-8-35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118,7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1424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3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К-700А + С3с-2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16,9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4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К-700А + БДТ-2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9,6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5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К-701 + РЖТ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17,2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206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6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К-701 + КУН-10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56,3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676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7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К-701 + С3с-2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24,0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288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8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К-701 + лопата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66,6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799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9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К-701 + телега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52,5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630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Т-150 + РУМ-8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67,0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804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Т-150 + СП-16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30,8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369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Т-150 + СП-3,6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37,1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445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Т-150 + МВУ-8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22,9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445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Т-150 + С-11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28,3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339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Т-150 + КПКУ-75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0,7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Т-150 + С-15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1,3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Т-150 + БДТ-3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4,1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Т-150 + СЗС-2,1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9,7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Т-150 + КПС-4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33,4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401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Т-150 + лопата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33,4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401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Т-150 + телега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1356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Т-150 + РЖТ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2,0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23 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Т-170 + лопата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50,3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604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ДТ-75 + С-11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52,0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624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ДТ-75 + СП-16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0,7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8,0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ДТ-75 + ПН-8-35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10,2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122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Трактор МТЗ-80 + ККШ-6а 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35,1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421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МТЗ-80 + ПРП-1,6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57,9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695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МТЗ-80 + ПРП-8-35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МТЗ-80 + ЛДГ-4а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0,3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МТЗ-80 + КУН-10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49,7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596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МТЗ-80 + РЖТ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3,3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МТЗ-80 + лопата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МТЗ-80 + телега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94,3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1132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МТЗ-80 + ОП-2000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1,7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МТЗ-82 + РМГ-4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2,0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МТЗ-82 + СП-5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1,3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МТЗ-82 + КСС-2,6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9,3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МТЗ-82 + ККШ-6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25,9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311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МТЗ-82 + СУПН-8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МТЗ-82 + СЗП-3,6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24,7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296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МТЗ-82 + ОП-2000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43,2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518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МТЗ-82 + КРН-5,6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0,7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МТЗ-82 + «Полесье»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МТЗ-82 + КТУ-10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15,3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183,9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МТЗ-82 + ПРП-1,6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10,2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124,4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МТЗ-82 + КУН-10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29,6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355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МТЗ-82 + СЗС-2,1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0,7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МТЗ-82 + КПС-4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8,9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107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МТЗ-82 + ЛДГ-4а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9,2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Трактор МТЗ-82 + телега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960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ЮМЗ-6 + ПЭ-96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4,5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ЮМЗ-6 + ОП-2000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2,0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ЮМЗ-6 + КРН-2,1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9,0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108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ЮМЗ-6 + СЗП-3,6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ЮМЗ-6 + РЖТ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1,3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Е-280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2,0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Е-281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7,8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Е-303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20,5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486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Е-302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8,4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101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Е-302 + ворошитель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8,3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СК-5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46,3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556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СК-5 + ЖВН-6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8,3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СК-5 + ППТ-6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8,5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102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СК-5 + ЖБР-4,2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84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ЗАВ-40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27,0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324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ЗАВ-40 + ОВС-25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32,4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289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ОВС-25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26,4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317</w:t>
            </w:r>
          </w:p>
        </w:tc>
      </w:tr>
      <w:tr w:rsidR="00D930F5">
        <w:trPr>
          <w:cantSplit/>
        </w:trPr>
        <w:tc>
          <w:tcPr>
            <w:tcW w:w="534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69</w:t>
            </w:r>
          </w:p>
        </w:tc>
        <w:tc>
          <w:tcPr>
            <w:tcW w:w="4819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ДОН-1500 + ЖУ-7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15,6</w:t>
            </w:r>
          </w:p>
        </w:tc>
        <w:tc>
          <w:tcPr>
            <w:tcW w:w="1352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187</w:t>
            </w:r>
          </w:p>
        </w:tc>
      </w:tr>
    </w:tbl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Объем работ для МТП</w:t>
      </w: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096"/>
        <w:gridCol w:w="1134"/>
        <w:gridCol w:w="1211"/>
      </w:tblGrid>
      <w:tr w:rsidR="00D930F5">
        <w:tc>
          <w:tcPr>
            <w:tcW w:w="675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096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Наименование операции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Ед.изм.</w:t>
            </w:r>
          </w:p>
        </w:tc>
        <w:tc>
          <w:tcPr>
            <w:tcW w:w="1211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Объем</w:t>
            </w:r>
          </w:p>
        </w:tc>
      </w:tr>
      <w:tr w:rsidR="00D930F5">
        <w:tc>
          <w:tcPr>
            <w:tcW w:w="675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</w:tc>
        <w:tc>
          <w:tcPr>
            <w:tcW w:w="6096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Перевозка грузов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Час</w:t>
            </w:r>
          </w:p>
        </w:tc>
        <w:tc>
          <w:tcPr>
            <w:tcW w:w="1211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D930F5">
        <w:tc>
          <w:tcPr>
            <w:tcW w:w="675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2</w:t>
            </w:r>
          </w:p>
        </w:tc>
        <w:tc>
          <w:tcPr>
            <w:tcW w:w="6096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Вспашка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1211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</w:tr>
      <w:tr w:rsidR="00D930F5">
        <w:tc>
          <w:tcPr>
            <w:tcW w:w="675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3</w:t>
            </w:r>
          </w:p>
        </w:tc>
        <w:tc>
          <w:tcPr>
            <w:tcW w:w="6096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Предпосевная культивация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1211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D930F5">
        <w:tc>
          <w:tcPr>
            <w:tcW w:w="675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4</w:t>
            </w:r>
          </w:p>
        </w:tc>
        <w:tc>
          <w:tcPr>
            <w:tcW w:w="6096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Боронование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1211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</w:t>
            </w:r>
          </w:p>
        </w:tc>
      </w:tr>
      <w:tr w:rsidR="00D930F5">
        <w:tc>
          <w:tcPr>
            <w:tcW w:w="675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5</w:t>
            </w:r>
          </w:p>
        </w:tc>
        <w:tc>
          <w:tcPr>
            <w:tcW w:w="6096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Вывоз навозной жижи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Час</w:t>
            </w:r>
          </w:p>
        </w:tc>
        <w:tc>
          <w:tcPr>
            <w:tcW w:w="1211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D930F5">
        <w:tc>
          <w:tcPr>
            <w:tcW w:w="675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6</w:t>
            </w:r>
          </w:p>
        </w:tc>
        <w:tc>
          <w:tcPr>
            <w:tcW w:w="6096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Погрузка сена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Тонн</w:t>
            </w:r>
          </w:p>
        </w:tc>
        <w:tc>
          <w:tcPr>
            <w:tcW w:w="1211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D930F5">
        <w:tc>
          <w:tcPr>
            <w:tcW w:w="675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7</w:t>
            </w:r>
          </w:p>
        </w:tc>
        <w:tc>
          <w:tcPr>
            <w:tcW w:w="6096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Уборка снега, мусора, буртовка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Час</w:t>
            </w:r>
          </w:p>
        </w:tc>
        <w:tc>
          <w:tcPr>
            <w:tcW w:w="1211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D930F5">
        <w:tc>
          <w:tcPr>
            <w:tcW w:w="675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8</w:t>
            </w:r>
          </w:p>
        </w:tc>
        <w:tc>
          <w:tcPr>
            <w:tcW w:w="6096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Транспортировка и внесение удобрений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1211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D930F5">
        <w:tc>
          <w:tcPr>
            <w:tcW w:w="675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9</w:t>
            </w:r>
          </w:p>
        </w:tc>
        <w:tc>
          <w:tcPr>
            <w:tcW w:w="6096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Ранне-весеннее боронование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1211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</w:tr>
      <w:tr w:rsidR="00D930F5">
        <w:tc>
          <w:tcPr>
            <w:tcW w:w="675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096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Уборка кукурузы на силос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1211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6,7</w:t>
            </w:r>
          </w:p>
        </w:tc>
      </w:tr>
      <w:tr w:rsidR="00D930F5">
        <w:tc>
          <w:tcPr>
            <w:tcW w:w="675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096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Подбор и измельчение однолетних трав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Тонн</w:t>
            </w:r>
          </w:p>
        </w:tc>
        <w:tc>
          <w:tcPr>
            <w:tcW w:w="1211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</w:t>
            </w:r>
          </w:p>
        </w:tc>
      </w:tr>
      <w:tr w:rsidR="00D930F5">
        <w:tc>
          <w:tcPr>
            <w:tcW w:w="675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096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Погрузка семян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Тонн</w:t>
            </w:r>
          </w:p>
        </w:tc>
        <w:tc>
          <w:tcPr>
            <w:tcW w:w="1211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D930F5">
        <w:tc>
          <w:tcPr>
            <w:tcW w:w="675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096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Прикатывание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1211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</w:tr>
      <w:tr w:rsidR="00D930F5">
        <w:tc>
          <w:tcPr>
            <w:tcW w:w="675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096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Прессование соломы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Тонн</w:t>
            </w:r>
          </w:p>
        </w:tc>
        <w:tc>
          <w:tcPr>
            <w:tcW w:w="1211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D930F5">
        <w:tc>
          <w:tcPr>
            <w:tcW w:w="675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096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Лущение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1211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</w:tr>
      <w:tr w:rsidR="00D930F5">
        <w:tc>
          <w:tcPr>
            <w:tcW w:w="675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096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Обработка посевов ядохимикатами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1211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</w:t>
            </w:r>
          </w:p>
        </w:tc>
      </w:tr>
      <w:tr w:rsidR="00D930F5">
        <w:tc>
          <w:tcPr>
            <w:tcW w:w="675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6096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Широкорядный посев кукурузы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1211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</w:tr>
      <w:tr w:rsidR="00D930F5">
        <w:tc>
          <w:tcPr>
            <w:tcW w:w="675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6096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Междурядная обработка кукурузы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1211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</w:tr>
      <w:tr w:rsidR="00D930F5">
        <w:tc>
          <w:tcPr>
            <w:tcW w:w="675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6096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Скашивание однолетних трав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1211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D930F5">
        <w:tc>
          <w:tcPr>
            <w:tcW w:w="675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6096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Транспортировка однолетних трав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Тонн</w:t>
            </w:r>
          </w:p>
        </w:tc>
        <w:tc>
          <w:tcPr>
            <w:tcW w:w="1211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930F5">
        <w:tc>
          <w:tcPr>
            <w:tcW w:w="675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6096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Погрузка соломы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Час</w:t>
            </w:r>
          </w:p>
        </w:tc>
        <w:tc>
          <w:tcPr>
            <w:tcW w:w="1211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D930F5">
        <w:tc>
          <w:tcPr>
            <w:tcW w:w="675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6096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Скашивание многолетних трав на сено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1211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D930F5">
        <w:tc>
          <w:tcPr>
            <w:tcW w:w="675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6096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Ворошение валков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1211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D930F5">
        <w:tc>
          <w:tcPr>
            <w:tcW w:w="675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6096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Обкос полей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1211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D930F5">
        <w:tc>
          <w:tcPr>
            <w:tcW w:w="675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6096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Подбор валков 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Тонн</w:t>
            </w:r>
          </w:p>
        </w:tc>
        <w:tc>
          <w:tcPr>
            <w:tcW w:w="1211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</w:tr>
      <w:tr w:rsidR="00D930F5">
        <w:tc>
          <w:tcPr>
            <w:tcW w:w="675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6096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Скашивание в валки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1211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D930F5">
        <w:tc>
          <w:tcPr>
            <w:tcW w:w="675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6096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Сушка зерна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Тонн</w:t>
            </w:r>
          </w:p>
        </w:tc>
        <w:tc>
          <w:tcPr>
            <w:tcW w:w="1211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</w:p>
        </w:tc>
      </w:tr>
      <w:tr w:rsidR="00D930F5">
        <w:tc>
          <w:tcPr>
            <w:tcW w:w="675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6096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Сортировка зерна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Тонн</w:t>
            </w:r>
          </w:p>
        </w:tc>
        <w:tc>
          <w:tcPr>
            <w:tcW w:w="1211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D930F5">
        <w:tc>
          <w:tcPr>
            <w:tcW w:w="675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6096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Прямое комбайнирование </w:t>
            </w:r>
          </w:p>
        </w:tc>
        <w:tc>
          <w:tcPr>
            <w:tcW w:w="1134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Тонн</w:t>
            </w:r>
          </w:p>
        </w:tc>
        <w:tc>
          <w:tcPr>
            <w:tcW w:w="1211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</w:tbl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Затраты на приобретение и содержание некоторых составляющих МТП (по данным за 1-е полугодие 1999 г. до удорожания ГСМ)</w:t>
      </w:r>
    </w:p>
    <w:p w:rsidR="00D930F5" w:rsidRDefault="00D930F5">
      <w:pPr>
        <w:pStyle w:val="af0"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3"/>
        <w:gridCol w:w="1823"/>
        <w:gridCol w:w="1823"/>
        <w:gridCol w:w="1823"/>
        <w:gridCol w:w="1823"/>
      </w:tblGrid>
      <w:tr w:rsidR="00D930F5"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 затрат, в рублях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Себестоимость 1 этал. Га, в рублях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Часы в работе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Себестоимость 1 часа работы, руб.</w:t>
            </w:r>
          </w:p>
        </w:tc>
      </w:tr>
      <w:tr w:rsidR="00D930F5"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К-700А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91805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42,30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788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119,71</w:t>
            </w:r>
          </w:p>
        </w:tc>
      </w:tr>
      <w:tr w:rsidR="00D930F5"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К-701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196198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37,23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1684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134,20</w:t>
            </w:r>
          </w:p>
        </w:tc>
      </w:tr>
      <w:tr w:rsidR="00D930F5"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Т-150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321091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69,78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3000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147,70</w:t>
            </w:r>
          </w:p>
        </w:tc>
      </w:tr>
      <w:tr w:rsidR="00D930F5"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МТЗ-80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141533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69,55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5048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33,61</w:t>
            </w:r>
          </w:p>
        </w:tc>
      </w:tr>
      <w:tr w:rsidR="00D930F5"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МТЗ-82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204928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45,26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5752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36,50</w:t>
            </w:r>
          </w:p>
        </w:tc>
      </w:tr>
      <w:tr w:rsidR="00D930F5"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ЮМЗ-6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34168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76,05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984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34,72</w:t>
            </w:r>
          </w:p>
        </w:tc>
      </w:tr>
      <w:tr w:rsidR="00D930F5"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ДТ-75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97769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146,34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936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104,45</w:t>
            </w:r>
          </w:p>
        </w:tc>
      </w:tr>
      <w:tr w:rsidR="00D930F5"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Т-40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5733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32-21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280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20,48</w:t>
            </w:r>
          </w:p>
        </w:tc>
      </w:tr>
      <w:tr w:rsidR="00D930F5"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Т-170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16573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41,43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232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71,44</w:t>
            </w:r>
          </w:p>
        </w:tc>
      </w:tr>
      <w:tr w:rsidR="00D930F5"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=SUM(ABOVE) </w:instrTex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1109798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=SUM(ABOVE) </w:instrTex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52,43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=SUM(ABOVE) </w:instrTex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18704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823" w:type="dxa"/>
          </w:tcPr>
          <w:p w:rsidR="00D930F5" w:rsidRDefault="00D930F5">
            <w:pPr>
              <w:pStyle w:val="af0"/>
              <w:spacing w:line="240" w:lineRule="auto"/>
              <w:ind w:firstLine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81,88</w:t>
            </w:r>
          </w:p>
        </w:tc>
      </w:tr>
    </w:tbl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Стоимость ГСМ на момент моделирования принята за 4,2 руб/литр дизельного топлива.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Транспортная схема перемещения по хозяйству предусматривает радиусы холостых пробегов техники не более 12,6 км за машино-смену.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Результаты моделирования</w:t>
      </w:r>
    </w:p>
    <w:p w:rsidR="00D930F5" w:rsidRDefault="00D930F5">
      <w:pPr>
        <w:pStyle w:val="af0"/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График 1.</w:t>
      </w:r>
    </w:p>
    <w:p w:rsidR="00D930F5" w:rsidRDefault="00D930F5">
      <w:pPr>
        <w:pStyle w:val="af0"/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Зависимость состава МТП</w:t>
      </w:r>
    </w:p>
    <w:p w:rsidR="00D930F5" w:rsidRDefault="00D930F5">
      <w:pPr>
        <w:pStyle w:val="af0"/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стоимости ГСМ</w:t>
      </w:r>
    </w:p>
    <w:p w:rsidR="00D930F5" w:rsidRDefault="00F427C2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</w:rPr>
        <w:object w:dxaOrig="1440" w:dyaOrig="1440">
          <v:shape id="_x0000_s1026" type="#_x0000_t75" style="position:absolute;left:0;text-align:left;margin-left:0;margin-top:26.45pt;width:475.15pt;height:374.5pt;z-index:251656192" o:allowincell="f">
            <v:imagedata r:id="rId19" o:title=""/>
            <w10:wrap type="topAndBottom"/>
          </v:shape>
          <o:OLEObject Type="Embed" ProgID="MSGraph.Chart.8" ShapeID="_x0000_s1026" DrawAspect="Content" ObjectID="_1459118736" r:id="rId20">
            <o:FieldCodes>\s</o:FieldCodes>
          </o:OLEObject>
        </w:object>
      </w:r>
    </w:p>
    <w:p w:rsidR="00D930F5" w:rsidRDefault="00D930F5">
      <w:pPr>
        <w:pStyle w:val="af0"/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График 2.</w:t>
      </w:r>
    </w:p>
    <w:p w:rsidR="00D930F5" w:rsidRDefault="00D930F5">
      <w:pPr>
        <w:pStyle w:val="af0"/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Зависимость состава МТП</w:t>
      </w:r>
    </w:p>
    <w:p w:rsidR="00D930F5" w:rsidRDefault="00D930F5">
      <w:pPr>
        <w:pStyle w:val="af0"/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транспортной схемы</w:t>
      </w:r>
    </w:p>
    <w:p w:rsidR="00D930F5" w:rsidRDefault="00F427C2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</w:rPr>
        <w:object w:dxaOrig="1440" w:dyaOrig="1440">
          <v:shape id="_x0000_s1027" type="#_x0000_t75" style="position:absolute;left:0;text-align:left;margin-left:0;margin-top:26.15pt;width:444pt;height:507pt;z-index:251657216" o:allowincell="f">
            <v:imagedata r:id="rId21" o:title=""/>
            <w10:wrap type="topAndBottom"/>
          </v:shape>
          <o:OLEObject Type="Embed" ProgID="MSGraph.Chart.8" ShapeID="_x0000_s1027" DrawAspect="Content" ObjectID="_1459118737" r:id="rId22">
            <o:FieldCodes>\s</o:FieldCodes>
          </o:OLEObject>
        </w:objec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График 3.</w:t>
      </w:r>
    </w:p>
    <w:p w:rsidR="00D930F5" w:rsidRDefault="00D930F5">
      <w:pPr>
        <w:pStyle w:val="af0"/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Зависимость структуры МТП</w:t>
      </w:r>
    </w:p>
    <w:p w:rsidR="00D930F5" w:rsidRDefault="00F427C2">
      <w:pPr>
        <w:pStyle w:val="af0"/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noProof/>
        </w:rPr>
        <w:object w:dxaOrig="1440" w:dyaOrig="1440">
          <v:shape id="_x0000_s1028" type="#_x0000_t75" style="position:absolute;left:0;text-align:left;margin-left:0;margin-top:39.15pt;width:456.75pt;height:329.25pt;z-index:251658240" o:allowincell="f">
            <v:imagedata r:id="rId23" o:title=""/>
            <w10:wrap type="topAndBottom"/>
          </v:shape>
          <o:OLEObject Type="Embed" ProgID="MSGraph.Chart.8" ShapeID="_x0000_s1028" DrawAspect="Content" ObjectID="_1459118738" r:id="rId24">
            <o:FieldCodes>\s</o:FieldCodes>
          </o:OLEObject>
        </w:object>
      </w:r>
      <w:r w:rsidR="00D930F5">
        <w:rPr>
          <w:rFonts w:ascii="Arial" w:hAnsi="Arial" w:cs="Arial"/>
          <w:sz w:val="24"/>
          <w:szCs w:val="24"/>
        </w:rPr>
        <w:t>от времени использования техники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График 4.</w:t>
      </w:r>
    </w:p>
    <w:p w:rsidR="00D930F5" w:rsidRDefault="00D930F5">
      <w:pPr>
        <w:pStyle w:val="af0"/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Зависимость структуры МТП</w:t>
      </w:r>
    </w:p>
    <w:p w:rsidR="00D930F5" w:rsidRDefault="00D930F5">
      <w:pPr>
        <w:pStyle w:val="af0"/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комплексных факторов</w:t>
      </w:r>
    </w:p>
    <w:p w:rsidR="00D930F5" w:rsidRDefault="00F427C2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</w:rPr>
        <w:object w:dxaOrig="1440" w:dyaOrig="1440">
          <v:shape id="_x0000_s1029" type="#_x0000_t75" style="position:absolute;left:0;text-align:left;margin-left:-6.75pt;margin-top:24.15pt;width:425.25pt;height:410.25pt;z-index:251659264" o:allowincell="f">
            <v:imagedata r:id="rId25" o:title=""/>
            <w10:wrap type="topAndBottom"/>
          </v:shape>
          <o:OLEObject Type="Embed" ProgID="MSGraph.Chart.8" ShapeID="_x0000_s1029" DrawAspect="Content" ObjectID="_1459118739" r:id="rId26">
            <o:FieldCodes>\s</o:FieldCodes>
          </o:OLEObject>
        </w:objec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Заключение и выводы</w:t>
      </w:r>
    </w:p>
    <w:p w:rsidR="00D930F5" w:rsidRDefault="00D930F5">
      <w:pPr>
        <w:pStyle w:val="af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Анализ материалов, полученных в хозяйстве, по структуре машинно-тракторного парка и механизмам его эксплуатации, позволяет нам, с достаточной долей достоверности определить, что в изучаемом хозяйстве структура машинно-тракторного парка является нерациональной.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Так, из представленных материалов, очевидно, что некоторые агрегаты используются крайне не эффективно, большой частью – простаивают. Прицепные агрегаты не имеют свойств подвижных модулей. Себестоимость использования большинства механизмов чрезвычайно высока, и, в связи с удорожанием ГСМ, продолжает нарастать.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Наши вычисления показали, что эффективность использования МТП в изученном хозяйстве достигает лишь 47,3%, что ведет к неоправданным затратам и повышению себестоимости (на </w:t>
      </w:r>
      <w:r w:rsidRPr="00D930F5">
        <w:rPr>
          <w:rFonts w:ascii="Arial" w:hAnsi="Arial" w:cs="Arial"/>
          <w:sz w:val="24"/>
          <w:szCs w:val="24"/>
        </w:rPr>
        <w:t>~</w:t>
      </w:r>
      <w:r>
        <w:rPr>
          <w:rFonts w:ascii="Arial" w:hAnsi="Arial" w:cs="Arial"/>
          <w:sz w:val="24"/>
          <w:szCs w:val="24"/>
        </w:rPr>
        <w:t xml:space="preserve"> 16,8%) продукции хозяйства.    </w:t>
      </w: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 существующих площадях, способах их использования и объемах производства сельскохозяйственной продукции, оптимальных для изучаемого хозяйства, в сочетании с прогрессирующим ростом цен на ГСМ, наша модель МТП, в соответствии с представленными выше графическими фантомами, предусматривает наличие в данном хозяйстве:</w:t>
      </w:r>
    </w:p>
    <w:p w:rsidR="00D930F5" w:rsidRDefault="00D930F5">
      <w:pPr>
        <w:pStyle w:val="af0"/>
        <w:numPr>
          <w:ilvl w:val="0"/>
          <w:numId w:val="1"/>
        </w:numPr>
        <w:tabs>
          <w:tab w:val="clear" w:pos="360"/>
          <w:tab w:val="num" w:pos="300"/>
          <w:tab w:val="num" w:pos="987"/>
        </w:tabs>
        <w:spacing w:line="360" w:lineRule="auto"/>
        <w:ind w:left="9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Гусеничной техники – 19 единиц,</w:t>
      </w:r>
    </w:p>
    <w:p w:rsidR="00D930F5" w:rsidRDefault="00D930F5">
      <w:pPr>
        <w:pStyle w:val="af0"/>
        <w:numPr>
          <w:ilvl w:val="0"/>
          <w:numId w:val="1"/>
        </w:numPr>
        <w:tabs>
          <w:tab w:val="clear" w:pos="360"/>
          <w:tab w:val="num" w:pos="300"/>
          <w:tab w:val="num" w:pos="987"/>
        </w:tabs>
        <w:spacing w:line="360" w:lineRule="auto"/>
        <w:ind w:left="9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Колесной техники – 24 единицы,</w:t>
      </w:r>
    </w:p>
    <w:p w:rsidR="00D930F5" w:rsidRDefault="00D930F5">
      <w:pPr>
        <w:pStyle w:val="af0"/>
        <w:numPr>
          <w:ilvl w:val="0"/>
          <w:numId w:val="1"/>
        </w:numPr>
        <w:tabs>
          <w:tab w:val="clear" w:pos="360"/>
          <w:tab w:val="num" w:pos="300"/>
          <w:tab w:val="num" w:pos="987"/>
        </w:tabs>
        <w:spacing w:line="360" w:lineRule="auto"/>
        <w:ind w:left="9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Навесных агрегатов различного типа – 44 единицы.</w:t>
      </w:r>
    </w:p>
    <w:p w:rsidR="00D930F5" w:rsidRDefault="00D930F5">
      <w:pPr>
        <w:pStyle w:val="af0"/>
        <w:tabs>
          <w:tab w:val="num" w:pos="987"/>
        </w:tabs>
        <w:spacing w:line="360" w:lineRule="auto"/>
        <w:ind w:left="567" w:firstLine="0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tabs>
          <w:tab w:val="num" w:pos="987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Нам представляется возможным дать следующие рекомендации изучаемому хозяйству:</w:t>
      </w:r>
    </w:p>
    <w:p w:rsidR="00D930F5" w:rsidRDefault="00D930F5">
      <w:pPr>
        <w:pStyle w:val="af0"/>
        <w:numPr>
          <w:ilvl w:val="0"/>
          <w:numId w:val="2"/>
        </w:numPr>
        <w:tabs>
          <w:tab w:val="clear" w:pos="360"/>
          <w:tab w:val="num" w:pos="927"/>
        </w:tabs>
        <w:spacing w:line="360" w:lineRule="auto"/>
        <w:ind w:left="9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Довести в течение текущего года структуру МТП до рассчетной модели с реализацией, либо раскомплектацией «лишней» техники.</w:t>
      </w:r>
    </w:p>
    <w:p w:rsidR="00D930F5" w:rsidRDefault="00D930F5">
      <w:pPr>
        <w:pStyle w:val="af0"/>
        <w:numPr>
          <w:ilvl w:val="0"/>
          <w:numId w:val="2"/>
        </w:numPr>
        <w:tabs>
          <w:tab w:val="clear" w:pos="360"/>
          <w:tab w:val="num" w:pos="927"/>
        </w:tabs>
        <w:spacing w:line="360" w:lineRule="auto"/>
        <w:ind w:left="9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Разработать и внедрить схему сменяемости навесных агрегатов в зависимости от функциональной необходимости.</w:t>
      </w:r>
    </w:p>
    <w:p w:rsidR="00D930F5" w:rsidRDefault="00D930F5">
      <w:pPr>
        <w:pStyle w:val="af0"/>
        <w:numPr>
          <w:ilvl w:val="0"/>
          <w:numId w:val="2"/>
        </w:numPr>
        <w:tabs>
          <w:tab w:val="clear" w:pos="360"/>
          <w:tab w:val="num" w:pos="927"/>
        </w:tabs>
        <w:spacing w:line="360" w:lineRule="auto"/>
        <w:ind w:left="9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Усовершенствовать транспортную схему перемещения техники по хозяйству.</w:t>
      </w:r>
    </w:p>
    <w:p w:rsidR="00D930F5" w:rsidRDefault="00D930F5">
      <w:pPr>
        <w:pStyle w:val="af0"/>
        <w:numPr>
          <w:ilvl w:val="0"/>
          <w:numId w:val="2"/>
        </w:numPr>
        <w:tabs>
          <w:tab w:val="clear" w:pos="360"/>
          <w:tab w:val="num" w:pos="927"/>
        </w:tabs>
        <w:spacing w:line="360" w:lineRule="auto"/>
        <w:ind w:left="9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Сократить простои техники с достижением максимальной насыщенности каждой машино-смены производственными заданиями.</w:t>
      </w:r>
    </w:p>
    <w:p w:rsidR="00D930F5" w:rsidRDefault="00D930F5">
      <w:pPr>
        <w:pStyle w:val="af0"/>
        <w:spacing w:line="360" w:lineRule="auto"/>
        <w:ind w:left="567" w:firstLine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Список использованной литературы</w:t>
      </w:r>
    </w:p>
    <w:p w:rsidR="00D930F5" w:rsidRDefault="00D930F5">
      <w:pPr>
        <w:pStyle w:val="21"/>
        <w:numPr>
          <w:ilvl w:val="0"/>
          <w:numId w:val="4"/>
        </w:numPr>
        <w:spacing w:line="240" w:lineRule="auto"/>
        <w:jc w:val="left"/>
      </w:pPr>
      <w:r>
        <w:t>Абалкин Л.И. Курс переходной экономики. 640 с., изд-во «Финстатинформ», 1997 г.</w:t>
      </w:r>
    </w:p>
    <w:p w:rsidR="00D930F5" w:rsidRDefault="00D930F5">
      <w:pPr>
        <w:pStyle w:val="21"/>
        <w:numPr>
          <w:ilvl w:val="0"/>
          <w:numId w:val="4"/>
        </w:numPr>
        <w:spacing w:line="240" w:lineRule="auto"/>
        <w:jc w:val="left"/>
      </w:pPr>
      <w:r>
        <w:t>Ведута Е.Н. Государственные экономические стратегии. 440 с., изд-во Росс. Экономической академии, 1998 г.</w:t>
      </w:r>
    </w:p>
    <w:p w:rsidR="00D930F5" w:rsidRDefault="00D930F5">
      <w:pPr>
        <w:pStyle w:val="21"/>
        <w:numPr>
          <w:ilvl w:val="0"/>
          <w:numId w:val="4"/>
        </w:numPr>
        <w:spacing w:line="240" w:lineRule="auto"/>
        <w:jc w:val="left"/>
      </w:pPr>
      <w:r>
        <w:t>Горфинкель В.Я. Экономика предприятия. Учебник. 432 с., изд-во «Экономика», 1996 г.</w:t>
      </w:r>
    </w:p>
    <w:p w:rsidR="00D930F5" w:rsidRDefault="00D930F5">
      <w:pPr>
        <w:pStyle w:val="21"/>
        <w:numPr>
          <w:ilvl w:val="0"/>
          <w:numId w:val="4"/>
        </w:numPr>
        <w:spacing w:line="240" w:lineRule="auto"/>
        <w:jc w:val="left"/>
      </w:pPr>
      <w:r>
        <w:t>Гребенников П.И. Микроэкономика.  352 с.,  изд-во  «СПбУЭФ», 1996 г.</w:t>
      </w:r>
    </w:p>
    <w:p w:rsidR="00D930F5" w:rsidRDefault="00D930F5">
      <w:pPr>
        <w:pStyle w:val="21"/>
        <w:numPr>
          <w:ilvl w:val="0"/>
          <w:numId w:val="4"/>
        </w:numPr>
        <w:spacing w:line="240" w:lineRule="auto"/>
        <w:jc w:val="left"/>
      </w:pPr>
      <w:r>
        <w:t>Гребенников П.И., Леусский А.И. Микроэкономика. Учебник. 447 с., изд-во «СПбГУЭФ», 1998 г.</w:t>
      </w:r>
    </w:p>
    <w:p w:rsidR="00D930F5" w:rsidRDefault="00D930F5">
      <w:pPr>
        <w:pStyle w:val="21"/>
        <w:numPr>
          <w:ilvl w:val="0"/>
          <w:numId w:val="4"/>
        </w:numPr>
        <w:spacing w:line="240" w:lineRule="auto"/>
        <w:jc w:val="left"/>
      </w:pPr>
      <w:r>
        <w:t>Доугерти К.  Введение в экономику. 402 с., изд-во «Инфра-М», 1999 г.</w:t>
      </w:r>
    </w:p>
    <w:p w:rsidR="00D930F5" w:rsidRDefault="00D930F5">
      <w:pPr>
        <w:pStyle w:val="21"/>
        <w:numPr>
          <w:ilvl w:val="0"/>
          <w:numId w:val="4"/>
        </w:numPr>
        <w:spacing w:line="240" w:lineRule="auto"/>
        <w:jc w:val="left"/>
      </w:pPr>
      <w:r>
        <w:t xml:space="preserve">Зайцев В.И. Экономика предприятия. 234 с., изд-во «АКДИ», 1998 г. </w:t>
      </w:r>
    </w:p>
    <w:p w:rsidR="00D930F5" w:rsidRDefault="00D930F5">
      <w:pPr>
        <w:pStyle w:val="a9"/>
        <w:numPr>
          <w:ilvl w:val="0"/>
          <w:numId w:val="4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Захарченко А.Н., Калинников В.В. и др. Методика и некоторые результаты эксплуатационных исследований влияния различных ходовых систем тракторов класса 3,0 на уплотнение почвы и урожайность сельскохозяйственных культур // Тр. МСХА/ Оптимизация машинотракторного парка - М, 1990, - с. 86-96. </w:t>
      </w:r>
    </w:p>
    <w:p w:rsidR="00D930F5" w:rsidRDefault="00D930F5">
      <w:pPr>
        <w:pStyle w:val="a9"/>
        <w:numPr>
          <w:ilvl w:val="0"/>
          <w:numId w:val="4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Лаптева В.М. Моделирование состава машинно-тракторного парка. 1999 г.</w:t>
      </w:r>
    </w:p>
    <w:p w:rsidR="00D930F5" w:rsidRDefault="00D930F5">
      <w:pPr>
        <w:pStyle w:val="21"/>
        <w:numPr>
          <w:ilvl w:val="0"/>
          <w:numId w:val="4"/>
        </w:numPr>
        <w:spacing w:line="240" w:lineRule="auto"/>
        <w:jc w:val="left"/>
      </w:pPr>
      <w:r>
        <w:t>Леонтьев В.В.  Межотраслевая экономика (сельское хозяйство). 479 с., изд-во «Экономика», 1997 г.</w:t>
      </w:r>
    </w:p>
    <w:p w:rsidR="00D930F5" w:rsidRDefault="00D930F5">
      <w:pPr>
        <w:pStyle w:val="21"/>
        <w:numPr>
          <w:ilvl w:val="0"/>
          <w:numId w:val="4"/>
        </w:numPr>
        <w:spacing w:line="240" w:lineRule="auto"/>
        <w:jc w:val="left"/>
      </w:pPr>
      <w:r>
        <w:t>Меньшиков С.М. Новая экономика. 400 с., изд-во «Международные отношения», 1999 г.</w:t>
      </w:r>
    </w:p>
    <w:p w:rsidR="00D930F5" w:rsidRDefault="00D930F5">
      <w:pPr>
        <w:pStyle w:val="a9"/>
        <w:numPr>
          <w:ilvl w:val="0"/>
          <w:numId w:val="4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Пахунова Р.Н. Определение оптимального состава машинно-тракторного парка сельскохозяйственных предприятий с учетом экологических факторов //Тр. ЧИМЭСХ/. Интенсификация сельскохозяйственного производства в колхозах и совхозах. - Челябинск, 1990. </w:t>
      </w:r>
    </w:p>
    <w:p w:rsidR="00D930F5" w:rsidRDefault="00D930F5">
      <w:pPr>
        <w:pStyle w:val="21"/>
        <w:numPr>
          <w:ilvl w:val="0"/>
          <w:numId w:val="4"/>
        </w:numPr>
        <w:spacing w:line="240" w:lineRule="auto"/>
        <w:jc w:val="left"/>
      </w:pPr>
      <w:r>
        <w:t>Савицкая Г.В. Анализ хозяйственной деятельности в АПК. 494 с., изд-во «Экоперспектива», 1999 г.</w:t>
      </w:r>
    </w:p>
    <w:p w:rsidR="00D930F5" w:rsidRDefault="00D930F5">
      <w:pPr>
        <w:pStyle w:val="21"/>
        <w:numPr>
          <w:ilvl w:val="0"/>
          <w:numId w:val="4"/>
        </w:numPr>
        <w:spacing w:line="240" w:lineRule="auto"/>
        <w:jc w:val="left"/>
      </w:pPr>
      <w:r>
        <w:t>Стражев В.И.  Анализ хозяйственной деятельности в промышленности. 398 с., изд-во «Высшая школа», 1998 г.</w:t>
      </w:r>
    </w:p>
    <w:p w:rsidR="00D930F5" w:rsidRDefault="00D930F5">
      <w:pPr>
        <w:pStyle w:val="21"/>
        <w:numPr>
          <w:ilvl w:val="0"/>
          <w:numId w:val="4"/>
        </w:numPr>
        <w:spacing w:line="240" w:lineRule="auto"/>
        <w:jc w:val="left"/>
      </w:pPr>
      <w:r>
        <w:t>Томас Р. Количественные методы анализа хозяйственной деятельности. 432 с., изд-во «ДИС», 1999 г.</w:t>
      </w:r>
    </w:p>
    <w:p w:rsidR="00D930F5" w:rsidRDefault="00D930F5">
      <w:pPr>
        <w:pStyle w:val="21"/>
        <w:numPr>
          <w:ilvl w:val="0"/>
          <w:numId w:val="4"/>
        </w:numPr>
        <w:spacing w:line="240" w:lineRule="auto"/>
        <w:jc w:val="left"/>
      </w:pPr>
      <w:r>
        <w:t>Хазанова Л.Э. Математическое моделирование в экономике. 141 с., изд-во «БеК», 1998 г.</w:t>
      </w:r>
    </w:p>
    <w:p w:rsidR="00D930F5" w:rsidRDefault="00D930F5">
      <w:pPr>
        <w:pStyle w:val="21"/>
        <w:numPr>
          <w:ilvl w:val="0"/>
          <w:numId w:val="4"/>
        </w:numPr>
        <w:spacing w:line="240" w:lineRule="auto"/>
        <w:jc w:val="left"/>
      </w:pPr>
      <w:r>
        <w:t>«Экономика и жизнь», журнал. №№22,23,24, 1998 г.</w:t>
      </w:r>
    </w:p>
    <w:p w:rsidR="00D930F5" w:rsidRDefault="00D930F5">
      <w:pPr>
        <w:spacing w:line="240" w:lineRule="auto"/>
        <w:jc w:val="left"/>
        <w:rPr>
          <w:rFonts w:ascii="Arial" w:hAnsi="Arial" w:cs="Arial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</w:p>
    <w:p w:rsidR="00D930F5" w:rsidRDefault="00D930F5">
      <w:pPr>
        <w:pStyle w:val="af0"/>
        <w:spacing w:line="36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D930F5">
      <w:footerReference w:type="default" r:id="rId27"/>
      <w:headerReference w:type="first" r:id="rId28"/>
      <w:type w:val="continuous"/>
      <w:pgSz w:w="11907" w:h="16840" w:code="9"/>
      <w:pgMar w:top="1418" w:right="1021" w:bottom="1418" w:left="1985" w:header="720" w:footer="720" w:gutter="0"/>
      <w:cols w:space="720"/>
      <w:noEndnote/>
      <w:titlePg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A25" w:rsidRDefault="00D41A25">
      <w:pPr>
        <w:spacing w:line="240" w:lineRule="auto"/>
      </w:pPr>
      <w:r>
        <w:separator/>
      </w:r>
    </w:p>
  </w:endnote>
  <w:endnote w:type="continuationSeparator" w:id="0">
    <w:p w:rsidR="00D41A25" w:rsidRDefault="00D41A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Journ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0F5" w:rsidRDefault="00D930F5">
    <w:pPr>
      <w:pStyle w:val="ab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D1190E">
      <w:rPr>
        <w:rStyle w:val="af2"/>
        <w:noProof/>
      </w:rPr>
      <w:t>2</w:t>
    </w:r>
    <w:r>
      <w:rPr>
        <w:rStyle w:val="af2"/>
      </w:rPr>
      <w:fldChar w:fldCharType="end"/>
    </w:r>
  </w:p>
  <w:p w:rsidR="00D930F5" w:rsidRDefault="00D930F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A25" w:rsidRDefault="00D41A25">
      <w:pPr>
        <w:spacing w:line="240" w:lineRule="auto"/>
      </w:pPr>
      <w:r>
        <w:separator/>
      </w:r>
    </w:p>
  </w:footnote>
  <w:footnote w:type="continuationSeparator" w:id="0">
    <w:p w:rsidR="00D41A25" w:rsidRDefault="00D41A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0F5" w:rsidRDefault="00D930F5">
    <w:pPr>
      <w:pStyle w:val="a3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Лаптева В.М. «Моделирование состава машинно-тракторного парка». 1999 г.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B5CB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10DA39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9BA6D2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2FC1384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intFractionalCharacterWidth/>
  <w:embedSystemFonts/>
  <w:revisionView w:markup="0"/>
  <w:doNotTrackMoves/>
  <w:doNotTrackFormatting/>
  <w:defaultTabStop w:val="4253"/>
  <w:hyphenationZone w:val="113"/>
  <w:doNotHyphenateCaps/>
  <w:displayHorizontalDrawingGridEvery w:val="0"/>
  <w:displayVerticalDrawingGridEvery w:val="0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1DFB"/>
    <w:rsid w:val="00357AD5"/>
    <w:rsid w:val="0078751A"/>
    <w:rsid w:val="008F60D7"/>
    <w:rsid w:val="00981DFB"/>
    <w:rsid w:val="00D1190E"/>
    <w:rsid w:val="00D41A25"/>
    <w:rsid w:val="00D930F5"/>
    <w:rsid w:val="00F4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,"/>
  <w:listSeparator w:val=";"/>
  <w14:defaultImageDpi w14:val="0"/>
  <w15:chartTrackingRefBased/>
  <w15:docId w15:val="{A5D86103-C2C0-4256-AFD2-C7763C189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eepNext/>
      <w:spacing w:line="480" w:lineRule="atLeast"/>
      <w:ind w:firstLine="567"/>
      <w:jc w:val="both"/>
    </w:pPr>
    <w:rPr>
      <w:rFonts w:ascii="Journal" w:hAnsi="Journal" w:cs="Journ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240" w:after="240"/>
      <w:ind w:firstLine="0"/>
      <w:jc w:val="center"/>
      <w:outlineLvl w:val="0"/>
    </w:pPr>
    <w:rPr>
      <w:b/>
      <w:bCs/>
      <w:caps/>
    </w:rPr>
  </w:style>
  <w:style w:type="paragraph" w:styleId="2">
    <w:name w:val="heading 2"/>
    <w:basedOn w:val="a"/>
    <w:next w:val="a"/>
    <w:link w:val="20"/>
    <w:uiPriority w:val="99"/>
    <w:qFormat/>
    <w:pPr>
      <w:spacing w:before="240" w:after="240"/>
      <w:ind w:firstLine="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pPr>
      <w:spacing w:before="240" w:after="120"/>
      <w:ind w:firstLine="0"/>
      <w:jc w:val="center"/>
      <w:outlineLvl w:val="2"/>
    </w:pPr>
    <w:rPr>
      <w:smallCap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pPr>
      <w:tabs>
        <w:tab w:val="center" w:pos="4819"/>
        <w:tab w:val="right" w:pos="9071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Journal" w:hAnsi="Journal" w:cs="Journal"/>
      <w:sz w:val="24"/>
      <w:szCs w:val="24"/>
    </w:rPr>
  </w:style>
  <w:style w:type="paragraph" w:customStyle="1" w:styleId="a5">
    <w:name w:val="таблица"/>
    <w:basedOn w:val="a"/>
    <w:uiPriority w:val="99"/>
    <w:pPr>
      <w:spacing w:line="240" w:lineRule="atLeast"/>
      <w:ind w:firstLine="0"/>
      <w:jc w:val="center"/>
    </w:pPr>
  </w:style>
  <w:style w:type="paragraph" w:customStyle="1" w:styleId="a6">
    <w:name w:val="Заголовок таблицы"/>
    <w:basedOn w:val="a5"/>
    <w:next w:val="a7"/>
    <w:uiPriority w:val="99"/>
    <w:pPr>
      <w:ind w:right="1134"/>
      <w:jc w:val="right"/>
    </w:pPr>
  </w:style>
  <w:style w:type="paragraph" w:customStyle="1" w:styleId="a7">
    <w:name w:val="название таблицы"/>
    <w:basedOn w:val="a5"/>
    <w:next w:val="a5"/>
    <w:uiPriority w:val="99"/>
    <w:pPr>
      <w:spacing w:after="240"/>
    </w:pPr>
  </w:style>
  <w:style w:type="paragraph" w:customStyle="1" w:styleId="a8">
    <w:name w:val="ЗАГОЛОВКИ ГЛАВ"/>
    <w:basedOn w:val="a"/>
    <w:next w:val="a"/>
    <w:uiPriority w:val="99"/>
    <w:pPr>
      <w:ind w:firstLine="0"/>
      <w:jc w:val="center"/>
    </w:pPr>
  </w:style>
  <w:style w:type="paragraph" w:styleId="a9">
    <w:name w:val="Body Text"/>
    <w:basedOn w:val="a"/>
    <w:link w:val="aa"/>
    <w:uiPriority w:val="99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rPr>
      <w:rFonts w:ascii="Journal" w:hAnsi="Journal" w:cs="Journal"/>
      <w:sz w:val="24"/>
      <w:szCs w:val="24"/>
    </w:rPr>
  </w:style>
  <w:style w:type="paragraph" w:styleId="ab">
    <w:name w:val="foot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link w:val="ab"/>
    <w:uiPriority w:val="99"/>
    <w:semiHidden/>
    <w:rPr>
      <w:rFonts w:ascii="Journal" w:hAnsi="Journal" w:cs="Journal"/>
      <w:sz w:val="24"/>
      <w:szCs w:val="24"/>
    </w:rPr>
  </w:style>
  <w:style w:type="paragraph" w:styleId="ad">
    <w:name w:val="macro"/>
    <w:link w:val="ae"/>
    <w:uiPriority w:val="99"/>
    <w:semiHidden/>
    <w:pPr>
      <w:keepNext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480" w:lineRule="atLeast"/>
      <w:ind w:firstLine="567"/>
      <w:jc w:val="both"/>
    </w:pPr>
  </w:style>
  <w:style w:type="character" w:customStyle="1" w:styleId="ae">
    <w:name w:val="Текст макроса Знак"/>
    <w:link w:val="ad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af">
    <w:name w:val="Подпись рисунка"/>
    <w:basedOn w:val="a"/>
    <w:next w:val="a"/>
    <w:uiPriority w:val="99"/>
    <w:pPr>
      <w:spacing w:line="240" w:lineRule="auto"/>
      <w:ind w:left="1418" w:hanging="1418"/>
    </w:pPr>
  </w:style>
  <w:style w:type="paragraph" w:styleId="af0">
    <w:name w:val="Plain Text"/>
    <w:basedOn w:val="a"/>
    <w:link w:val="af1"/>
    <w:uiPriority w:val="99"/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semiHidden/>
    <w:rPr>
      <w:rFonts w:ascii="Courier New" w:hAnsi="Courier New" w:cs="Courier New"/>
      <w:sz w:val="20"/>
      <w:szCs w:val="20"/>
    </w:rPr>
  </w:style>
  <w:style w:type="character" w:styleId="af2">
    <w:name w:val="page number"/>
    <w:uiPriority w:val="99"/>
  </w:style>
  <w:style w:type="paragraph" w:styleId="af3">
    <w:name w:val="Title"/>
    <w:basedOn w:val="a"/>
    <w:link w:val="af4"/>
    <w:uiPriority w:val="99"/>
    <w:qFormat/>
    <w:pPr>
      <w:keepNext w:val="0"/>
      <w:spacing w:line="240" w:lineRule="auto"/>
      <w:jc w:val="center"/>
    </w:pPr>
    <w:rPr>
      <w:b/>
      <w:bCs/>
      <w:sz w:val="32"/>
      <w:szCs w:val="32"/>
    </w:rPr>
  </w:style>
  <w:style w:type="character" w:customStyle="1" w:styleId="af4">
    <w:name w:val="Название Знак"/>
    <w:link w:val="af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pPr>
      <w:ind w:firstLine="0"/>
    </w:pPr>
    <w:rPr>
      <w:rFonts w:ascii="Arial" w:hAnsi="Arial" w:cs="Arial"/>
    </w:rPr>
  </w:style>
  <w:style w:type="character" w:customStyle="1" w:styleId="22">
    <w:name w:val="Основной текст 2 Знак"/>
    <w:link w:val="21"/>
    <w:uiPriority w:val="99"/>
    <w:semiHidden/>
    <w:rPr>
      <w:rFonts w:ascii="Journal" w:hAnsi="Journal" w:cs="Journ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oleObject" Target="embeddings/oleObject4.bin"/><Relationship Id="rId3" Type="http://schemas.openxmlformats.org/officeDocument/2006/relationships/settings" Target="settings.xml"/><Relationship Id="rId21" Type="http://schemas.openxmlformats.org/officeDocument/2006/relationships/image" Target="media/image14.wmf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6.wmf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oleObject" Target="embeddings/oleObject1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5.wmf"/><Relationship Id="rId28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oleObject" Target="embeddings/oleObject2.bin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3957</Words>
  <Characters>22558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и продовольствия</vt:lpstr>
    </vt:vector>
  </TitlesOfParts>
  <Company> </Company>
  <LinksUpToDate>false</LinksUpToDate>
  <CharactersWithSpaces>26463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и продовольствия</dc:title>
  <dc:subject/>
  <dc:creator>Сосин Д.Г.</dc:creator>
  <cp:keywords/>
  <dc:description/>
  <cp:lastModifiedBy>admin</cp:lastModifiedBy>
  <cp:revision>2</cp:revision>
  <cp:lastPrinted>1999-08-17T07:29:00Z</cp:lastPrinted>
  <dcterms:created xsi:type="dcterms:W3CDTF">2014-04-15T22:59:00Z</dcterms:created>
  <dcterms:modified xsi:type="dcterms:W3CDTF">2014-04-15T22:59:00Z</dcterms:modified>
</cp:coreProperties>
</file>