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F5E" w:rsidRDefault="00C57F5E" w:rsidP="00C57F5E">
      <w:pPr>
        <w:pStyle w:val="ConsNormal"/>
        <w:widowControl w:val="0"/>
        <w:spacing w:line="360" w:lineRule="auto"/>
        <w:ind w:right="0" w:firstLine="0"/>
        <w:jc w:val="center"/>
        <w:outlineLvl w:val="0"/>
        <w:rPr>
          <w:rFonts w:ascii="Times New Roman" w:hAnsi="Times New Roman" w:cs="Times New Roman"/>
          <w:sz w:val="28"/>
          <w:szCs w:val="28"/>
        </w:rPr>
      </w:pPr>
    </w:p>
    <w:p w:rsidR="00C57F5E" w:rsidRDefault="00C57F5E" w:rsidP="00C57F5E">
      <w:pPr>
        <w:pStyle w:val="ConsNormal"/>
        <w:widowControl w:val="0"/>
        <w:spacing w:line="360" w:lineRule="auto"/>
        <w:ind w:right="0" w:firstLine="0"/>
        <w:jc w:val="center"/>
        <w:outlineLvl w:val="0"/>
        <w:rPr>
          <w:rFonts w:ascii="Times New Roman" w:hAnsi="Times New Roman" w:cs="Times New Roman"/>
          <w:sz w:val="28"/>
          <w:szCs w:val="28"/>
        </w:rPr>
      </w:pPr>
    </w:p>
    <w:p w:rsidR="00C57F5E" w:rsidRDefault="00C57F5E" w:rsidP="00C57F5E">
      <w:pPr>
        <w:pStyle w:val="ConsNormal"/>
        <w:widowControl w:val="0"/>
        <w:spacing w:line="360" w:lineRule="auto"/>
        <w:ind w:right="0" w:firstLine="0"/>
        <w:jc w:val="center"/>
        <w:outlineLvl w:val="0"/>
        <w:rPr>
          <w:rFonts w:ascii="Times New Roman" w:hAnsi="Times New Roman" w:cs="Times New Roman"/>
          <w:sz w:val="28"/>
          <w:szCs w:val="28"/>
        </w:rPr>
      </w:pPr>
    </w:p>
    <w:p w:rsidR="00C57F5E" w:rsidRDefault="00C57F5E" w:rsidP="00C57F5E">
      <w:pPr>
        <w:pStyle w:val="ConsNormal"/>
        <w:widowControl w:val="0"/>
        <w:spacing w:line="360" w:lineRule="auto"/>
        <w:ind w:right="0" w:firstLine="0"/>
        <w:jc w:val="center"/>
        <w:outlineLvl w:val="0"/>
        <w:rPr>
          <w:rFonts w:ascii="Times New Roman" w:hAnsi="Times New Roman" w:cs="Times New Roman"/>
          <w:sz w:val="28"/>
          <w:szCs w:val="28"/>
        </w:rPr>
      </w:pPr>
    </w:p>
    <w:p w:rsidR="00C57F5E" w:rsidRDefault="00C57F5E" w:rsidP="00C57F5E">
      <w:pPr>
        <w:pStyle w:val="ConsNormal"/>
        <w:widowControl w:val="0"/>
        <w:spacing w:line="360" w:lineRule="auto"/>
        <w:ind w:right="0" w:firstLine="0"/>
        <w:jc w:val="center"/>
        <w:outlineLvl w:val="0"/>
        <w:rPr>
          <w:rFonts w:ascii="Times New Roman" w:hAnsi="Times New Roman" w:cs="Times New Roman"/>
          <w:sz w:val="28"/>
          <w:szCs w:val="28"/>
        </w:rPr>
      </w:pPr>
    </w:p>
    <w:p w:rsidR="00C57F5E" w:rsidRDefault="00C57F5E" w:rsidP="00C57F5E">
      <w:pPr>
        <w:pStyle w:val="ConsNormal"/>
        <w:widowControl w:val="0"/>
        <w:spacing w:line="360" w:lineRule="auto"/>
        <w:ind w:right="0" w:firstLine="0"/>
        <w:jc w:val="center"/>
        <w:outlineLvl w:val="0"/>
        <w:rPr>
          <w:rFonts w:ascii="Times New Roman" w:hAnsi="Times New Roman" w:cs="Times New Roman"/>
          <w:sz w:val="28"/>
          <w:szCs w:val="28"/>
        </w:rPr>
      </w:pPr>
    </w:p>
    <w:p w:rsidR="00C57F5E" w:rsidRDefault="00C57F5E" w:rsidP="00C57F5E">
      <w:pPr>
        <w:pStyle w:val="ConsNormal"/>
        <w:widowControl w:val="0"/>
        <w:spacing w:line="360" w:lineRule="auto"/>
        <w:ind w:right="0" w:firstLine="0"/>
        <w:jc w:val="center"/>
        <w:outlineLvl w:val="0"/>
        <w:rPr>
          <w:rFonts w:ascii="Times New Roman" w:hAnsi="Times New Roman" w:cs="Times New Roman"/>
          <w:sz w:val="28"/>
          <w:szCs w:val="28"/>
        </w:rPr>
      </w:pPr>
    </w:p>
    <w:p w:rsidR="00C57F5E" w:rsidRDefault="00C57F5E" w:rsidP="00C57F5E">
      <w:pPr>
        <w:pStyle w:val="ConsNormal"/>
        <w:widowControl w:val="0"/>
        <w:spacing w:line="360" w:lineRule="auto"/>
        <w:ind w:right="0" w:firstLine="0"/>
        <w:jc w:val="center"/>
        <w:outlineLvl w:val="0"/>
        <w:rPr>
          <w:rFonts w:ascii="Times New Roman" w:hAnsi="Times New Roman" w:cs="Times New Roman"/>
          <w:sz w:val="28"/>
          <w:szCs w:val="28"/>
        </w:rPr>
      </w:pPr>
    </w:p>
    <w:p w:rsidR="00C57F5E" w:rsidRDefault="00C57F5E" w:rsidP="00C57F5E">
      <w:pPr>
        <w:pStyle w:val="ConsNormal"/>
        <w:widowControl w:val="0"/>
        <w:spacing w:line="360" w:lineRule="auto"/>
        <w:ind w:right="0" w:firstLine="0"/>
        <w:jc w:val="center"/>
        <w:outlineLvl w:val="0"/>
        <w:rPr>
          <w:rFonts w:ascii="Times New Roman" w:hAnsi="Times New Roman" w:cs="Times New Roman"/>
          <w:sz w:val="28"/>
          <w:szCs w:val="28"/>
        </w:rPr>
      </w:pPr>
    </w:p>
    <w:p w:rsidR="00C57F5E" w:rsidRDefault="00C57F5E" w:rsidP="00C57F5E">
      <w:pPr>
        <w:pStyle w:val="ConsNormal"/>
        <w:widowControl w:val="0"/>
        <w:spacing w:line="360" w:lineRule="auto"/>
        <w:ind w:right="0" w:firstLine="0"/>
        <w:jc w:val="center"/>
        <w:outlineLvl w:val="0"/>
        <w:rPr>
          <w:rFonts w:ascii="Times New Roman" w:hAnsi="Times New Roman" w:cs="Times New Roman"/>
          <w:sz w:val="28"/>
          <w:szCs w:val="28"/>
        </w:rPr>
      </w:pPr>
    </w:p>
    <w:p w:rsidR="00BA6599" w:rsidRPr="00C57F5E" w:rsidRDefault="00BA6599" w:rsidP="00C57F5E">
      <w:pPr>
        <w:pStyle w:val="ConsNormal"/>
        <w:widowControl w:val="0"/>
        <w:spacing w:line="360" w:lineRule="auto"/>
        <w:ind w:right="0" w:firstLine="0"/>
        <w:jc w:val="center"/>
        <w:outlineLvl w:val="0"/>
        <w:rPr>
          <w:rFonts w:ascii="Times New Roman" w:hAnsi="Times New Roman" w:cs="Times New Roman"/>
          <w:b/>
          <w:sz w:val="28"/>
          <w:szCs w:val="28"/>
        </w:rPr>
      </w:pPr>
      <w:r w:rsidRPr="00C57F5E">
        <w:rPr>
          <w:rFonts w:ascii="Times New Roman" w:hAnsi="Times New Roman" w:cs="Times New Roman"/>
          <w:b/>
          <w:sz w:val="28"/>
          <w:szCs w:val="28"/>
        </w:rPr>
        <w:t>Контрольная работа</w:t>
      </w:r>
    </w:p>
    <w:p w:rsidR="00BA6599" w:rsidRPr="00C57F5E" w:rsidRDefault="00BA6599" w:rsidP="00C57F5E">
      <w:pPr>
        <w:pStyle w:val="ConsNormal"/>
        <w:widowControl w:val="0"/>
        <w:spacing w:line="360" w:lineRule="auto"/>
        <w:ind w:right="0" w:firstLine="0"/>
        <w:jc w:val="center"/>
        <w:rPr>
          <w:rFonts w:ascii="Times New Roman" w:hAnsi="Times New Roman" w:cs="Times New Roman"/>
          <w:b/>
          <w:sz w:val="28"/>
          <w:szCs w:val="28"/>
        </w:rPr>
      </w:pPr>
      <w:r w:rsidRPr="00C57F5E">
        <w:rPr>
          <w:rFonts w:ascii="Times New Roman" w:hAnsi="Times New Roman" w:cs="Times New Roman"/>
          <w:b/>
          <w:sz w:val="28"/>
          <w:szCs w:val="28"/>
        </w:rPr>
        <w:t xml:space="preserve">по </w:t>
      </w:r>
      <w:r w:rsidR="00C9349C" w:rsidRPr="00C57F5E">
        <w:rPr>
          <w:rFonts w:ascii="Times New Roman" w:hAnsi="Times New Roman" w:cs="Times New Roman"/>
          <w:b/>
          <w:sz w:val="28"/>
          <w:szCs w:val="28"/>
        </w:rPr>
        <w:t>уголовно-процессуальному праву</w:t>
      </w:r>
    </w:p>
    <w:p w:rsidR="00C9349C" w:rsidRPr="00C57F5E" w:rsidRDefault="00C9349C" w:rsidP="00C57F5E">
      <w:pPr>
        <w:pStyle w:val="ConsNormal"/>
        <w:widowControl w:val="0"/>
        <w:spacing w:line="360" w:lineRule="auto"/>
        <w:ind w:right="0" w:firstLine="0"/>
        <w:jc w:val="center"/>
        <w:outlineLvl w:val="0"/>
        <w:rPr>
          <w:rFonts w:ascii="Times New Roman" w:hAnsi="Times New Roman" w:cs="Times New Roman"/>
          <w:b/>
          <w:sz w:val="28"/>
          <w:szCs w:val="28"/>
        </w:rPr>
      </w:pPr>
    </w:p>
    <w:p w:rsidR="00BA6599" w:rsidRPr="00C57F5E" w:rsidRDefault="00C9349C" w:rsidP="00C57F5E">
      <w:pPr>
        <w:pStyle w:val="ConsNormal"/>
        <w:widowControl w:val="0"/>
        <w:spacing w:line="360" w:lineRule="auto"/>
        <w:ind w:right="0" w:firstLine="0"/>
        <w:jc w:val="center"/>
        <w:outlineLvl w:val="0"/>
        <w:rPr>
          <w:rFonts w:ascii="Times New Roman" w:hAnsi="Times New Roman" w:cs="Times New Roman"/>
          <w:b/>
          <w:sz w:val="28"/>
          <w:szCs w:val="28"/>
        </w:rPr>
      </w:pPr>
      <w:r w:rsidRPr="00C57F5E">
        <w:rPr>
          <w:rFonts w:ascii="Times New Roman" w:hAnsi="Times New Roman" w:cs="Times New Roman"/>
          <w:b/>
          <w:sz w:val="28"/>
          <w:szCs w:val="28"/>
        </w:rPr>
        <w:t>Вариант 4</w:t>
      </w:r>
    </w:p>
    <w:p w:rsidR="00C9349C" w:rsidRPr="00C57F5E" w:rsidRDefault="00C9349C" w:rsidP="00C57F5E">
      <w:pPr>
        <w:pStyle w:val="ConsNormal"/>
        <w:widowControl w:val="0"/>
        <w:spacing w:line="360" w:lineRule="auto"/>
        <w:ind w:right="0" w:firstLine="0"/>
        <w:jc w:val="center"/>
        <w:outlineLvl w:val="0"/>
        <w:rPr>
          <w:rFonts w:ascii="Times New Roman" w:hAnsi="Times New Roman" w:cs="Times New Roman"/>
          <w:sz w:val="28"/>
          <w:szCs w:val="28"/>
        </w:rPr>
      </w:pPr>
    </w:p>
    <w:p w:rsidR="00785FEE" w:rsidRPr="00C57F5E" w:rsidRDefault="00C57F5E" w:rsidP="00C57F5E">
      <w:pPr>
        <w:pStyle w:val="ConsNormal"/>
        <w:widowControl w:val="0"/>
        <w:tabs>
          <w:tab w:val="left" w:pos="567"/>
        </w:tabs>
        <w:spacing w:line="360" w:lineRule="auto"/>
        <w:ind w:right="0" w:firstLine="0"/>
        <w:outlineLvl w:val="0"/>
        <w:rPr>
          <w:rFonts w:ascii="Times New Roman" w:hAnsi="Times New Roman" w:cs="Times New Roman"/>
          <w:b/>
          <w:sz w:val="28"/>
          <w:szCs w:val="28"/>
        </w:rPr>
      </w:pPr>
      <w:r>
        <w:rPr>
          <w:rFonts w:ascii="Times New Roman" w:hAnsi="Times New Roman" w:cs="Times New Roman"/>
          <w:sz w:val="28"/>
          <w:szCs w:val="28"/>
        </w:rPr>
        <w:br w:type="page"/>
      </w:r>
      <w:r>
        <w:rPr>
          <w:rFonts w:ascii="Times New Roman" w:hAnsi="Times New Roman" w:cs="Times New Roman"/>
          <w:b/>
          <w:sz w:val="28"/>
          <w:szCs w:val="28"/>
        </w:rPr>
        <w:t>ПЛАН</w:t>
      </w:r>
    </w:p>
    <w:p w:rsidR="00785FEE" w:rsidRPr="00C57F5E" w:rsidRDefault="00785FEE" w:rsidP="00C57F5E">
      <w:pPr>
        <w:pStyle w:val="ConsNormal"/>
        <w:widowControl w:val="0"/>
        <w:tabs>
          <w:tab w:val="left" w:pos="567"/>
        </w:tabs>
        <w:spacing w:line="360" w:lineRule="auto"/>
        <w:ind w:right="0" w:firstLine="0"/>
        <w:rPr>
          <w:rFonts w:ascii="Times New Roman" w:hAnsi="Times New Roman" w:cs="Times New Roman"/>
          <w:b/>
          <w:sz w:val="28"/>
          <w:szCs w:val="28"/>
        </w:rPr>
      </w:pPr>
    </w:p>
    <w:p w:rsidR="00BA6599" w:rsidRPr="00C57F5E" w:rsidRDefault="00C9349C" w:rsidP="00C57F5E">
      <w:pPr>
        <w:pStyle w:val="ConsNormal"/>
        <w:widowControl w:val="0"/>
        <w:numPr>
          <w:ilvl w:val="0"/>
          <w:numId w:val="2"/>
        </w:numPr>
        <w:tabs>
          <w:tab w:val="clear" w:pos="927"/>
          <w:tab w:val="left" w:pos="567"/>
          <w:tab w:val="num" w:pos="900"/>
        </w:tabs>
        <w:spacing w:line="360" w:lineRule="auto"/>
        <w:ind w:left="0" w:right="0" w:firstLine="0"/>
        <w:rPr>
          <w:rFonts w:ascii="Times New Roman" w:hAnsi="Times New Roman" w:cs="Times New Roman"/>
          <w:sz w:val="28"/>
          <w:szCs w:val="28"/>
        </w:rPr>
      </w:pPr>
      <w:r w:rsidRPr="00C57F5E">
        <w:rPr>
          <w:rFonts w:ascii="Times New Roman" w:hAnsi="Times New Roman" w:cs="Times New Roman"/>
          <w:sz w:val="28"/>
          <w:szCs w:val="28"/>
        </w:rPr>
        <w:t>Задача 1.</w:t>
      </w:r>
    </w:p>
    <w:p w:rsidR="00BA6599" w:rsidRPr="00C57F5E" w:rsidRDefault="00C9349C" w:rsidP="00C57F5E">
      <w:pPr>
        <w:pStyle w:val="ConsNormal"/>
        <w:widowControl w:val="0"/>
        <w:numPr>
          <w:ilvl w:val="0"/>
          <w:numId w:val="2"/>
        </w:numPr>
        <w:tabs>
          <w:tab w:val="clear" w:pos="927"/>
          <w:tab w:val="left" w:pos="567"/>
          <w:tab w:val="num" w:pos="900"/>
        </w:tabs>
        <w:spacing w:line="360" w:lineRule="auto"/>
        <w:ind w:left="0" w:right="0" w:firstLine="0"/>
        <w:rPr>
          <w:rFonts w:ascii="Times New Roman" w:hAnsi="Times New Roman" w:cs="Times New Roman"/>
          <w:sz w:val="28"/>
          <w:szCs w:val="28"/>
        </w:rPr>
      </w:pPr>
      <w:r w:rsidRPr="00C57F5E">
        <w:rPr>
          <w:rFonts w:ascii="Times New Roman" w:hAnsi="Times New Roman" w:cs="Times New Roman"/>
          <w:sz w:val="28"/>
          <w:szCs w:val="28"/>
        </w:rPr>
        <w:t>Задача 2</w:t>
      </w:r>
    </w:p>
    <w:p w:rsidR="00785FEE" w:rsidRPr="00C57F5E" w:rsidRDefault="00BA6599" w:rsidP="00C57F5E">
      <w:pPr>
        <w:pStyle w:val="ConsNormal"/>
        <w:widowControl w:val="0"/>
        <w:tabs>
          <w:tab w:val="left" w:pos="567"/>
        </w:tabs>
        <w:spacing w:line="360" w:lineRule="auto"/>
        <w:ind w:right="0" w:firstLine="0"/>
        <w:rPr>
          <w:rFonts w:ascii="Times New Roman" w:hAnsi="Times New Roman" w:cs="Times New Roman"/>
          <w:sz w:val="28"/>
          <w:szCs w:val="28"/>
        </w:rPr>
      </w:pPr>
      <w:r w:rsidRPr="00C57F5E">
        <w:rPr>
          <w:rFonts w:ascii="Times New Roman" w:hAnsi="Times New Roman" w:cs="Times New Roman"/>
          <w:sz w:val="28"/>
          <w:szCs w:val="28"/>
        </w:rPr>
        <w:t>3.</w:t>
      </w:r>
      <w:r w:rsidR="00C57F5E" w:rsidRPr="00C57F5E">
        <w:rPr>
          <w:rFonts w:ascii="Times New Roman" w:hAnsi="Times New Roman" w:cs="Times New Roman"/>
          <w:sz w:val="28"/>
          <w:szCs w:val="28"/>
        </w:rPr>
        <w:t xml:space="preserve"> </w:t>
      </w:r>
      <w:r w:rsidR="00C9349C" w:rsidRPr="00C57F5E">
        <w:rPr>
          <w:rFonts w:ascii="Times New Roman" w:hAnsi="Times New Roman" w:cs="Times New Roman"/>
          <w:sz w:val="28"/>
          <w:szCs w:val="28"/>
        </w:rPr>
        <w:t>Теоретический вопрос: Презумпция невиновности</w:t>
      </w:r>
    </w:p>
    <w:p w:rsidR="00785FEE" w:rsidRPr="00C57F5E" w:rsidRDefault="00785FEE" w:rsidP="00C57F5E">
      <w:pPr>
        <w:pStyle w:val="ConsNormal"/>
        <w:widowControl w:val="0"/>
        <w:tabs>
          <w:tab w:val="left" w:pos="567"/>
        </w:tabs>
        <w:spacing w:line="360" w:lineRule="auto"/>
        <w:ind w:right="0" w:firstLine="0"/>
        <w:rPr>
          <w:rFonts w:ascii="Times New Roman" w:hAnsi="Times New Roman" w:cs="Times New Roman"/>
          <w:sz w:val="28"/>
          <w:szCs w:val="28"/>
        </w:rPr>
      </w:pPr>
    </w:p>
    <w:p w:rsidR="00892770" w:rsidRPr="00C57F5E" w:rsidRDefault="00BA6599" w:rsidP="00C57F5E">
      <w:pPr>
        <w:pStyle w:val="ConsNormal"/>
        <w:widowControl w:val="0"/>
        <w:numPr>
          <w:ilvl w:val="0"/>
          <w:numId w:val="4"/>
        </w:numPr>
        <w:tabs>
          <w:tab w:val="left" w:pos="993"/>
        </w:tabs>
        <w:spacing w:line="360" w:lineRule="auto"/>
        <w:ind w:left="0" w:right="0" w:firstLine="709"/>
        <w:jc w:val="both"/>
        <w:rPr>
          <w:rFonts w:ascii="Times New Roman" w:hAnsi="Times New Roman" w:cs="Times New Roman"/>
          <w:b/>
          <w:sz w:val="28"/>
          <w:szCs w:val="28"/>
        </w:rPr>
      </w:pPr>
      <w:r w:rsidRPr="00C57F5E">
        <w:rPr>
          <w:rFonts w:ascii="Times New Roman" w:hAnsi="Times New Roman" w:cs="Times New Roman"/>
          <w:sz w:val="28"/>
          <w:szCs w:val="28"/>
        </w:rPr>
        <w:br w:type="page"/>
      </w:r>
      <w:r w:rsidR="00C57F5E">
        <w:rPr>
          <w:rFonts w:ascii="Times New Roman" w:hAnsi="Times New Roman" w:cs="Times New Roman"/>
          <w:b/>
          <w:sz w:val="28"/>
          <w:szCs w:val="28"/>
        </w:rPr>
        <w:t>Задача 1</w:t>
      </w:r>
    </w:p>
    <w:p w:rsidR="00C9349C" w:rsidRPr="00C57F5E" w:rsidRDefault="00C9349C" w:rsidP="00C57F5E">
      <w:pPr>
        <w:pStyle w:val="ConsNormal"/>
        <w:widowControl w:val="0"/>
        <w:spacing w:line="360" w:lineRule="auto"/>
        <w:ind w:right="0" w:firstLine="709"/>
        <w:jc w:val="both"/>
        <w:rPr>
          <w:rFonts w:ascii="Times New Roman" w:hAnsi="Times New Roman" w:cs="Times New Roman"/>
          <w:b/>
          <w:sz w:val="28"/>
          <w:szCs w:val="28"/>
        </w:rPr>
      </w:pPr>
    </w:p>
    <w:p w:rsidR="00C9349C" w:rsidRPr="00C57F5E" w:rsidRDefault="00C57F5E" w:rsidP="00C57F5E">
      <w:pPr>
        <w:pStyle w:val="ConsNormal"/>
        <w:widowControl w:val="0"/>
        <w:spacing w:line="360" w:lineRule="auto"/>
        <w:ind w:right="0" w:firstLine="709"/>
        <w:jc w:val="both"/>
        <w:rPr>
          <w:rFonts w:ascii="Times New Roman" w:hAnsi="Times New Roman" w:cs="Times New Roman"/>
          <w:b/>
          <w:sz w:val="28"/>
          <w:szCs w:val="28"/>
        </w:rPr>
      </w:pPr>
      <w:r>
        <w:rPr>
          <w:rFonts w:ascii="Times New Roman" w:hAnsi="Times New Roman" w:cs="Times New Roman"/>
          <w:b/>
          <w:sz w:val="28"/>
          <w:szCs w:val="28"/>
        </w:rPr>
        <w:t>Ответ</w:t>
      </w:r>
    </w:p>
    <w:p w:rsidR="00C9349C" w:rsidRPr="00C57F5E" w:rsidRDefault="00C9349C" w:rsidP="00C57F5E">
      <w:pPr>
        <w:pStyle w:val="ConsNormal"/>
        <w:widowControl w:val="0"/>
        <w:spacing w:line="360" w:lineRule="auto"/>
        <w:ind w:right="0" w:firstLine="709"/>
        <w:jc w:val="both"/>
        <w:rPr>
          <w:rFonts w:ascii="Times New Roman" w:hAnsi="Times New Roman" w:cs="Times New Roman"/>
          <w:b/>
          <w:sz w:val="28"/>
          <w:szCs w:val="28"/>
        </w:rPr>
      </w:pPr>
    </w:p>
    <w:p w:rsidR="00C9349C" w:rsidRPr="00C57F5E" w:rsidRDefault="00C9349C" w:rsidP="00C57F5E">
      <w:pPr>
        <w:pStyle w:val="ConsNormal"/>
        <w:widowControl w:val="0"/>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Часть 1 статьи 61 Уголовно-процессуального кодекса Российской Федерации</w:t>
      </w:r>
      <w:r w:rsidR="00A2503C" w:rsidRPr="00C57F5E">
        <w:rPr>
          <w:rFonts w:ascii="Times New Roman" w:hAnsi="Times New Roman" w:cs="Times New Roman"/>
          <w:sz w:val="28"/>
          <w:szCs w:val="28"/>
        </w:rPr>
        <w:t xml:space="preserve"> (далее – УПК РФ)</w:t>
      </w:r>
      <w:r w:rsidRPr="00C57F5E">
        <w:rPr>
          <w:rFonts w:ascii="Times New Roman" w:hAnsi="Times New Roman" w:cs="Times New Roman"/>
          <w:sz w:val="28"/>
          <w:szCs w:val="28"/>
        </w:rPr>
        <w:t xml:space="preserve"> среди обстоятельств, исключающих участие прокурора в производстве по уголовному делу, называет такое обстоятельство, как если прокурор является свидетелем по данному делу.</w:t>
      </w:r>
    </w:p>
    <w:p w:rsidR="00C9349C" w:rsidRPr="00C57F5E" w:rsidRDefault="00C9349C"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 xml:space="preserve">Если лицо является свидетелем по данному делу, то предположение о его личной заинтересованности наименее очевидно. Основанием его является скорее не личная заинтересованность в исходе дела, а то, что свидетель (особенно свидетель-очевидец) события преступления уже не нуждается в доказательствах и исход дела для него заранее предрешен. Процесс не нужен ему, и он не нужен процессу. Понятие свидетеля в данном случае шире, чем общее понятие свидетеля, которое дано в 56 </w:t>
      </w:r>
      <w:r w:rsidR="00A2503C" w:rsidRPr="00C57F5E">
        <w:rPr>
          <w:rFonts w:ascii="Times New Roman" w:hAnsi="Times New Roman" w:cs="Times New Roman"/>
          <w:sz w:val="28"/>
          <w:szCs w:val="28"/>
        </w:rPr>
        <w:t>УПК РФ</w:t>
      </w:r>
      <w:r w:rsidRPr="00C57F5E">
        <w:rPr>
          <w:rFonts w:ascii="Times New Roman" w:hAnsi="Times New Roman" w:cs="Times New Roman"/>
          <w:sz w:val="28"/>
          <w:szCs w:val="28"/>
        </w:rPr>
        <w:t>. По смыслу, которое придает этому основанию для отвода правоприменительная практика, свидетель здесь не только лицо, вызванное для дачи показаний, но и то, которое по обстоятельствам дела объективно должно быть вызвано и допрошено. Когда, например, сотрудники органа дознания являлись очевидцами события преступления, а других очевидцев не было, они, как правило, должны быть допрошены по данному делу в качестве свидетелей, что исключает их участие в производстве по делу после его возбуждения. Если же данные сотрудники все-таки выполняли по делу неотложные следственные действия, все полученные ими доказательства следует признать недопустимыми. Следует обратить внимание, что закон (ч. 1 ст. 61</w:t>
      </w:r>
      <w:r w:rsidR="00A2503C" w:rsidRPr="00C57F5E">
        <w:rPr>
          <w:rFonts w:ascii="Times New Roman" w:hAnsi="Times New Roman" w:cs="Times New Roman"/>
          <w:sz w:val="28"/>
          <w:szCs w:val="28"/>
        </w:rPr>
        <w:t xml:space="preserve"> УПК РФ</w:t>
      </w:r>
      <w:r w:rsidRPr="00C57F5E">
        <w:rPr>
          <w:rFonts w:ascii="Times New Roman" w:hAnsi="Times New Roman" w:cs="Times New Roman"/>
          <w:sz w:val="28"/>
          <w:szCs w:val="28"/>
        </w:rPr>
        <w:t>) говорит лишь о невозможности таких лиц участвовать в производстве по делу, следовательно, до возбуждения дела они могут предпринимать некоторые процессуальные действия, в частности производить задержание, осмотр места происшествия, освидетельствование, назначение судебной экспертизы. Впрочем, в крайне редких случаях, несмотря на то</w:t>
      </w:r>
      <w:r w:rsidR="00A2503C" w:rsidRPr="00C57F5E">
        <w:rPr>
          <w:rFonts w:ascii="Times New Roman" w:hAnsi="Times New Roman" w:cs="Times New Roman"/>
          <w:sz w:val="28"/>
          <w:szCs w:val="28"/>
        </w:rPr>
        <w:t>,</w:t>
      </w:r>
      <w:r w:rsidRPr="00C57F5E">
        <w:rPr>
          <w:rFonts w:ascii="Times New Roman" w:hAnsi="Times New Roman" w:cs="Times New Roman"/>
          <w:sz w:val="28"/>
          <w:szCs w:val="28"/>
        </w:rPr>
        <w:t xml:space="preserve"> что сотрудник органа дознания был очевидцем события преступления, он, на наш взгляд, все же не подпадает под основания для отвода. Речь идет о неотложных следственных ситуациях, когда другие сотрудники органа дознания и следователь в силу объективных причин не могут незамедлительно приступить к производству по делу, но доказательственная база с избытком достаточна и без того, чтобы делать сотрудника органа дознания свидетелем. Например, преступление совершено при большом стечении народа и свидетели-очевидцы имеются в избытке. Тогда собранные им доказательства могут остаться допустимыми.</w:t>
      </w:r>
    </w:p>
    <w:p w:rsidR="00A2503C" w:rsidRPr="00C57F5E" w:rsidRDefault="00A2503C" w:rsidP="00C57F5E">
      <w:pPr>
        <w:pStyle w:val="ConsNormal"/>
        <w:widowControl w:val="0"/>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Судебная практика в этих аспектах занимает позицию: "Не может проводить уголовно-процессуальную деятельность лицо, которое само являлось очевидцем этих событий"</w:t>
      </w:r>
      <w:r w:rsidRPr="00C57F5E">
        <w:rPr>
          <w:rStyle w:val="ac"/>
          <w:rFonts w:ascii="Times New Roman" w:hAnsi="Times New Roman"/>
          <w:sz w:val="28"/>
          <w:szCs w:val="28"/>
        </w:rPr>
        <w:footnoteReference w:id="1"/>
      </w:r>
      <w:r w:rsidRPr="00C57F5E">
        <w:rPr>
          <w:rFonts w:ascii="Times New Roman" w:hAnsi="Times New Roman" w:cs="Times New Roman"/>
          <w:sz w:val="28"/>
          <w:szCs w:val="28"/>
        </w:rPr>
        <w:t>. В этом случае в нарушение требований п. 1 ч. 1 ст. 61 УПК РФ одно и то же лицо незаконно совмещает две взаимоисключающие уголовно-процессуальные функции (свидетеля или потерпевшего и должностного лица, осуществляющего уголовно-процессуальную деятельность), поэтому оно подлежит отводу.</w:t>
      </w:r>
    </w:p>
    <w:p w:rsidR="0069167B" w:rsidRPr="00C57F5E" w:rsidRDefault="0069167B" w:rsidP="00C57F5E">
      <w:pPr>
        <w:pStyle w:val="ConsNormal"/>
        <w:widowControl w:val="0"/>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Допрос</w:t>
      </w:r>
      <w:r w:rsidR="00C57F5E">
        <w:rPr>
          <w:rFonts w:ascii="Times New Roman" w:hAnsi="Times New Roman" w:cs="Times New Roman"/>
          <w:sz w:val="28"/>
          <w:szCs w:val="28"/>
        </w:rPr>
        <w:t xml:space="preserve"> </w:t>
      </w:r>
      <w:r w:rsidRPr="00C57F5E">
        <w:rPr>
          <w:rFonts w:ascii="Times New Roman" w:hAnsi="Times New Roman" w:cs="Times New Roman"/>
          <w:sz w:val="28"/>
          <w:szCs w:val="28"/>
        </w:rPr>
        <w:t>- есть следственное действие. УПК РФ не наделяет прокурора проводить допрос свидетелей. В соответствии со статьёй 157 УПК РФ неотложные следственные действия производят органы дознания.</w:t>
      </w:r>
      <w:r w:rsidR="00DA3FCD" w:rsidRPr="00C57F5E">
        <w:rPr>
          <w:rFonts w:ascii="Times New Roman" w:hAnsi="Times New Roman" w:cs="Times New Roman"/>
          <w:sz w:val="28"/>
          <w:szCs w:val="28"/>
        </w:rPr>
        <w:t xml:space="preserve"> Следственные</w:t>
      </w:r>
      <w:r w:rsidR="00C57F5E">
        <w:rPr>
          <w:rFonts w:ascii="Times New Roman" w:hAnsi="Times New Roman" w:cs="Times New Roman"/>
          <w:sz w:val="28"/>
          <w:szCs w:val="28"/>
        </w:rPr>
        <w:t xml:space="preserve"> </w:t>
      </w:r>
      <w:r w:rsidR="00DA3FCD" w:rsidRPr="00C57F5E">
        <w:rPr>
          <w:rFonts w:ascii="Times New Roman" w:hAnsi="Times New Roman" w:cs="Times New Roman"/>
          <w:sz w:val="28"/>
          <w:szCs w:val="28"/>
        </w:rPr>
        <w:t>действия осуществляются следователем (следственной группой) (статьи 163, 164 УПК РФ).</w:t>
      </w:r>
    </w:p>
    <w:p w:rsidR="00C30F05" w:rsidRPr="00C57F5E" w:rsidRDefault="00C30F05" w:rsidP="00C57F5E">
      <w:pPr>
        <w:pStyle w:val="ConsNormal"/>
        <w:widowControl w:val="0"/>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В соответствии с частью 1 статьи 145 УПК РФ по результатам рассмотрения сообщения о преступлении орган дознания, дознаватель, следователь, руководитель следственного органа принимает одно из следующих решений:</w:t>
      </w:r>
    </w:p>
    <w:p w:rsidR="00C30F05" w:rsidRPr="00C57F5E" w:rsidRDefault="00C30F05"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1) о возбуждении уголовного дела в порядке, установленном статьей 146</w:t>
      </w:r>
      <w:r w:rsidR="00C57F5E">
        <w:rPr>
          <w:rFonts w:ascii="Times New Roman" w:hAnsi="Times New Roman" w:cs="Times New Roman"/>
          <w:sz w:val="28"/>
          <w:szCs w:val="28"/>
        </w:rPr>
        <w:t xml:space="preserve"> </w:t>
      </w:r>
      <w:r w:rsidRPr="00C57F5E">
        <w:rPr>
          <w:rFonts w:ascii="Times New Roman" w:hAnsi="Times New Roman" w:cs="Times New Roman"/>
          <w:sz w:val="28"/>
          <w:szCs w:val="28"/>
        </w:rPr>
        <w:t>Кодекса;</w:t>
      </w:r>
    </w:p>
    <w:p w:rsidR="00C30F05" w:rsidRPr="00C57F5E" w:rsidRDefault="00C30F05"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2) об отказе в возбуждении уголовного дела;</w:t>
      </w:r>
    </w:p>
    <w:p w:rsidR="00C30F05" w:rsidRPr="00C57F5E" w:rsidRDefault="00C30F05"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3) о передаче сообщения по подследственности в соответствии со статьей 151 Кодекса, а по уголовным делам частного обвинения - в суд в соответствии с частью второй статьи 20 Кодекса.</w:t>
      </w:r>
    </w:p>
    <w:p w:rsidR="00C30F05" w:rsidRPr="00C57F5E" w:rsidRDefault="00C30F05" w:rsidP="00C57F5E">
      <w:pPr>
        <w:pStyle w:val="ConsNormal"/>
        <w:widowControl w:val="0"/>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Согласно части 1 статьи</w:t>
      </w:r>
      <w:r w:rsidR="00C57F5E">
        <w:rPr>
          <w:rFonts w:ascii="Times New Roman" w:hAnsi="Times New Roman" w:cs="Times New Roman"/>
          <w:sz w:val="28"/>
          <w:szCs w:val="28"/>
        </w:rPr>
        <w:t xml:space="preserve"> </w:t>
      </w:r>
      <w:r w:rsidRPr="00C57F5E">
        <w:rPr>
          <w:rFonts w:ascii="Times New Roman" w:hAnsi="Times New Roman" w:cs="Times New Roman"/>
          <w:sz w:val="28"/>
          <w:szCs w:val="28"/>
        </w:rPr>
        <w:t>146 УПК РФ при наличии повода и основания, предусмотренных статьей 140 Кодекса, орган дознания, дознаватель, руководитель следственного органа, следователь в пределах компетенции, установленной настоящим Кодексом, возбуждают уголовное дело, о чем выносится соответствующее постановление.</w:t>
      </w:r>
    </w:p>
    <w:p w:rsidR="00C30F05" w:rsidRPr="00C57F5E" w:rsidRDefault="00196F36" w:rsidP="00C57F5E">
      <w:pPr>
        <w:pStyle w:val="ConsNormal"/>
        <w:widowControl w:val="0"/>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П</w:t>
      </w:r>
      <w:r w:rsidR="00C30F05" w:rsidRPr="00C57F5E">
        <w:rPr>
          <w:rFonts w:ascii="Times New Roman" w:hAnsi="Times New Roman" w:cs="Times New Roman"/>
          <w:sz w:val="28"/>
          <w:szCs w:val="28"/>
        </w:rPr>
        <w:t>рокурор не отнесён к числу лиц, имеющих полномочия по возбуждению уголовного дела.</w:t>
      </w:r>
    </w:p>
    <w:p w:rsidR="00C30F05" w:rsidRPr="00C57F5E" w:rsidRDefault="00196F36" w:rsidP="00C57F5E">
      <w:pPr>
        <w:pStyle w:val="ConsNormal"/>
        <w:widowControl w:val="0"/>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Таким образом, в данном случае были допущены следующие процессуальные ошибки:</w:t>
      </w:r>
    </w:p>
    <w:p w:rsidR="00DA3FCD" w:rsidRPr="00C57F5E" w:rsidRDefault="00196F36" w:rsidP="00C57F5E">
      <w:pPr>
        <w:pStyle w:val="ConsNormal"/>
        <w:widowControl w:val="0"/>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 прокурор подлежал отводу, поскольку был очевидцем грабежа;</w:t>
      </w:r>
      <w:r w:rsidR="0069167B" w:rsidRPr="00C57F5E">
        <w:rPr>
          <w:rFonts w:ascii="Times New Roman" w:hAnsi="Times New Roman" w:cs="Times New Roman"/>
          <w:sz w:val="28"/>
          <w:szCs w:val="28"/>
        </w:rPr>
        <w:t xml:space="preserve"> </w:t>
      </w:r>
    </w:p>
    <w:p w:rsidR="00196F36" w:rsidRPr="00C57F5E" w:rsidRDefault="00DA3FCD" w:rsidP="00C57F5E">
      <w:pPr>
        <w:pStyle w:val="ConsNormal"/>
        <w:widowControl w:val="0"/>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 xml:space="preserve">- прокурор </w:t>
      </w:r>
      <w:r w:rsidR="0069167B" w:rsidRPr="00C57F5E">
        <w:rPr>
          <w:rFonts w:ascii="Times New Roman" w:hAnsi="Times New Roman" w:cs="Times New Roman"/>
          <w:sz w:val="28"/>
          <w:szCs w:val="28"/>
        </w:rPr>
        <w:t>не имел права</w:t>
      </w:r>
      <w:r w:rsidR="00C57F5E">
        <w:rPr>
          <w:rFonts w:ascii="Times New Roman" w:hAnsi="Times New Roman" w:cs="Times New Roman"/>
          <w:sz w:val="28"/>
          <w:szCs w:val="28"/>
        </w:rPr>
        <w:t xml:space="preserve"> </w:t>
      </w:r>
      <w:r w:rsidRPr="00C57F5E">
        <w:rPr>
          <w:rFonts w:ascii="Times New Roman" w:hAnsi="Times New Roman" w:cs="Times New Roman"/>
          <w:sz w:val="28"/>
          <w:szCs w:val="28"/>
        </w:rPr>
        <w:t>допрашивать свидетелей, поскольку УПК РФ не наделяет его таким полномочием;</w:t>
      </w:r>
    </w:p>
    <w:p w:rsidR="00196F36" w:rsidRPr="00C57F5E" w:rsidRDefault="00196F36" w:rsidP="00C57F5E">
      <w:pPr>
        <w:pStyle w:val="ConsNormal"/>
        <w:widowControl w:val="0"/>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 прокурор не имел права принимать постановление о возбуждении уголовного дела и принятии его к своему производству,</w:t>
      </w:r>
      <w:r w:rsidR="00C57F5E">
        <w:rPr>
          <w:rFonts w:ascii="Times New Roman" w:hAnsi="Times New Roman" w:cs="Times New Roman"/>
          <w:sz w:val="28"/>
          <w:szCs w:val="28"/>
        </w:rPr>
        <w:t xml:space="preserve"> </w:t>
      </w:r>
      <w:r w:rsidRPr="00C57F5E">
        <w:rPr>
          <w:rFonts w:ascii="Times New Roman" w:hAnsi="Times New Roman" w:cs="Times New Roman"/>
          <w:sz w:val="28"/>
          <w:szCs w:val="28"/>
        </w:rPr>
        <w:t>поскольку принятие такого постановления не находится в компетенции</w:t>
      </w:r>
      <w:r w:rsidR="00C57F5E">
        <w:rPr>
          <w:rFonts w:ascii="Times New Roman" w:hAnsi="Times New Roman" w:cs="Times New Roman"/>
          <w:sz w:val="28"/>
          <w:szCs w:val="28"/>
        </w:rPr>
        <w:t xml:space="preserve"> </w:t>
      </w:r>
      <w:r w:rsidRPr="00C57F5E">
        <w:rPr>
          <w:rFonts w:ascii="Times New Roman" w:hAnsi="Times New Roman" w:cs="Times New Roman"/>
          <w:sz w:val="28"/>
          <w:szCs w:val="28"/>
        </w:rPr>
        <w:t>прокурора.</w:t>
      </w:r>
    </w:p>
    <w:p w:rsidR="00196F36" w:rsidRPr="00C57F5E" w:rsidRDefault="00196F36" w:rsidP="00C57F5E">
      <w:pPr>
        <w:pStyle w:val="ConsNormal"/>
        <w:widowControl w:val="0"/>
        <w:spacing w:line="360" w:lineRule="auto"/>
        <w:ind w:right="0" w:firstLine="709"/>
        <w:jc w:val="both"/>
        <w:rPr>
          <w:rFonts w:ascii="Times New Roman" w:hAnsi="Times New Roman" w:cs="Times New Roman"/>
          <w:sz w:val="28"/>
          <w:szCs w:val="28"/>
        </w:rPr>
      </w:pPr>
    </w:p>
    <w:p w:rsidR="00DA3FCD" w:rsidRPr="00C57F5E" w:rsidRDefault="00196F36" w:rsidP="00C57F5E">
      <w:pPr>
        <w:pStyle w:val="ConsNormal"/>
        <w:widowControl w:val="0"/>
        <w:numPr>
          <w:ilvl w:val="0"/>
          <w:numId w:val="4"/>
        </w:numPr>
        <w:tabs>
          <w:tab w:val="left" w:pos="1134"/>
        </w:tabs>
        <w:spacing w:line="360" w:lineRule="auto"/>
        <w:ind w:left="709" w:right="0" w:firstLine="0"/>
        <w:jc w:val="both"/>
        <w:rPr>
          <w:rFonts w:ascii="Times New Roman" w:hAnsi="Times New Roman" w:cs="Times New Roman"/>
          <w:b/>
          <w:sz w:val="28"/>
          <w:szCs w:val="28"/>
        </w:rPr>
      </w:pPr>
      <w:r w:rsidRPr="00C57F5E">
        <w:rPr>
          <w:rFonts w:ascii="Times New Roman" w:hAnsi="Times New Roman" w:cs="Times New Roman"/>
          <w:sz w:val="28"/>
          <w:szCs w:val="28"/>
        </w:rPr>
        <w:br w:type="page"/>
      </w:r>
      <w:r w:rsidR="00C57F5E">
        <w:rPr>
          <w:rFonts w:ascii="Times New Roman" w:hAnsi="Times New Roman" w:cs="Times New Roman"/>
          <w:sz w:val="28"/>
          <w:szCs w:val="28"/>
        </w:rPr>
        <w:t xml:space="preserve"> </w:t>
      </w:r>
      <w:r w:rsidR="00C57F5E">
        <w:rPr>
          <w:rFonts w:ascii="Times New Roman" w:hAnsi="Times New Roman" w:cs="Times New Roman"/>
          <w:b/>
          <w:sz w:val="28"/>
          <w:szCs w:val="28"/>
        </w:rPr>
        <w:t>Задача 2</w:t>
      </w:r>
    </w:p>
    <w:p w:rsidR="00DA3FCD" w:rsidRPr="00C57F5E" w:rsidRDefault="00DA3FCD" w:rsidP="00C57F5E">
      <w:pPr>
        <w:pStyle w:val="ConsNormal"/>
        <w:widowControl w:val="0"/>
        <w:tabs>
          <w:tab w:val="left" w:pos="851"/>
        </w:tabs>
        <w:spacing w:line="360" w:lineRule="auto"/>
        <w:ind w:right="0" w:firstLine="709"/>
        <w:jc w:val="both"/>
        <w:rPr>
          <w:rFonts w:ascii="Times New Roman" w:hAnsi="Times New Roman" w:cs="Times New Roman"/>
          <w:b/>
          <w:sz w:val="28"/>
          <w:szCs w:val="28"/>
        </w:rPr>
      </w:pPr>
    </w:p>
    <w:p w:rsidR="00DA3FCD" w:rsidRPr="00C57F5E" w:rsidRDefault="00C57F5E" w:rsidP="00C57F5E">
      <w:pPr>
        <w:pStyle w:val="ConsNormal"/>
        <w:widowControl w:val="0"/>
        <w:tabs>
          <w:tab w:val="left" w:pos="851"/>
        </w:tabs>
        <w:spacing w:line="360" w:lineRule="auto"/>
        <w:ind w:right="0" w:firstLine="709"/>
        <w:jc w:val="both"/>
        <w:rPr>
          <w:rFonts w:ascii="Times New Roman" w:hAnsi="Times New Roman" w:cs="Times New Roman"/>
          <w:b/>
          <w:sz w:val="28"/>
          <w:szCs w:val="28"/>
        </w:rPr>
      </w:pPr>
      <w:r>
        <w:rPr>
          <w:rFonts w:ascii="Times New Roman" w:hAnsi="Times New Roman" w:cs="Times New Roman"/>
          <w:b/>
          <w:sz w:val="28"/>
          <w:szCs w:val="28"/>
        </w:rPr>
        <w:t>Ответ</w:t>
      </w:r>
    </w:p>
    <w:p w:rsidR="00C57F5E" w:rsidRDefault="00C57F5E"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Заключение под стражу – есть одна из мер пресечения (статья 98 УПК РФ).</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Статья 97 УПК РФ посвящена основаниям для избрания меры пресечения: дознаватель, следователь, а также суд в пределах предоставленных им полномочий вправе избрать обвиняемому, подозреваемому одну из мер пресечения, предусмотренных настоящим Кодексом, при наличии достаточных оснований полагать, что обвиняемый, подозреваемый:</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1) скроется от дознания, предварительного следствия или суда;</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2) может продолжать заниматься преступной деятельностью;</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3) может угрожать свидетелю, иным участникам уголовного судопроизводства, уничтожить доказательства либо иным путем воспрепятствовать производству по уголовному делу.</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Согласно статье 98 УПК РФ при решении вопроса о необходимости избрания меры пресечения в отношении подозреваемого или обвиняемого в совершении преступления и определения ее вида при наличии оснований, предусмотренных статьей 97 Кодекса, должны учитываться также тяжесть преступления, сведения о личности подозреваемого или обвиняемого, его возраст, состояние здоровья, семейное положение, род занятий и другие обстоятельства.</w:t>
      </w:r>
    </w:p>
    <w:p w:rsidR="009F3CDA" w:rsidRPr="00C57F5E" w:rsidRDefault="009F3CDA"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К другим обстоятельствам можно отнести наличие (отсутствие): обстоятельств, смягчающих или отягчающих наказание (ст. ст. 61, 62 УК); постоянного места жительства; иждивенцев; государственных наград; угрозы для обвиняемого или его близких в связи со стихийным бедствием, тяжелой болезнью или смертью единственного трудоспособного члена семьи (ст. 398 УПК); фактов отрицательного поведения в быту; фактов привлечения к административной ответственности; высокого социального и имущественного положения обвиняемого; чрезвычайного или военного положения в данной местности; стихийных бедствий, ограниченной дееспособности и т.д.</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 xml:space="preserve">В соответствии со статьёй 108 УПК РФ заключение под стражу в качестве меры пресечения применяется по судебному решению в отношении подозреваемого или обвиняемого в совершении преступлений, за которые уголовным законом предусмотрено наказание в виде лишения свободы на срок свыше двух лет при невозможности применения иной, более мягкой, меры пресечения. При избрании меры пресечения в виде заключения под стражу в постановлении судьи должны быть указаны конкретные, фактические обстоятельства, на основании которых судья принял такое решение. Такими обстоятельствами не могут являться данные, не проверенные в ходе судебного заседания, в частности результаты оперативно-розыскной деятельности, представленные в нарушение требований статьи 89 </w:t>
      </w:r>
      <w:r w:rsidR="002D2753" w:rsidRPr="00C57F5E">
        <w:rPr>
          <w:rFonts w:ascii="Times New Roman" w:hAnsi="Times New Roman" w:cs="Times New Roman"/>
          <w:sz w:val="28"/>
          <w:szCs w:val="28"/>
        </w:rPr>
        <w:t>УПК РФ</w:t>
      </w:r>
      <w:r w:rsidRPr="00C57F5E">
        <w:rPr>
          <w:rFonts w:ascii="Times New Roman" w:hAnsi="Times New Roman" w:cs="Times New Roman"/>
          <w:sz w:val="28"/>
          <w:szCs w:val="28"/>
        </w:rPr>
        <w:t>. В исключительных случаях эта мера пресечения может быть избрана в отношении подозреваемого или обвиняемого в совершении преступления, за которое предусмотрено наказание в виде лишения свободы на срок до двух лет, при наличии одного из следующих обстоятельств:</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1) подозреваемый или обвиняемый не имеет постоянного места жительства на территории Российской Федерации;</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2) его личность не установлена;</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3) им нарушена ранее избранная мера пресечения;</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4) он скрылся от органов предварительного расследования или от суда.</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Заключение под стражу в качестве меры пресечения не может быть применено в отношении подозреваемого или обвиняемого в совершении преступлений, предусмотренных статьями 159, 160, 165, если эти преступления совершены в сфере предпринимательской деятельности, а также статьями 171 - 174, 174.1, 176 - 178, 180 - 183, 185 - 185.4, 190 - 199.2 Уголовного кодекса Российской Федерации, при отсутствии обстоятельств, указанных в пунктах 1 - 4 части первой статьи 108 УПК РФ.</w:t>
      </w:r>
    </w:p>
    <w:p w:rsidR="009F3CDA" w:rsidRPr="00C57F5E" w:rsidRDefault="009F3CDA" w:rsidP="00C57F5E">
      <w:pPr>
        <w:pStyle w:val="ConsNormal"/>
        <w:widowControl w:val="0"/>
        <w:tabs>
          <w:tab w:val="left" w:pos="851"/>
        </w:tabs>
        <w:spacing w:line="360" w:lineRule="auto"/>
        <w:ind w:right="0" w:firstLine="709"/>
        <w:jc w:val="both"/>
        <w:rPr>
          <w:rFonts w:ascii="Times New Roman" w:hAnsi="Times New Roman" w:cs="Times New Roman"/>
          <w:sz w:val="28"/>
          <w:szCs w:val="28"/>
        </w:rPr>
      </w:pPr>
      <w:r w:rsidRPr="00C57F5E">
        <w:rPr>
          <w:rFonts w:ascii="Times New Roman" w:hAnsi="Times New Roman" w:cs="Times New Roman"/>
          <w:sz w:val="28"/>
          <w:szCs w:val="28"/>
        </w:rPr>
        <w:t>Верховный Суд Российской Федерации обратил внимание судов на необходимость при принятии решения о заключении подозреваемого или обвиняемого под стражу в качестве меры пресечения, о продлении сроков содержания под стражей соблюдать права таких лиц, вытекающие из смысла статьи 5 Конвенции о защите прав человека и основных свобод и предусмотренные статьей 22 Конституции Российской Федерации. Также Верховный Суд Российской Федерации разъяснил следующее:</w:t>
      </w:r>
    </w:p>
    <w:p w:rsidR="009F3CDA" w:rsidRPr="00C57F5E" w:rsidRDefault="009F3CDA"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Заключение под стражу в качестве меры пресечения может быть избрано лишь при невозможности применения иной, более мягкой, меры пресечения. Для решения вопроса о возможности применения меры пресечения в виде заключения под стражу подозреваемого или обвиняемого в совершении преступления, за которое уголовный закон предусматривает наказание в виде лишения свободы на срок свыше двух лет, суду надлежит в каждом конкретном случае проверять обоснованность подозрения в причастности лица к совершенному преступлению. При этом следует иметь в виду, что обоснованное подозрение предполагает наличие достаточных данных о том, что соответствующее лицо могло совершить это преступление, в том числе указанных в статье 91 УПК РФ.</w:t>
      </w:r>
    </w:p>
    <w:p w:rsidR="009F3CDA" w:rsidRPr="00C57F5E" w:rsidRDefault="009F3CDA"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При решении вопроса о применении в качестве меры пресечения заключения под стражу необходимо учитывать основания, указанные в статье 97 УПК РФ, а именно: данные о том, что подозреваемый, обвиняемый может скрыться от органов дознания, предварительного следствия или суда, продолжать заниматься преступной деятельностью, угрожать свидетелю, иным участникам уголовного судопроизводства, уничтожить доказательства либо иным путем воспрепятствовать производству по уголовному делу. Указанные обстоятельства должны быть реальными, обоснованными, то есть подтверждаться достоверными сведениями.</w:t>
      </w:r>
    </w:p>
    <w:p w:rsidR="009F3CDA" w:rsidRPr="00C57F5E" w:rsidRDefault="009F3CDA"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Решая вопрос о заключении под стражу, суду надлежит также учитывать обстоятельства, указанные в статье 99 УПК РФ, например тяжесть преступления, сведения о личности подозреваемого или обвиняемого, его возраст, состояние здоровья, семейное положение, род занятий и другие обстоятельства.</w:t>
      </w:r>
    </w:p>
    <w:p w:rsidR="009F3CDA" w:rsidRPr="00C57F5E" w:rsidRDefault="009F3CDA"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При разрешении ходатайства о применении меры пресечения в виде заключения под стражу в отношении лица, подозреваемого или обвиняемого в совершении преступления, за которое предусмотрено наказание в виде лишения свободы на срок до двух лет, суду следует учитывать положения части 1 статьи 108 УПК РФ, устанавливающей возможность принятия такого решения только в исключительных случаях и при наличии одного из следующих обстоятельств: подозреваемый или обвиняемый не имеет постоянного места жительства на территории Российской Федерации; его личность не установлена; им нарушена ранее избранная мера пресечения; он скрылся от органов дознания, предварительного следствия и суда.</w:t>
      </w:r>
    </w:p>
    <w:p w:rsidR="009F3CDA" w:rsidRPr="00C57F5E" w:rsidRDefault="009F3CDA"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Отсутствие у лица, подозреваемого или обвиняемого в совершении преступления, за которое предусмотрено наказание в виде лишения свободы на срок до двух лет, регистрации на территории Российской Федерации может служить лишь одним из доказательств отсутствия у него постоянного места жительства, но само по себе не является предусмотренным пунктом 1 части 1 статьи 108 УПК РФ обстоятельством, дающим основание для избрания в отношении такого лица меры пресечения в виде заключения под стражу.</w:t>
      </w:r>
      <w:r w:rsidRPr="00C57F5E">
        <w:rPr>
          <w:rStyle w:val="ac"/>
          <w:rFonts w:ascii="Times New Roman" w:hAnsi="Times New Roman"/>
          <w:sz w:val="28"/>
          <w:szCs w:val="28"/>
        </w:rPr>
        <w:footnoteReference w:id="2"/>
      </w:r>
    </w:p>
    <w:p w:rsidR="009F3CDA" w:rsidRPr="00C57F5E" w:rsidRDefault="0070113D"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 xml:space="preserve">В данном случае следует полагать, что Аюпов подозревается в совершении преступления, предусмотренного статьёй 111 Уголовного кодекса Российской Федерации («Умышленное причинение тяжкого вреда здоровью»). Часть 1 указанной статьи предусматривает санкцию в виде лишения свободы на срок от </w:t>
      </w:r>
      <w:r w:rsidR="00B75AC4" w:rsidRPr="00C57F5E">
        <w:rPr>
          <w:rFonts w:ascii="Times New Roman" w:hAnsi="Times New Roman" w:cs="Times New Roman"/>
          <w:sz w:val="28"/>
          <w:szCs w:val="28"/>
        </w:rPr>
        <w:t xml:space="preserve">двух </w:t>
      </w:r>
      <w:r w:rsidRPr="00C57F5E">
        <w:rPr>
          <w:rFonts w:ascii="Times New Roman" w:hAnsi="Times New Roman" w:cs="Times New Roman"/>
          <w:sz w:val="28"/>
          <w:szCs w:val="28"/>
        </w:rPr>
        <w:t>до восьми лет лишения свободы.</w:t>
      </w:r>
      <w:r w:rsidR="00B75AC4" w:rsidRPr="00C57F5E">
        <w:rPr>
          <w:rFonts w:ascii="Times New Roman" w:hAnsi="Times New Roman" w:cs="Times New Roman"/>
          <w:sz w:val="28"/>
          <w:szCs w:val="28"/>
        </w:rPr>
        <w:t xml:space="preserve"> То есть уголовным законом предусмотрено наказание в виде лишения свободы на срок свыше двух лет. </w:t>
      </w:r>
    </w:p>
    <w:p w:rsidR="004A0C31" w:rsidRPr="00C57F5E" w:rsidRDefault="00B75AC4"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 xml:space="preserve">В то же время не учтены такие обстоятельства, как наличие иждивенцев, отсутствие у Аюпова других родственников. </w:t>
      </w:r>
      <w:r w:rsidR="004A0C31" w:rsidRPr="00C57F5E">
        <w:rPr>
          <w:rFonts w:ascii="Times New Roman" w:hAnsi="Times New Roman" w:cs="Times New Roman"/>
          <w:sz w:val="28"/>
          <w:szCs w:val="28"/>
        </w:rPr>
        <w:t>Отсутствует обоснование того, что невозможно применение иных, более мягких, мер пресечения в отношении Аюпова.</w:t>
      </w:r>
    </w:p>
    <w:p w:rsidR="00B75AC4" w:rsidRPr="00C57F5E" w:rsidRDefault="00B75AC4"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Кроме того, не указываются обстоятельства, которые являются основаниями для избрания меры пресечения согласно статье 97 УПК РФ.</w:t>
      </w:r>
    </w:p>
    <w:p w:rsidR="00B75AC4" w:rsidRPr="00C57F5E" w:rsidRDefault="008E5086"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Таким образом, решение следователя о необходимости избрания в отношении Аюпова такой меры пресечения, как заключение под стражу, нельзя признать законным и обоснованным.</w:t>
      </w:r>
    </w:p>
    <w:p w:rsidR="009F3CDA" w:rsidRPr="00C57F5E" w:rsidRDefault="009F3CDA" w:rsidP="00C57F5E">
      <w:pPr>
        <w:pStyle w:val="ConsPlusNormal"/>
        <w:spacing w:line="360" w:lineRule="auto"/>
        <w:ind w:firstLine="709"/>
        <w:jc w:val="both"/>
        <w:rPr>
          <w:rFonts w:ascii="Times New Roman" w:hAnsi="Times New Roman" w:cs="Times New Roman"/>
          <w:sz w:val="28"/>
          <w:szCs w:val="28"/>
        </w:rPr>
      </w:pPr>
    </w:p>
    <w:p w:rsidR="00C57F5E" w:rsidRDefault="00C57F5E" w:rsidP="00C57F5E">
      <w:pPr>
        <w:pStyle w:val="ConsNormal"/>
        <w:widowControl w:val="0"/>
        <w:tabs>
          <w:tab w:val="left" w:pos="851"/>
        </w:tabs>
        <w:spacing w:line="360" w:lineRule="auto"/>
        <w:ind w:right="0"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DA3FCD" w:rsidRPr="00C57F5E">
        <w:rPr>
          <w:rFonts w:ascii="Times New Roman" w:hAnsi="Times New Roman" w:cs="Times New Roman"/>
          <w:b/>
          <w:sz w:val="28"/>
          <w:szCs w:val="28"/>
        </w:rPr>
        <w:t>З</w:t>
      </w:r>
      <w:r>
        <w:rPr>
          <w:rFonts w:ascii="Times New Roman" w:hAnsi="Times New Roman" w:cs="Times New Roman"/>
          <w:b/>
          <w:sz w:val="28"/>
          <w:szCs w:val="28"/>
        </w:rPr>
        <w:t>адание 3. Теоретический вопрос</w:t>
      </w:r>
    </w:p>
    <w:p w:rsidR="00DA3FCD" w:rsidRPr="00C57F5E" w:rsidRDefault="00DA3FCD" w:rsidP="00C57F5E">
      <w:pPr>
        <w:pStyle w:val="ConsNormal"/>
        <w:widowControl w:val="0"/>
        <w:tabs>
          <w:tab w:val="left" w:pos="851"/>
        </w:tabs>
        <w:spacing w:line="360" w:lineRule="auto"/>
        <w:ind w:right="0" w:firstLine="709"/>
        <w:jc w:val="both"/>
        <w:rPr>
          <w:rFonts w:ascii="Times New Roman" w:hAnsi="Times New Roman" w:cs="Times New Roman"/>
          <w:b/>
          <w:sz w:val="28"/>
          <w:szCs w:val="28"/>
        </w:rPr>
      </w:pPr>
      <w:r w:rsidRPr="00C57F5E">
        <w:rPr>
          <w:rFonts w:ascii="Times New Roman" w:hAnsi="Times New Roman" w:cs="Times New Roman"/>
          <w:b/>
          <w:sz w:val="28"/>
          <w:szCs w:val="28"/>
        </w:rPr>
        <w:t>Презумпция невиновности</w:t>
      </w:r>
    </w:p>
    <w:p w:rsidR="00DA3FCD" w:rsidRPr="00C57F5E" w:rsidRDefault="00DA3FCD" w:rsidP="00C57F5E">
      <w:pPr>
        <w:pStyle w:val="ConsNormal"/>
        <w:widowControl w:val="0"/>
        <w:spacing w:line="360" w:lineRule="auto"/>
        <w:ind w:right="0" w:firstLine="709"/>
        <w:jc w:val="both"/>
        <w:rPr>
          <w:rFonts w:ascii="Times New Roman" w:hAnsi="Times New Roman" w:cs="Times New Roman"/>
          <w:b/>
          <w:sz w:val="28"/>
          <w:szCs w:val="28"/>
        </w:rPr>
      </w:pPr>
    </w:p>
    <w:p w:rsidR="007D3556" w:rsidRPr="00C57F5E" w:rsidRDefault="007D3556"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Принцип презумпции невиновности (от лат. praesumptio - предположение) закреплен в ст. 49 Конституции</w:t>
      </w:r>
      <w:r w:rsidR="002D48C5" w:rsidRPr="00C57F5E">
        <w:rPr>
          <w:rFonts w:ascii="Times New Roman" w:hAnsi="Times New Roman" w:cs="Times New Roman"/>
          <w:sz w:val="28"/>
          <w:szCs w:val="28"/>
        </w:rPr>
        <w:t xml:space="preserve"> Российской Федерации</w:t>
      </w:r>
      <w:r w:rsidRPr="00C57F5E">
        <w:rPr>
          <w:rFonts w:ascii="Times New Roman" w:hAnsi="Times New Roman" w:cs="Times New Roman"/>
          <w:sz w:val="28"/>
          <w:szCs w:val="28"/>
        </w:rPr>
        <w:t>, ч. 1 которой гласит: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p>
    <w:p w:rsidR="007D3556" w:rsidRPr="00C57F5E" w:rsidRDefault="007D3556"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Презумпция невиновности является общепризнанной гарантией прав человека и закреплена во многих международно-правовых актах, например, в ст. 11 Всеобщей декларации прав человека, ст. 6 Конвенции о защите прав человека и основных свобод, ст. 14 Международного пакта о гражданских и политических правах.</w:t>
      </w:r>
    </w:p>
    <w:p w:rsidR="007D3556" w:rsidRPr="00C57F5E" w:rsidRDefault="007D3556"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Длительное время, несмотря на ратификацию СССР ряда международных актов, отражавших этот принцип, презумпция невиновности не имела законодательного закрепления, хотя отдельные ее положения были отражены в Конституции СССР 1977 г., УК и УПК РСФСР. Впервые понятие презумпции невиновности было сформулировано в законодательстве СССР, а именно в Основах законодательства о судоустройстве 1989 г. В УПК РФ этот принцип закреплен в ст. 14, однако этим его законодательная регламентация не исчерпывается. Многие положения как общей, так и особенной частей УПК РФ обусловлены действием именно этого принципа и представляют собой различные формы его проявления в уголовном судопроизводстве (например, ч. 5 ст. 348, ч. 4 ст. 302 УПК РФ и др.).</w:t>
      </w:r>
    </w:p>
    <w:p w:rsidR="007D3556" w:rsidRPr="00C57F5E" w:rsidRDefault="007D3556"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Презумпция невиновности действует не только в отношении обвиняемого, но также в отношении подозреваемого и любого иного лица.</w:t>
      </w:r>
    </w:p>
    <w:p w:rsidR="007D3556" w:rsidRPr="00C57F5E" w:rsidRDefault="007D3556"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 xml:space="preserve">Назначение презумпции невиновности состоит в процессуальном сдерживании субъектов уголовного судопроизводства, ведущих производство по делу, а также любых иных лиц в отношении обвиняемого (подозреваемого), что обеспечивает всестороннее и полное исследование обстоятельств дела, исключает обвинительный уклон, защищает права лица, привлеченного к уголовной ответственности. </w:t>
      </w:r>
    </w:p>
    <w:p w:rsidR="007D3556" w:rsidRPr="00C57F5E" w:rsidRDefault="007D3556"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Содержание презумпции невиновности состоит в том, что в силу прямого предписа</w:t>
      </w:r>
      <w:r w:rsidR="00776E62" w:rsidRPr="00C57F5E">
        <w:rPr>
          <w:rFonts w:ascii="Times New Roman" w:hAnsi="Times New Roman" w:cs="Times New Roman"/>
          <w:sz w:val="28"/>
          <w:szCs w:val="28"/>
        </w:rPr>
        <w:t xml:space="preserve">ния Конституции Российской Федерации </w:t>
      </w:r>
      <w:r w:rsidRPr="00C57F5E">
        <w:rPr>
          <w:rFonts w:ascii="Times New Roman" w:hAnsi="Times New Roman" w:cs="Times New Roman"/>
          <w:sz w:val="28"/>
          <w:szCs w:val="28"/>
        </w:rPr>
        <w:t>и уголовно-процессуального закона лицо, в отношении которого осуществляется уголовное преследование, считается невиновным, вплоть до определенного законом момента, независимо от убеждения лиц, ведущих производство по делу. Конечно, участники уголовного судопроизводства на стороне обвинения (следователь, дознаватель и др.) могут быть убеждены в виновности определенного лица, что и является основанием, например, привлечения его в качестве обвиняемого, однако обвиняемого невиновным считает закон, который связывает возможность признания лица виновным только со справедливым порядком судебного разбирательства уголовного дела, на котором каждое доказательство виновности лица в совершении преступления публично подвергается полному, всестороннему и объективному исследованию независимым судом с участием сторон и на основе осуществления всех принципов уголовного процесса.</w:t>
      </w:r>
    </w:p>
    <w:p w:rsidR="007D3556" w:rsidRPr="00C57F5E" w:rsidRDefault="007D3556" w:rsidP="00C57F5E">
      <w:pPr>
        <w:pStyle w:val="ConsPlusNormal"/>
        <w:spacing w:line="360" w:lineRule="auto"/>
        <w:ind w:firstLine="709"/>
        <w:jc w:val="both"/>
        <w:rPr>
          <w:rFonts w:ascii="Times New Roman" w:hAnsi="Times New Roman" w:cs="Times New Roman"/>
          <w:sz w:val="28"/>
          <w:szCs w:val="28"/>
        </w:rPr>
      </w:pPr>
      <w:r w:rsidRPr="00C57F5E">
        <w:rPr>
          <w:rFonts w:ascii="Times New Roman" w:hAnsi="Times New Roman" w:cs="Times New Roman"/>
          <w:sz w:val="28"/>
          <w:szCs w:val="28"/>
        </w:rPr>
        <w:t>Только в момент вступления в законную силу обвинительного приговора суда осужденный может считаться виновным в совершении преступления и подвергаться мерам уголовного наказания. Однако до этого момента любые публичные утверждения о виновности лица либо ограничение прав обвиняемого (например, жилищных, трудовых и др.), применяемые к лицам, виновным в совершении преступлений, будут нарушением этого принципа.</w:t>
      </w:r>
    </w:p>
    <w:p w:rsidR="007D3556" w:rsidRPr="00C57F5E" w:rsidRDefault="007D3556" w:rsidP="00C57F5E">
      <w:pPr>
        <w:widowControl w:val="0"/>
        <w:spacing w:line="360" w:lineRule="auto"/>
        <w:ind w:firstLine="709"/>
        <w:jc w:val="both"/>
        <w:rPr>
          <w:bCs/>
          <w:sz w:val="28"/>
          <w:szCs w:val="28"/>
        </w:rPr>
      </w:pPr>
      <w:r w:rsidRPr="00C57F5E">
        <w:rPr>
          <w:bCs/>
          <w:sz w:val="28"/>
          <w:szCs w:val="28"/>
        </w:rPr>
        <w:t>Без помощи презумпции невиновности уголовному процессу не удалось бы сохранять равновесие сторон - государственного органа уголовного преследования и частного лица, обвиняемого в преступлении, которые заведомо несопоставимы по своим фактическим силам и возможностям. Она является основным элементом института преимущества защиты и важнейшим условием соблюдения принципа равенства сторон в уголовном процессе. Окончание действия презумпции невиновности закон связывает лишь с вступлением в законную силу приговора суда в отношении данного обвиняемого. Прекращение уголовного дела или уголовного преследования по так называемым нереабилитирующим основаниям - ввиду истечения сроков давности, недостижения лицом возраста уголовной ответственности, смерти подозреваемого и обвиняемого, акта амнистии, примирения сторон, изменения обстановки, в связи с деятельным раскаянием</w:t>
      </w:r>
      <w:r w:rsidR="00C57F5E">
        <w:rPr>
          <w:bCs/>
          <w:sz w:val="28"/>
          <w:szCs w:val="28"/>
        </w:rPr>
        <w:t xml:space="preserve"> </w:t>
      </w:r>
      <w:r w:rsidRPr="00C57F5E">
        <w:rPr>
          <w:bCs/>
          <w:sz w:val="28"/>
          <w:szCs w:val="28"/>
        </w:rPr>
        <w:t>- не означает, что презумпция невиновности после этого полностью прекращает свое действие и лица, в отношении которых состоялись подобные решения, считаются виновными</w:t>
      </w:r>
      <w:r w:rsidRPr="00C57F5E">
        <w:rPr>
          <w:rStyle w:val="ac"/>
          <w:bCs/>
          <w:sz w:val="28"/>
          <w:szCs w:val="28"/>
        </w:rPr>
        <w:footnoteReference w:id="3"/>
      </w:r>
      <w:r w:rsidRPr="00C57F5E">
        <w:rPr>
          <w:bCs/>
          <w:sz w:val="28"/>
          <w:szCs w:val="28"/>
        </w:rPr>
        <w:t>.</w:t>
      </w:r>
    </w:p>
    <w:p w:rsidR="007D3556" w:rsidRPr="00C57F5E" w:rsidRDefault="007D3556" w:rsidP="00C57F5E">
      <w:pPr>
        <w:pStyle w:val="ad"/>
        <w:widowControl w:val="0"/>
        <w:spacing w:line="360" w:lineRule="auto"/>
        <w:ind w:firstLine="709"/>
        <w:rPr>
          <w:rFonts w:ascii="Times New Roman" w:hAnsi="Times New Roman" w:cs="Times New Roman"/>
          <w:sz w:val="28"/>
          <w:szCs w:val="28"/>
        </w:rPr>
      </w:pPr>
    </w:p>
    <w:p w:rsidR="002D2753" w:rsidRPr="00C57F5E" w:rsidRDefault="00C57F5E" w:rsidP="00C57F5E">
      <w:pPr>
        <w:pStyle w:val="1"/>
        <w:keepNext w:val="0"/>
        <w:widowControl w:val="0"/>
        <w:tabs>
          <w:tab w:val="left" w:pos="426"/>
        </w:tabs>
        <w:spacing w:line="360" w:lineRule="auto"/>
        <w:rPr>
          <w:sz w:val="28"/>
          <w:szCs w:val="28"/>
        </w:rPr>
      </w:pPr>
      <w:r>
        <w:rPr>
          <w:b w:val="0"/>
          <w:sz w:val="28"/>
          <w:szCs w:val="28"/>
        </w:rPr>
        <w:br w:type="page"/>
      </w:r>
      <w:r w:rsidR="002D2753" w:rsidRPr="00C57F5E">
        <w:rPr>
          <w:sz w:val="28"/>
          <w:szCs w:val="28"/>
        </w:rPr>
        <w:t>СПИСОК ИСПОЛЬЗОВАННОЙ ЛИТЕРАТУРЫ</w:t>
      </w:r>
    </w:p>
    <w:p w:rsidR="002D2753" w:rsidRPr="00C57F5E" w:rsidRDefault="002D2753" w:rsidP="00C57F5E">
      <w:pPr>
        <w:widowControl w:val="0"/>
        <w:tabs>
          <w:tab w:val="left" w:pos="426"/>
        </w:tabs>
        <w:spacing w:line="360" w:lineRule="auto"/>
        <w:rPr>
          <w:bCs/>
          <w:sz w:val="28"/>
          <w:szCs w:val="28"/>
        </w:rPr>
      </w:pPr>
    </w:p>
    <w:p w:rsidR="002D2753" w:rsidRPr="00C57F5E" w:rsidRDefault="002D2753" w:rsidP="00C57F5E">
      <w:pPr>
        <w:widowControl w:val="0"/>
        <w:numPr>
          <w:ilvl w:val="0"/>
          <w:numId w:val="6"/>
        </w:numPr>
        <w:tabs>
          <w:tab w:val="clear" w:pos="1429"/>
          <w:tab w:val="left" w:pos="426"/>
          <w:tab w:val="num" w:pos="900"/>
        </w:tabs>
        <w:spacing w:line="360" w:lineRule="auto"/>
        <w:ind w:left="0" w:firstLine="0"/>
        <w:rPr>
          <w:sz w:val="28"/>
          <w:szCs w:val="28"/>
        </w:rPr>
      </w:pPr>
      <w:r w:rsidRPr="00C57F5E">
        <w:rPr>
          <w:sz w:val="28"/>
          <w:szCs w:val="28"/>
        </w:rPr>
        <w:t>Нормативные документы</w:t>
      </w:r>
    </w:p>
    <w:p w:rsidR="002D2753" w:rsidRPr="00C57F5E" w:rsidRDefault="002D2753" w:rsidP="00C57F5E">
      <w:pPr>
        <w:widowControl w:val="0"/>
        <w:numPr>
          <w:ilvl w:val="0"/>
          <w:numId w:val="5"/>
        </w:numPr>
        <w:tabs>
          <w:tab w:val="left" w:pos="426"/>
        </w:tabs>
        <w:autoSpaceDE w:val="0"/>
        <w:autoSpaceDN w:val="0"/>
        <w:adjustRightInd w:val="0"/>
        <w:spacing w:line="360" w:lineRule="auto"/>
        <w:ind w:left="0" w:firstLine="0"/>
        <w:rPr>
          <w:bCs/>
          <w:sz w:val="28"/>
          <w:szCs w:val="28"/>
        </w:rPr>
      </w:pPr>
      <w:r w:rsidRPr="00C57F5E">
        <w:rPr>
          <w:bCs/>
          <w:sz w:val="28"/>
          <w:szCs w:val="28"/>
        </w:rPr>
        <w:t>Конвенция о защите прав человека и основных свобод.</w:t>
      </w:r>
      <w:r w:rsidR="00C57F5E">
        <w:rPr>
          <w:bCs/>
          <w:sz w:val="28"/>
          <w:szCs w:val="28"/>
        </w:rPr>
        <w:t xml:space="preserve"> </w:t>
      </w:r>
      <w:r w:rsidRPr="00C57F5E">
        <w:rPr>
          <w:bCs/>
          <w:sz w:val="28"/>
          <w:szCs w:val="28"/>
        </w:rPr>
        <w:t>Заключена в г. Риме 04.11.1950// Бюллетень международных договоров, N 3, 2001</w:t>
      </w:r>
    </w:p>
    <w:p w:rsidR="002D2753" w:rsidRPr="00C57F5E" w:rsidRDefault="002D2753" w:rsidP="00C57F5E">
      <w:pPr>
        <w:widowControl w:val="0"/>
        <w:numPr>
          <w:ilvl w:val="0"/>
          <w:numId w:val="5"/>
        </w:numPr>
        <w:tabs>
          <w:tab w:val="num" w:pos="360"/>
          <w:tab w:val="left" w:pos="426"/>
        </w:tabs>
        <w:spacing w:line="360" w:lineRule="auto"/>
        <w:ind w:left="0" w:firstLine="0"/>
        <w:rPr>
          <w:bCs/>
          <w:sz w:val="28"/>
          <w:szCs w:val="28"/>
        </w:rPr>
      </w:pPr>
      <w:r w:rsidRPr="00C57F5E">
        <w:rPr>
          <w:bCs/>
          <w:sz w:val="28"/>
          <w:szCs w:val="28"/>
        </w:rPr>
        <w:t>Международный пакт от 16.12.1966 «О гражданских и политических правах» // Бюллетень Верховного Суда РФ, 1994, № 12.</w:t>
      </w:r>
    </w:p>
    <w:p w:rsidR="002D2753" w:rsidRPr="00C57F5E" w:rsidRDefault="002D2753" w:rsidP="00C57F5E">
      <w:pPr>
        <w:widowControl w:val="0"/>
        <w:numPr>
          <w:ilvl w:val="0"/>
          <w:numId w:val="5"/>
        </w:numPr>
        <w:tabs>
          <w:tab w:val="num" w:pos="360"/>
          <w:tab w:val="left" w:pos="426"/>
          <w:tab w:val="num" w:pos="1980"/>
        </w:tabs>
        <w:spacing w:line="360" w:lineRule="auto"/>
        <w:ind w:left="0" w:firstLine="0"/>
        <w:rPr>
          <w:bCs/>
          <w:sz w:val="28"/>
          <w:szCs w:val="28"/>
        </w:rPr>
      </w:pPr>
      <w:r w:rsidRPr="00C57F5E">
        <w:rPr>
          <w:bCs/>
          <w:sz w:val="28"/>
          <w:szCs w:val="28"/>
        </w:rPr>
        <w:t>Конституция Российской Федерации. Принята на всенародном голосовании 12.12.1993. С учетом поправок, внесенных Законами Российской Федерации о поправках к Конституции Российской Федерации от 30.12.2008 N 6-ФКЗ и от 30.12.2008 N 7-ФКЗ// Российская газета, N 7, 21.01.2009.</w:t>
      </w:r>
    </w:p>
    <w:p w:rsidR="002D2753" w:rsidRPr="00C57F5E" w:rsidRDefault="002D2753" w:rsidP="00C57F5E">
      <w:pPr>
        <w:widowControl w:val="0"/>
        <w:numPr>
          <w:ilvl w:val="0"/>
          <w:numId w:val="5"/>
        </w:numPr>
        <w:tabs>
          <w:tab w:val="num" w:pos="360"/>
          <w:tab w:val="left" w:pos="426"/>
          <w:tab w:val="num" w:pos="1980"/>
        </w:tabs>
        <w:spacing w:line="360" w:lineRule="auto"/>
        <w:ind w:left="0" w:firstLine="0"/>
        <w:rPr>
          <w:bCs/>
          <w:sz w:val="28"/>
          <w:szCs w:val="28"/>
        </w:rPr>
      </w:pPr>
      <w:r w:rsidRPr="00C57F5E">
        <w:rPr>
          <w:bCs/>
          <w:sz w:val="28"/>
          <w:szCs w:val="28"/>
        </w:rPr>
        <w:t>Уголовно-процессуальный</w:t>
      </w:r>
      <w:r w:rsidR="00C57F5E">
        <w:rPr>
          <w:bCs/>
          <w:sz w:val="28"/>
          <w:szCs w:val="28"/>
        </w:rPr>
        <w:t xml:space="preserve"> </w:t>
      </w:r>
      <w:r w:rsidRPr="00C57F5E">
        <w:rPr>
          <w:bCs/>
          <w:sz w:val="28"/>
          <w:szCs w:val="28"/>
        </w:rPr>
        <w:t>кодекс Российской Федерации. Федеральный закон от 18.12.2001 N 174-ФЗ. С учётом последних изменений и дополнений: Федеральным законом от 05.05.2010 N 76-ФЗ // Российская газета, N 249, 22.12.2001, N 98, 07.05.2010</w:t>
      </w:r>
    </w:p>
    <w:p w:rsidR="002D2753" w:rsidRPr="00C57F5E" w:rsidRDefault="002D2753" w:rsidP="00C57F5E">
      <w:pPr>
        <w:widowControl w:val="0"/>
        <w:numPr>
          <w:ilvl w:val="0"/>
          <w:numId w:val="5"/>
        </w:numPr>
        <w:tabs>
          <w:tab w:val="num" w:pos="360"/>
          <w:tab w:val="left" w:pos="426"/>
          <w:tab w:val="num" w:pos="1980"/>
        </w:tabs>
        <w:spacing w:line="360" w:lineRule="auto"/>
        <w:ind w:left="0" w:firstLine="0"/>
        <w:rPr>
          <w:bCs/>
          <w:sz w:val="28"/>
          <w:szCs w:val="28"/>
        </w:rPr>
      </w:pPr>
      <w:r w:rsidRPr="00C57F5E">
        <w:rPr>
          <w:bCs/>
          <w:sz w:val="28"/>
          <w:szCs w:val="28"/>
        </w:rPr>
        <w:t>Уголовный кодекс Российской Федерации. Федеральный закон от 13.06.1996 № 63-ФЗ. С учётом последних изменений и дополнений: Федеральным законом от 19.05.2010 № 92-ФЗ//Российская газета, N 113, 18.06.1996, N 114, 19.06.1996, N 115, 20.06.1996, N 118, 25.06.1996, N 109, 21.05.2010,</w:t>
      </w:r>
    </w:p>
    <w:p w:rsidR="002D2753" w:rsidRPr="00C57F5E" w:rsidRDefault="002D2753" w:rsidP="00C57F5E">
      <w:pPr>
        <w:widowControl w:val="0"/>
        <w:tabs>
          <w:tab w:val="left" w:pos="426"/>
          <w:tab w:val="num" w:pos="1080"/>
        </w:tabs>
        <w:spacing w:line="360" w:lineRule="auto"/>
        <w:rPr>
          <w:sz w:val="28"/>
          <w:szCs w:val="28"/>
        </w:rPr>
      </w:pPr>
      <w:r w:rsidRPr="00C57F5E">
        <w:rPr>
          <w:sz w:val="28"/>
          <w:szCs w:val="28"/>
          <w:lang w:val="en-US"/>
        </w:rPr>
        <w:t>II</w:t>
      </w:r>
      <w:r w:rsidRPr="00C57F5E">
        <w:rPr>
          <w:sz w:val="28"/>
          <w:szCs w:val="28"/>
          <w:lang w:val="tt-RU"/>
        </w:rPr>
        <w:t xml:space="preserve">. Учебная и </w:t>
      </w:r>
      <w:r w:rsidRPr="00C57F5E">
        <w:rPr>
          <w:sz w:val="28"/>
          <w:szCs w:val="28"/>
        </w:rPr>
        <w:t>специальная литература</w:t>
      </w:r>
    </w:p>
    <w:p w:rsidR="00992967" w:rsidRPr="00C57F5E" w:rsidRDefault="00992967" w:rsidP="00C57F5E">
      <w:pPr>
        <w:widowControl w:val="0"/>
        <w:numPr>
          <w:ilvl w:val="1"/>
          <w:numId w:val="6"/>
        </w:numPr>
        <w:tabs>
          <w:tab w:val="clear" w:pos="1789"/>
          <w:tab w:val="left" w:pos="426"/>
          <w:tab w:val="num" w:pos="900"/>
        </w:tabs>
        <w:spacing w:line="360" w:lineRule="auto"/>
        <w:ind w:left="0" w:firstLine="0"/>
        <w:rPr>
          <w:bCs/>
          <w:sz w:val="28"/>
          <w:szCs w:val="28"/>
        </w:rPr>
      </w:pPr>
      <w:r w:rsidRPr="00C57F5E">
        <w:rPr>
          <w:sz w:val="28"/>
          <w:szCs w:val="28"/>
        </w:rPr>
        <w:t>Смирнов А.В., Калиновский К.Б. Комментарий к Уголовно-процессуальному кодексу Российской Федерации (постатейный) (5-е издание, переработанное и дополненное) (под общ. ред. А.В. Смирнова)//"Проспект", 2009</w:t>
      </w:r>
    </w:p>
    <w:p w:rsidR="00992967" w:rsidRPr="00C57F5E" w:rsidRDefault="00992967" w:rsidP="00C57F5E">
      <w:pPr>
        <w:widowControl w:val="0"/>
        <w:numPr>
          <w:ilvl w:val="1"/>
          <w:numId w:val="6"/>
        </w:numPr>
        <w:tabs>
          <w:tab w:val="clear" w:pos="1789"/>
          <w:tab w:val="left" w:pos="426"/>
          <w:tab w:val="num" w:pos="900"/>
        </w:tabs>
        <w:spacing w:line="360" w:lineRule="auto"/>
        <w:ind w:left="0" w:firstLine="0"/>
        <w:rPr>
          <w:bCs/>
          <w:sz w:val="28"/>
          <w:szCs w:val="28"/>
        </w:rPr>
      </w:pPr>
      <w:r w:rsidRPr="00C57F5E">
        <w:rPr>
          <w:bCs/>
          <w:sz w:val="28"/>
          <w:szCs w:val="28"/>
        </w:rPr>
        <w:t>Смирнов А.В., Калиновский К.Б. Уголовный процесс: Учебник (4-е издание, переработанное и дополненное). Под общ. ред. А.В. Смирнова// КНОРУС, 2008</w:t>
      </w:r>
    </w:p>
    <w:p w:rsidR="00992967" w:rsidRPr="00C57F5E" w:rsidRDefault="00992967" w:rsidP="00C57F5E">
      <w:pPr>
        <w:widowControl w:val="0"/>
        <w:numPr>
          <w:ilvl w:val="1"/>
          <w:numId w:val="6"/>
        </w:numPr>
        <w:tabs>
          <w:tab w:val="clear" w:pos="1789"/>
          <w:tab w:val="left" w:pos="426"/>
          <w:tab w:val="num" w:pos="900"/>
        </w:tabs>
        <w:spacing w:line="360" w:lineRule="auto"/>
        <w:ind w:left="0" w:firstLine="0"/>
        <w:rPr>
          <w:bCs/>
          <w:sz w:val="28"/>
          <w:szCs w:val="28"/>
        </w:rPr>
      </w:pPr>
      <w:r w:rsidRPr="00C57F5E">
        <w:rPr>
          <w:bCs/>
          <w:sz w:val="28"/>
          <w:szCs w:val="28"/>
        </w:rPr>
        <w:t>Уголовно-процессуальное право Российской Федерации: Учебник. под ред. П.А. Лупинской//Юристъ, 2005</w:t>
      </w:r>
    </w:p>
    <w:p w:rsidR="00992967" w:rsidRPr="00C57F5E" w:rsidRDefault="00992967" w:rsidP="00C57F5E">
      <w:pPr>
        <w:widowControl w:val="0"/>
        <w:numPr>
          <w:ilvl w:val="1"/>
          <w:numId w:val="6"/>
        </w:numPr>
        <w:tabs>
          <w:tab w:val="clear" w:pos="1789"/>
          <w:tab w:val="left" w:pos="426"/>
          <w:tab w:val="num" w:pos="900"/>
        </w:tabs>
        <w:spacing w:line="360" w:lineRule="auto"/>
        <w:ind w:left="0" w:firstLine="0"/>
        <w:rPr>
          <w:bCs/>
          <w:sz w:val="28"/>
          <w:szCs w:val="28"/>
        </w:rPr>
      </w:pPr>
      <w:r w:rsidRPr="00C57F5E">
        <w:rPr>
          <w:bCs/>
          <w:sz w:val="28"/>
          <w:szCs w:val="28"/>
        </w:rPr>
        <w:t>Уголовный процесс: Учебник для юридических высших учебных заведений. Под общ. ред. В. И. Радченко// М.: Юстицинформ, 2007.</w:t>
      </w:r>
    </w:p>
    <w:p w:rsidR="002D2753" w:rsidRPr="00C57F5E" w:rsidRDefault="002D2753" w:rsidP="00C57F5E">
      <w:pPr>
        <w:widowControl w:val="0"/>
        <w:numPr>
          <w:ilvl w:val="0"/>
          <w:numId w:val="7"/>
        </w:numPr>
        <w:tabs>
          <w:tab w:val="clear" w:pos="1429"/>
          <w:tab w:val="left" w:pos="426"/>
          <w:tab w:val="num" w:pos="1080"/>
          <w:tab w:val="left" w:pos="3660"/>
        </w:tabs>
        <w:spacing w:line="360" w:lineRule="auto"/>
        <w:ind w:left="0" w:firstLine="0"/>
        <w:rPr>
          <w:sz w:val="28"/>
          <w:szCs w:val="28"/>
        </w:rPr>
      </w:pPr>
      <w:r w:rsidRPr="00C57F5E">
        <w:rPr>
          <w:sz w:val="28"/>
          <w:szCs w:val="28"/>
        </w:rPr>
        <w:t>Судебная практика</w:t>
      </w:r>
      <w:r w:rsidRPr="00C57F5E">
        <w:rPr>
          <w:sz w:val="28"/>
          <w:szCs w:val="28"/>
        </w:rPr>
        <w:tab/>
      </w:r>
    </w:p>
    <w:p w:rsidR="002D2753" w:rsidRPr="00C57F5E" w:rsidRDefault="002D2753" w:rsidP="00C57F5E">
      <w:pPr>
        <w:widowControl w:val="0"/>
        <w:numPr>
          <w:ilvl w:val="3"/>
          <w:numId w:val="5"/>
        </w:numPr>
        <w:tabs>
          <w:tab w:val="clear" w:pos="3229"/>
          <w:tab w:val="left" w:pos="426"/>
          <w:tab w:val="num" w:pos="900"/>
        </w:tabs>
        <w:spacing w:line="360" w:lineRule="auto"/>
        <w:ind w:left="0" w:firstLine="0"/>
        <w:rPr>
          <w:bCs/>
          <w:sz w:val="28"/>
          <w:szCs w:val="28"/>
        </w:rPr>
      </w:pPr>
      <w:r w:rsidRPr="00C57F5E">
        <w:rPr>
          <w:sz w:val="28"/>
          <w:szCs w:val="28"/>
        </w:rPr>
        <w:t>Постановление Пленума Верховного Суда Российской Федерации</w:t>
      </w:r>
      <w:r w:rsidR="00C57F5E">
        <w:rPr>
          <w:sz w:val="28"/>
          <w:szCs w:val="28"/>
        </w:rPr>
        <w:t xml:space="preserve"> </w:t>
      </w:r>
      <w:r w:rsidRPr="00C57F5E">
        <w:rPr>
          <w:sz w:val="28"/>
          <w:szCs w:val="28"/>
        </w:rPr>
        <w:t>от 29.10.2009 N 22 "О практике применения судами мер пресечения в виде заключения под стражу, залога и домашнего ареста"//"Бюллетень Верховного Суда РФ", №</w:t>
      </w:r>
      <w:r w:rsidR="00C57F5E">
        <w:rPr>
          <w:sz w:val="28"/>
          <w:szCs w:val="28"/>
        </w:rPr>
        <w:t xml:space="preserve"> </w:t>
      </w:r>
      <w:r w:rsidRPr="00C57F5E">
        <w:rPr>
          <w:sz w:val="28"/>
          <w:szCs w:val="28"/>
        </w:rPr>
        <w:t>1, январь, 2010</w:t>
      </w:r>
    </w:p>
    <w:p w:rsidR="007D3556" w:rsidRPr="00C57F5E" w:rsidRDefault="002D2753" w:rsidP="00C57F5E">
      <w:pPr>
        <w:widowControl w:val="0"/>
        <w:numPr>
          <w:ilvl w:val="3"/>
          <w:numId w:val="5"/>
        </w:numPr>
        <w:tabs>
          <w:tab w:val="clear" w:pos="3229"/>
          <w:tab w:val="left" w:pos="426"/>
          <w:tab w:val="num" w:pos="900"/>
        </w:tabs>
        <w:spacing w:line="360" w:lineRule="auto"/>
        <w:ind w:left="0" w:firstLine="0"/>
        <w:rPr>
          <w:sz w:val="28"/>
          <w:szCs w:val="28"/>
        </w:rPr>
      </w:pPr>
      <w:r w:rsidRPr="00C57F5E">
        <w:rPr>
          <w:sz w:val="28"/>
          <w:szCs w:val="28"/>
        </w:rPr>
        <w:t>Российская юстиция. 1995. N 6. С. 6; Бюллетень Верховного Суда</w:t>
      </w:r>
      <w:r w:rsidRPr="00C57F5E">
        <w:rPr>
          <w:bCs/>
          <w:sz w:val="28"/>
          <w:szCs w:val="28"/>
        </w:rPr>
        <w:t xml:space="preserve"> </w:t>
      </w:r>
      <w:bookmarkStart w:id="0" w:name="_GoBack"/>
      <w:bookmarkEnd w:id="0"/>
    </w:p>
    <w:sectPr w:rsidR="007D3556" w:rsidRPr="00C57F5E" w:rsidSect="00C57F5E">
      <w:footerReference w:type="even" r:id="rId8"/>
      <w:footerReference w:type="default" r:id="rId9"/>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02E" w:rsidRDefault="009E402E">
      <w:r>
        <w:separator/>
      </w:r>
    </w:p>
  </w:endnote>
  <w:endnote w:type="continuationSeparator" w:id="0">
    <w:p w:rsidR="009E402E" w:rsidRDefault="009E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D09" w:rsidRDefault="00795D09" w:rsidP="00801994">
    <w:pPr>
      <w:pStyle w:val="a3"/>
      <w:framePr w:wrap="around" w:vAnchor="text" w:hAnchor="margin" w:xAlign="center" w:y="1"/>
      <w:rPr>
        <w:rStyle w:val="a5"/>
      </w:rPr>
    </w:pPr>
  </w:p>
  <w:p w:rsidR="00795D09" w:rsidRDefault="00795D0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D09" w:rsidRDefault="003B21EC" w:rsidP="00801994">
    <w:pPr>
      <w:pStyle w:val="a3"/>
      <w:framePr w:wrap="around" w:vAnchor="text" w:hAnchor="margin" w:xAlign="center" w:y="1"/>
      <w:rPr>
        <w:rStyle w:val="a5"/>
      </w:rPr>
    </w:pPr>
    <w:r>
      <w:rPr>
        <w:rStyle w:val="a5"/>
        <w:noProof/>
      </w:rPr>
      <w:t>2</w:t>
    </w:r>
  </w:p>
  <w:p w:rsidR="00795D09" w:rsidRDefault="00795D0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02E" w:rsidRDefault="009E402E">
      <w:r>
        <w:separator/>
      </w:r>
    </w:p>
  </w:footnote>
  <w:footnote w:type="continuationSeparator" w:id="0">
    <w:p w:rsidR="009E402E" w:rsidRDefault="009E402E">
      <w:r>
        <w:continuationSeparator/>
      </w:r>
    </w:p>
  </w:footnote>
  <w:footnote w:id="1">
    <w:p w:rsidR="009E402E" w:rsidRDefault="00A2503C" w:rsidP="00C57F5E">
      <w:pPr>
        <w:pStyle w:val="ConsNormal"/>
        <w:ind w:right="0" w:firstLine="0"/>
        <w:jc w:val="both"/>
      </w:pPr>
      <w:r>
        <w:rPr>
          <w:rStyle w:val="ac"/>
          <w:rFonts w:cs="Arial"/>
        </w:rPr>
        <w:footnoteRef/>
      </w:r>
      <w:r>
        <w:t xml:space="preserve"> </w:t>
      </w:r>
      <w:r w:rsidRPr="00A2503C">
        <w:rPr>
          <w:rFonts w:ascii="Times New Roman" w:hAnsi="Times New Roman" w:cs="Times New Roman"/>
        </w:rPr>
        <w:t>Российская юстиция. 1995. N 6. С. 6; Бюллетень Верховного Суда</w:t>
      </w:r>
    </w:p>
  </w:footnote>
  <w:footnote w:id="2">
    <w:p w:rsidR="009E402E" w:rsidRDefault="009F3CDA" w:rsidP="00C57F5E">
      <w:pPr>
        <w:pStyle w:val="ConsPlusNormal"/>
        <w:widowControl/>
        <w:ind w:firstLine="0"/>
        <w:jc w:val="both"/>
      </w:pPr>
      <w:r w:rsidRPr="00C57F5E">
        <w:rPr>
          <w:rStyle w:val="ac"/>
          <w:rFonts w:ascii="Times New Roman" w:hAnsi="Times New Roman"/>
        </w:rPr>
        <w:footnoteRef/>
      </w:r>
      <w:r w:rsidRPr="00C57F5E">
        <w:rPr>
          <w:rFonts w:ascii="Times New Roman" w:hAnsi="Times New Roman" w:cs="Times New Roman"/>
        </w:rPr>
        <w:t xml:space="preserve"> Постановление Пленума Верховного Суда Российской Федерации</w:t>
      </w:r>
      <w:r w:rsidR="00C57F5E" w:rsidRPr="00C57F5E">
        <w:rPr>
          <w:rFonts w:ascii="Times New Roman" w:hAnsi="Times New Roman" w:cs="Times New Roman"/>
        </w:rPr>
        <w:t xml:space="preserve"> </w:t>
      </w:r>
      <w:r w:rsidRPr="00C57F5E">
        <w:rPr>
          <w:rFonts w:ascii="Times New Roman" w:hAnsi="Times New Roman" w:cs="Times New Roman"/>
        </w:rPr>
        <w:t>от 29.10.2009 N 22 "О практике применения судами мер пресечения в виде заключения под стражу, залога и домашнего ареста"//"Бюллетень Верховного Суда РФ", №</w:t>
      </w:r>
      <w:r w:rsidR="00C57F5E" w:rsidRPr="00C57F5E">
        <w:rPr>
          <w:rFonts w:ascii="Times New Roman" w:hAnsi="Times New Roman" w:cs="Times New Roman"/>
        </w:rPr>
        <w:t xml:space="preserve"> 1, январь, 2010</w:t>
      </w:r>
    </w:p>
  </w:footnote>
  <w:footnote w:id="3">
    <w:p w:rsidR="009E402E" w:rsidRDefault="007D3556" w:rsidP="007D3556">
      <w:pPr>
        <w:pStyle w:val="aa"/>
      </w:pPr>
      <w:r>
        <w:rPr>
          <w:rStyle w:val="ac"/>
        </w:rPr>
        <w:footnoteRef/>
      </w:r>
      <w:r>
        <w:t xml:space="preserve"> </w:t>
      </w:r>
      <w:r w:rsidRPr="00372A14">
        <w:t>Смирнов А.В., Калиновский К.Б. Уголовный процесс: Учебник (4-е издание, переработанное и дополненное). Под общ. ред. А.В. Смирнова// КНОРУС, 2008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15812DCE"/>
    <w:multiLevelType w:val="hybridMultilevel"/>
    <w:tmpl w:val="D58E3272"/>
    <w:lvl w:ilvl="0" w:tplc="1CCAF7FA">
      <w:start w:val="1"/>
      <w:numFmt w:val="upperRoman"/>
      <w:lvlText w:val="%1."/>
      <w:lvlJc w:val="left"/>
      <w:pPr>
        <w:tabs>
          <w:tab w:val="num" w:pos="1287"/>
        </w:tabs>
        <w:ind w:left="1287" w:hanging="72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3D2E41D2"/>
    <w:multiLevelType w:val="hybridMultilevel"/>
    <w:tmpl w:val="B2B2D0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12B5F63"/>
    <w:multiLevelType w:val="hybridMultilevel"/>
    <w:tmpl w:val="EDE65924"/>
    <w:lvl w:ilvl="0" w:tplc="2FB45A26">
      <w:start w:val="3"/>
      <w:numFmt w:val="upperRoman"/>
      <w:lvlText w:val="%1."/>
      <w:lvlJc w:val="left"/>
      <w:pPr>
        <w:tabs>
          <w:tab w:val="num" w:pos="1429"/>
        </w:tabs>
        <w:ind w:left="1429" w:hanging="72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45C22AB"/>
    <w:multiLevelType w:val="hybridMultilevel"/>
    <w:tmpl w:val="48544C72"/>
    <w:lvl w:ilvl="0" w:tplc="118C9694">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59560E7E"/>
    <w:multiLevelType w:val="hybridMultilevel"/>
    <w:tmpl w:val="4DFAEAE0"/>
    <w:lvl w:ilvl="0" w:tplc="D01EA82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728B7DF5"/>
    <w:multiLevelType w:val="hybridMultilevel"/>
    <w:tmpl w:val="A642C140"/>
    <w:lvl w:ilvl="0" w:tplc="3DBCB1A8">
      <w:start w:val="1"/>
      <w:numFmt w:val="upperRoman"/>
      <w:lvlText w:val="%1."/>
      <w:lvlJc w:val="left"/>
      <w:pPr>
        <w:tabs>
          <w:tab w:val="num" w:pos="1429"/>
        </w:tabs>
        <w:ind w:left="1429" w:hanging="720"/>
      </w:pPr>
      <w:rPr>
        <w:rFonts w:cs="Times New Roman" w:hint="default"/>
      </w:rPr>
    </w:lvl>
    <w:lvl w:ilvl="1" w:tplc="0419000F">
      <w:start w:val="1"/>
      <w:numFmt w:val="decimal"/>
      <w:lvlText w:val="%2."/>
      <w:lvlJc w:val="left"/>
      <w:pPr>
        <w:tabs>
          <w:tab w:val="num" w:pos="1789"/>
        </w:tabs>
        <w:ind w:left="1789" w:hanging="360"/>
      </w:pPr>
      <w:rPr>
        <w:rFonts w:cs="Times New Roman" w:hint="default"/>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2"/>
  </w:num>
  <w:num w:numId="2">
    <w:abstractNumId w:val="4"/>
  </w:num>
  <w:num w:numId="3">
    <w:abstractNumId w:val="1"/>
  </w:num>
  <w:num w:numId="4">
    <w:abstractNumId w:val="5"/>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FEE"/>
    <w:rsid w:val="00153A39"/>
    <w:rsid w:val="00181975"/>
    <w:rsid w:val="00196F36"/>
    <w:rsid w:val="001A1B14"/>
    <w:rsid w:val="00215ECE"/>
    <w:rsid w:val="002750D6"/>
    <w:rsid w:val="002820E7"/>
    <w:rsid w:val="002D2753"/>
    <w:rsid w:val="002D48C5"/>
    <w:rsid w:val="00372A14"/>
    <w:rsid w:val="003B21EC"/>
    <w:rsid w:val="003E1E1D"/>
    <w:rsid w:val="004150CE"/>
    <w:rsid w:val="00461C44"/>
    <w:rsid w:val="00490C8A"/>
    <w:rsid w:val="004A0C31"/>
    <w:rsid w:val="004C2B03"/>
    <w:rsid w:val="004F3784"/>
    <w:rsid w:val="00532FE0"/>
    <w:rsid w:val="005B6C8D"/>
    <w:rsid w:val="005E258A"/>
    <w:rsid w:val="0060340B"/>
    <w:rsid w:val="00630D1E"/>
    <w:rsid w:val="006459B3"/>
    <w:rsid w:val="00651AA3"/>
    <w:rsid w:val="00687A38"/>
    <w:rsid w:val="0069167B"/>
    <w:rsid w:val="00693A8D"/>
    <w:rsid w:val="006C06B4"/>
    <w:rsid w:val="006C76B8"/>
    <w:rsid w:val="0070113D"/>
    <w:rsid w:val="00701B8A"/>
    <w:rsid w:val="0074717A"/>
    <w:rsid w:val="00776E62"/>
    <w:rsid w:val="00785FEE"/>
    <w:rsid w:val="00795D09"/>
    <w:rsid w:val="007D3556"/>
    <w:rsid w:val="00801994"/>
    <w:rsid w:val="00827F75"/>
    <w:rsid w:val="00835246"/>
    <w:rsid w:val="0083668D"/>
    <w:rsid w:val="008636D6"/>
    <w:rsid w:val="00892770"/>
    <w:rsid w:val="008B0292"/>
    <w:rsid w:val="008B2076"/>
    <w:rsid w:val="008E5086"/>
    <w:rsid w:val="00945E15"/>
    <w:rsid w:val="009504C9"/>
    <w:rsid w:val="009506E3"/>
    <w:rsid w:val="00992967"/>
    <w:rsid w:val="009A6101"/>
    <w:rsid w:val="009E402E"/>
    <w:rsid w:val="009F0136"/>
    <w:rsid w:val="009F3CDA"/>
    <w:rsid w:val="00A2503C"/>
    <w:rsid w:val="00A82AAA"/>
    <w:rsid w:val="00AD4BFB"/>
    <w:rsid w:val="00B00A08"/>
    <w:rsid w:val="00B106D9"/>
    <w:rsid w:val="00B354B4"/>
    <w:rsid w:val="00B75AC4"/>
    <w:rsid w:val="00B95615"/>
    <w:rsid w:val="00BA3279"/>
    <w:rsid w:val="00BA6599"/>
    <w:rsid w:val="00C05F54"/>
    <w:rsid w:val="00C07ACB"/>
    <w:rsid w:val="00C2558D"/>
    <w:rsid w:val="00C26984"/>
    <w:rsid w:val="00C30468"/>
    <w:rsid w:val="00C30F05"/>
    <w:rsid w:val="00C57F5E"/>
    <w:rsid w:val="00C9349C"/>
    <w:rsid w:val="00CD1662"/>
    <w:rsid w:val="00CD4685"/>
    <w:rsid w:val="00CE29C7"/>
    <w:rsid w:val="00D152C2"/>
    <w:rsid w:val="00D22924"/>
    <w:rsid w:val="00D7232A"/>
    <w:rsid w:val="00D87E73"/>
    <w:rsid w:val="00DA3FCD"/>
    <w:rsid w:val="00DC1490"/>
    <w:rsid w:val="00DF78EC"/>
    <w:rsid w:val="00E101E3"/>
    <w:rsid w:val="00E36671"/>
    <w:rsid w:val="00E52E19"/>
    <w:rsid w:val="00E922AE"/>
    <w:rsid w:val="00EB784C"/>
    <w:rsid w:val="00EC2396"/>
    <w:rsid w:val="00EE24AC"/>
    <w:rsid w:val="00EE312A"/>
    <w:rsid w:val="00F24E4F"/>
    <w:rsid w:val="00F95477"/>
    <w:rsid w:val="00FB1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618F94-B947-4879-AAE3-8C78509E8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A39"/>
    <w:rPr>
      <w:sz w:val="24"/>
      <w:szCs w:val="24"/>
    </w:rPr>
  </w:style>
  <w:style w:type="paragraph" w:styleId="1">
    <w:name w:val="heading 1"/>
    <w:basedOn w:val="a"/>
    <w:next w:val="a"/>
    <w:link w:val="10"/>
    <w:uiPriority w:val="9"/>
    <w:qFormat/>
    <w:rsid w:val="006459B3"/>
    <w:pPr>
      <w:keepNext/>
      <w:autoSpaceDE w:val="0"/>
      <w:autoSpaceDN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D3556"/>
    <w:rPr>
      <w:rFonts w:cs="Times New Roman"/>
      <w:b/>
      <w:bCs/>
      <w:sz w:val="24"/>
      <w:szCs w:val="24"/>
    </w:rPr>
  </w:style>
  <w:style w:type="paragraph" w:customStyle="1" w:styleId="ConsNormal">
    <w:name w:val="ConsNormal"/>
    <w:rsid w:val="00785FEE"/>
    <w:pPr>
      <w:autoSpaceDE w:val="0"/>
      <w:autoSpaceDN w:val="0"/>
      <w:adjustRightInd w:val="0"/>
      <w:ind w:right="19772" w:firstLine="720"/>
    </w:pPr>
    <w:rPr>
      <w:rFonts w:ascii="Arial" w:hAnsi="Arial" w:cs="Arial"/>
    </w:rPr>
  </w:style>
  <w:style w:type="paragraph" w:styleId="a3">
    <w:name w:val="footer"/>
    <w:basedOn w:val="a"/>
    <w:link w:val="a4"/>
    <w:uiPriority w:val="99"/>
    <w:rsid w:val="00701B8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01B8A"/>
    <w:rPr>
      <w:rFonts w:cs="Times New Roman"/>
    </w:rPr>
  </w:style>
  <w:style w:type="paragraph" w:styleId="a6">
    <w:name w:val="header"/>
    <w:basedOn w:val="a"/>
    <w:link w:val="a7"/>
    <w:uiPriority w:val="99"/>
    <w:rsid w:val="006459B3"/>
    <w:pPr>
      <w:tabs>
        <w:tab w:val="center" w:pos="4153"/>
        <w:tab w:val="right" w:pos="8306"/>
      </w:tabs>
      <w:autoSpaceDE w:val="0"/>
      <w:autoSpaceDN w:val="0"/>
    </w:pPr>
    <w:rPr>
      <w:sz w:val="20"/>
      <w:szCs w:val="20"/>
    </w:rPr>
  </w:style>
  <w:style w:type="character" w:customStyle="1" w:styleId="a7">
    <w:name w:val="Верхний колонтитул Знак"/>
    <w:link w:val="a6"/>
    <w:uiPriority w:val="99"/>
    <w:semiHidden/>
    <w:rPr>
      <w:sz w:val="24"/>
      <w:szCs w:val="24"/>
    </w:rPr>
  </w:style>
  <w:style w:type="paragraph" w:customStyle="1" w:styleId="FR4">
    <w:name w:val="FR4"/>
    <w:rsid w:val="004C2B03"/>
    <w:pPr>
      <w:widowControl w:val="0"/>
      <w:autoSpaceDE w:val="0"/>
      <w:autoSpaceDN w:val="0"/>
      <w:adjustRightInd w:val="0"/>
      <w:spacing w:before="240" w:line="320" w:lineRule="auto"/>
      <w:ind w:left="240"/>
    </w:pPr>
    <w:rPr>
      <w:b/>
      <w:bCs/>
      <w:sz w:val="12"/>
      <w:szCs w:val="12"/>
    </w:rPr>
  </w:style>
  <w:style w:type="paragraph" w:styleId="a8">
    <w:name w:val="Document Map"/>
    <w:basedOn w:val="a"/>
    <w:link w:val="a9"/>
    <w:uiPriority w:val="99"/>
    <w:semiHidden/>
    <w:rsid w:val="00892770"/>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 w:type="paragraph" w:customStyle="1" w:styleId="ConsPlusNormal">
    <w:name w:val="ConsPlusNormal"/>
    <w:rsid w:val="0089277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92770"/>
    <w:pPr>
      <w:widowControl w:val="0"/>
      <w:autoSpaceDE w:val="0"/>
      <w:autoSpaceDN w:val="0"/>
      <w:adjustRightInd w:val="0"/>
    </w:pPr>
    <w:rPr>
      <w:rFonts w:ascii="Courier New" w:hAnsi="Courier New" w:cs="Courier New"/>
    </w:rPr>
  </w:style>
  <w:style w:type="paragraph" w:styleId="aa">
    <w:name w:val="footnote text"/>
    <w:basedOn w:val="a"/>
    <w:link w:val="ab"/>
    <w:uiPriority w:val="99"/>
    <w:semiHidden/>
    <w:rsid w:val="004F3784"/>
    <w:rPr>
      <w:sz w:val="20"/>
      <w:szCs w:val="20"/>
    </w:rPr>
  </w:style>
  <w:style w:type="character" w:customStyle="1" w:styleId="ab">
    <w:name w:val="Текст сноски Знак"/>
    <w:link w:val="aa"/>
    <w:uiPriority w:val="99"/>
    <w:semiHidden/>
    <w:locked/>
    <w:rsid w:val="007D3556"/>
    <w:rPr>
      <w:rFonts w:cs="Times New Roman"/>
    </w:rPr>
  </w:style>
  <w:style w:type="character" w:styleId="ac">
    <w:name w:val="footnote reference"/>
    <w:uiPriority w:val="99"/>
    <w:semiHidden/>
    <w:rsid w:val="004F3784"/>
    <w:rPr>
      <w:rFonts w:cs="Times New Roman"/>
      <w:vertAlign w:val="superscript"/>
    </w:rPr>
  </w:style>
  <w:style w:type="paragraph" w:customStyle="1" w:styleId="ad">
    <w:name w:val="Таблицы (моноширинный)"/>
    <w:basedOn w:val="a"/>
    <w:next w:val="a"/>
    <w:uiPriority w:val="99"/>
    <w:rsid w:val="007D3556"/>
    <w:pPr>
      <w:autoSpaceDE w:val="0"/>
      <w:autoSpaceDN w:val="0"/>
      <w:adjustRightInd w:val="0"/>
      <w:jc w:val="both"/>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972CF-FCC1-4348-B34B-08C9BBDC9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2787</Words>
  <Characters>15892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ПЛАН</vt:lpstr>
    </vt:vector>
  </TitlesOfParts>
  <Company>Inc.</Company>
  <LinksUpToDate>false</LinksUpToDate>
  <CharactersWithSpaces>18642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2014-03-07T01:20:00Z</dcterms:created>
  <dcterms:modified xsi:type="dcterms:W3CDTF">2014-03-07T01:20:00Z</dcterms:modified>
</cp:coreProperties>
</file>