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493" w:rsidRPr="005B23AA" w:rsidRDefault="00107493" w:rsidP="00107493">
      <w:pPr>
        <w:spacing w:before="120"/>
        <w:jc w:val="center"/>
        <w:rPr>
          <w:b/>
          <w:sz w:val="32"/>
        </w:rPr>
      </w:pPr>
      <w:bookmarkStart w:id="0" w:name="OLE_LINK1"/>
      <w:bookmarkStart w:id="1" w:name="OLE_LINK2"/>
      <w:r w:rsidRPr="005B23AA">
        <w:rPr>
          <w:b/>
          <w:sz w:val="32"/>
        </w:rPr>
        <w:t>Математическое моделирование волнового движения воды в узком глубоком непризматическом водохранилище с учетом упругости воды</w:t>
      </w:r>
      <w:bookmarkEnd w:id="0"/>
      <w:bookmarkEnd w:id="1"/>
    </w:p>
    <w:p w:rsidR="00107493" w:rsidRPr="005B23AA" w:rsidRDefault="00107493" w:rsidP="00107493">
      <w:pPr>
        <w:spacing w:before="120"/>
        <w:jc w:val="center"/>
        <w:rPr>
          <w:sz w:val="28"/>
        </w:rPr>
      </w:pPr>
      <w:r w:rsidRPr="005B23AA">
        <w:rPr>
          <w:sz w:val="28"/>
        </w:rPr>
        <w:t>Асп. Музаев Н.И.</w:t>
      </w:r>
    </w:p>
    <w:p w:rsidR="00107493" w:rsidRPr="005B23AA" w:rsidRDefault="00107493" w:rsidP="00107493">
      <w:pPr>
        <w:spacing w:before="120"/>
        <w:jc w:val="center"/>
        <w:rPr>
          <w:sz w:val="28"/>
        </w:rPr>
      </w:pPr>
      <w:r w:rsidRPr="005B23AA">
        <w:rPr>
          <w:sz w:val="28"/>
        </w:rPr>
        <w:t>Кафедра математики.</w:t>
      </w:r>
    </w:p>
    <w:p w:rsidR="00107493" w:rsidRPr="005B23AA" w:rsidRDefault="00107493" w:rsidP="00107493">
      <w:pPr>
        <w:spacing w:before="120"/>
        <w:jc w:val="center"/>
        <w:rPr>
          <w:sz w:val="28"/>
        </w:rPr>
      </w:pPr>
      <w:r w:rsidRPr="005B23AA">
        <w:rPr>
          <w:sz w:val="28"/>
        </w:rPr>
        <w:t>Северо-Кавказский горно-металлургический институт (государственный технологический университет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Составлена математическая модель волнового движения воды</w:t>
      </w:r>
      <w:r>
        <w:t xml:space="preserve"> </w:t>
      </w:r>
      <w:r w:rsidRPr="005B23AA">
        <w:t>в узком глубоком непризматическом водохранилище с учетом упругости воды. Модель представляет начально-краевую задачу математической физики для потенциала средней по ширине векторной скорости. В основном дифференциальном уравнении начально-краевой задачи в качестве переменных коэффициентов содержится ширина водохранилища, зависящая от продольной и вертикальной координат. Составленная математическая модель позволяет решить широкий класс прикладных задач, связанных с теорией колебаний и волн в узких глубоких непризматических водохранилищах.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Предположим, что в прямоугольной системе координат xoyz часть</w:t>
      </w:r>
      <w:r>
        <w:t xml:space="preserve"> </w:t>
      </w:r>
      <w:r w:rsidRPr="005B23AA">
        <w:t xml:space="preserve">пространства, ограниченная условиями 0 </w:t>
      </w:r>
      <w:r w:rsidRPr="005B23AA">
        <w:sym w:font="Symbol" w:char="F0A3"/>
      </w:r>
      <w:r w:rsidRPr="005B23AA">
        <w:t xml:space="preserve"> x </w:t>
      </w:r>
      <w:r w:rsidRPr="005B23AA">
        <w:sym w:font="Symbol" w:char="F0A3"/>
      </w:r>
      <w:r w:rsidRPr="005B23AA">
        <w:t xml:space="preserve"> l, – 1/2 B(x, z) </w:t>
      </w:r>
      <w:r w:rsidRPr="005B23AA">
        <w:sym w:font="Symbol" w:char="F0A3"/>
      </w:r>
      <w:r w:rsidRPr="005B23AA">
        <w:t xml:space="preserve"> y </w:t>
      </w:r>
      <w:r w:rsidRPr="005B23AA">
        <w:sym w:font="Symbol" w:char="F0A3"/>
      </w:r>
      <w:r w:rsidRPr="005B23AA">
        <w:t xml:space="preserve"> 1/2 B(x, z), –H </w:t>
      </w:r>
      <w:r w:rsidRPr="005B23AA">
        <w:sym w:font="Symbol" w:char="F0A3"/>
      </w:r>
      <w:r w:rsidRPr="005B23AA">
        <w:t xml:space="preserve"> z </w:t>
      </w:r>
      <w:r w:rsidRPr="005B23AA">
        <w:sym w:font="Symbol" w:char="F0A3"/>
      </w:r>
      <w:r w:rsidRPr="005B23AA">
        <w:t xml:space="preserve"> 0, представляет узкое глубокое непризматическое водохранилище. Ось oz направлена вертикально вверх, ось ox направлена в продольном, а ось oy – в</w:t>
      </w:r>
      <w:r>
        <w:t xml:space="preserve"> </w:t>
      </w:r>
      <w:r w:rsidRPr="005B23AA">
        <w:t>поперечном направлении водохранилища. L – длина, B(x,z) – ширина, H – глубина водохранилища. Как правило, в горных условиях водохранилища строятся в узких глубоких каньонах ущелий рек. В связи с этим в дальнейшем будем считать, что ширина водохранилища B(x, z) намного меньше, чем ее длина. Кроме этого</w:t>
      </w:r>
      <w:r>
        <w:t xml:space="preserve"> </w:t>
      </w:r>
      <w:r w:rsidRPr="005B23AA">
        <w:t>будем считать, что градиенты в поперечном направлении поля скоростей и гидродинамического давления намного меньше, чем градиенты в продольном и вертикальном направлении водохранилища. Ширина схематизированного водохранилища зависит от продольной и вертикальной координат B = B(x, z), т.е. рассматривается водохранилище с непризматической конфигурацией как в продольном, так и в вертикальном направлении. Для таких водохранилищ решение пространственной задачи волнового движения воды связано с большими математическими трудностями и в мире никем не решена.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В связи с этим трехмерные дифференциальные уравнения гидродинамики интегрально усредняют по площади живого сечения</w:t>
      </w:r>
      <w:r>
        <w:t xml:space="preserve"> </w:t>
      </w:r>
      <w:r w:rsidRPr="005B23AA">
        <w:t>воды, в результате получают одномерные дифференциальные уравнения движения воды в естественных водоемах. В связи с тем, что водохранилища в горных местностях являются глубокими и узкими, то, в отличие от теоретической гидравлики, трехмерные уравнения гидродинамики мы интегрально усредняем только по поперечной координате y, а вертикальную координату оставляем без изменений.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В гидродинамике волнового движения жидкости дифференциальные уравнения используют в «отфильтрованном» виде, т.е. пренебрегают нелинейные члены как малые величины по сравнению с линейными членами. В проекциях на оси x, y и z эта система в «отфильтрованном»</w:t>
      </w:r>
      <w:r>
        <w:t xml:space="preserve"> </w:t>
      </w:r>
      <w:r w:rsidRPr="005B23AA">
        <w:t>виде запишется</w:t>
      </w:r>
      <w:r>
        <w:t xml:space="preserve"> </w:t>
      </w:r>
      <w:r w:rsidRPr="005B23AA">
        <w:t>так [1-3]: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2.25pt">
            <v:imagedata r:id="rId4" o:title=""/>
          </v:shape>
        </w:pict>
      </w:r>
      <w:r w:rsidR="00107493" w:rsidRPr="005B23AA">
        <w:t>;</w:t>
      </w:r>
      <w:r w:rsidR="00107493">
        <w:t xml:space="preserve"> </w:t>
      </w:r>
      <w:r>
        <w:pict>
          <v:shape id="_x0000_i1026" type="#_x0000_t75" style="width:63.75pt;height:32.25pt">
            <v:imagedata r:id="rId5" o:title=""/>
          </v:shape>
        </w:pict>
      </w:r>
      <w:r w:rsidR="00107493" w:rsidRPr="005B23AA">
        <w:t>;</w:t>
      </w:r>
      <w:r w:rsidR="00107493">
        <w:t xml:space="preserve"> </w:t>
      </w:r>
      <w:r>
        <w:pict>
          <v:shape id="_x0000_i1027" type="#_x0000_t75" style="width:80.25pt;height:30.75pt">
            <v:imagedata r:id="rId6" o:title=""/>
          </v:shape>
        </w:pict>
      </w:r>
      <w:r w:rsidR="00107493" w:rsidRPr="005B23AA">
        <w:t>;</w:t>
      </w:r>
      <w:r w:rsidR="00107493">
        <w:t xml:space="preserve"> </w:t>
      </w:r>
      <w:r w:rsidR="00107493" w:rsidRPr="005B23AA">
        <w:t>(1)</w:t>
      </w:r>
    </w:p>
    <w:p w:rsidR="00107493" w:rsidRDefault="00B966BE" w:rsidP="00107493">
      <w:pPr>
        <w:spacing w:before="120"/>
        <w:ind w:firstLine="567"/>
        <w:jc w:val="both"/>
      </w:pPr>
      <w:r>
        <w:pict>
          <v:shape id="_x0000_i1028" type="#_x0000_t75" style="width:150pt;height:35.25pt">
            <v:imagedata r:id="rId7" o:title=""/>
          </v:shape>
        </w:pict>
      </w:r>
      <w:r w:rsidR="00107493" w:rsidRPr="005B23AA">
        <w:t>,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 xml:space="preserve">где приняты следующие обозначения: Vx , Vy и Vz – скорости в продольном, поперечном и вертикальном направлениях соответственно, зависящие от всех пространственных координат и времени t ; </w:t>
      </w:r>
      <w:r w:rsidRPr="005B23AA">
        <w:sym w:font="Symbol" w:char="F072"/>
      </w:r>
      <w:r w:rsidRPr="005B23AA">
        <w:t xml:space="preserve"> – плотность; P – гидродинамическое давление; a – скорость звука в воде.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Усредним интегрально систему дифференциальных уравнений (1) по поперечной координате y.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29" type="#_x0000_t75" style="width:125.25pt;height:36.75pt">
            <v:imagedata r:id="rId8" o:title=""/>
          </v:shape>
        </w:pict>
      </w:r>
      <w:r w:rsidR="00107493" w:rsidRPr="005B23AA">
        <w:t>;</w:t>
      </w:r>
      <w:r w:rsidR="00107493">
        <w:t xml:space="preserve"> </w:t>
      </w:r>
      <w:r>
        <w:pict>
          <v:shape id="_x0000_i1030" type="#_x0000_t75" style="width:126pt;height:36.75pt">
            <v:imagedata r:id="rId9" o:title=""/>
          </v:shape>
        </w:pict>
      </w:r>
      <w:r w:rsidR="00107493" w:rsidRPr="005B23AA">
        <w:t>;</w:t>
      </w:r>
    </w:p>
    <w:p w:rsidR="00107493" w:rsidRDefault="00B966BE" w:rsidP="00107493">
      <w:pPr>
        <w:spacing w:before="120"/>
        <w:ind w:firstLine="567"/>
        <w:jc w:val="both"/>
      </w:pPr>
      <w:r>
        <w:pict>
          <v:shape id="_x0000_i1031" type="#_x0000_t75" style="width:153pt;height:36.75pt">
            <v:imagedata r:id="rId10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(2)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32" type="#_x0000_t75" style="width:270.75pt;height:39pt">
            <v:imagedata r:id="rId11" o:title=""/>
          </v:shape>
        </w:pict>
      </w:r>
      <w:r w:rsidR="00107493" w:rsidRPr="005B23AA">
        <w:t>.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Обратимся к известной формуле дифференцирования под знаком интеграла: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33" type="#_x0000_t75" style="width:295.5pt;height:38.25pt">
            <v:imagedata r:id="rId12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(3)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Интегралы, входящие в выражения (2), преобразуются так: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34" type="#_x0000_t75" style="width:152.25pt;height:36.75pt">
            <v:imagedata r:id="rId13" o:title=""/>
          </v:shape>
        </w:pict>
      </w:r>
      <w:r w:rsidR="00107493" w:rsidRPr="005B23AA">
        <w:t>;</w:t>
      </w:r>
    </w:p>
    <w:p w:rsidR="00107493" w:rsidRDefault="00B966BE" w:rsidP="00107493">
      <w:pPr>
        <w:spacing w:before="120"/>
        <w:ind w:firstLine="567"/>
        <w:jc w:val="both"/>
      </w:pPr>
      <w:r>
        <w:pict>
          <v:shape id="_x0000_i1035" type="#_x0000_t75" style="width:263.25pt;height:36.75pt">
            <v:imagedata r:id="rId14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(4)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В результате такого усреднения система~(2) запишется следующим образом: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36" type="#_x0000_t75" style="width:144.75pt;height:32.25pt">
            <v:imagedata r:id="rId15" o:title=""/>
          </v:shape>
        </w:pict>
      </w:r>
      <w:r w:rsidR="00107493" w:rsidRPr="005B23AA">
        <w:t>;</w:t>
      </w:r>
      <w:r w:rsidR="00107493">
        <w:t xml:space="preserve"> </w:t>
      </w:r>
      <w:r w:rsidR="00107493" w:rsidRPr="005B23AA">
        <w:t>(5)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37" type="#_x0000_t75" style="width:162.75pt;height:32.25pt">
            <v:imagedata r:id="rId16" o:title=""/>
          </v:shape>
        </w:pict>
      </w:r>
      <w:r w:rsidR="00107493" w:rsidRPr="005B23AA">
        <w:t>;</w:t>
      </w:r>
      <w:r w:rsidR="00107493">
        <w:t xml:space="preserve"> </w:t>
      </w:r>
      <w:r w:rsidR="00107493" w:rsidRPr="005B23AA">
        <w:t>(6)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38" type="#_x0000_t75" style="width:189.75pt;height:33pt">
            <v:imagedata r:id="rId17" o:title=""/>
          </v:shape>
        </w:pict>
      </w:r>
      <w:r w:rsidR="00107493" w:rsidRPr="005B23AA">
        <w:t>,</w:t>
      </w:r>
      <w:r w:rsidR="00107493">
        <w:t xml:space="preserve"> </w:t>
      </w:r>
      <w:r w:rsidR="00107493" w:rsidRPr="005B23AA">
        <w:t>(7)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где приняты обозначения: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39" type="#_x0000_t75" style="width:167.25pt;height:36.75pt">
            <v:imagedata r:id="rId18" o:title=""/>
          </v:shape>
        </w:pict>
      </w:r>
      <w:r w:rsidR="00107493" w:rsidRPr="005B23AA">
        <w:t>,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40" type="#_x0000_t75" style="width:167.25pt;height:36.75pt">
            <v:imagedata r:id="rId19" o:title=""/>
          </v:shape>
        </w:pict>
      </w:r>
      <w:r w:rsidR="00107493" w:rsidRPr="005B23AA">
        <w:t>,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41" type="#_x0000_t75" style="width:159.75pt;height:36.75pt">
            <v:imagedata r:id="rId20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(8)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Величины Ux , Uz и P представляют собой средние значения по ширине водохранилища соответственно Ux , Uz и P; q(x,z,t) – интенсивность боковой приточности, определяющаяся выражением:</w:t>
      </w:r>
    </w:p>
    <w:p w:rsidR="00107493" w:rsidRDefault="00B966BE" w:rsidP="00107493">
      <w:pPr>
        <w:spacing w:before="120"/>
        <w:ind w:firstLine="567"/>
        <w:jc w:val="both"/>
      </w:pPr>
      <w:r>
        <w:pict>
          <v:shape id="_x0000_i1042" type="#_x0000_t75" style="width:279.75pt;height:60.75pt">
            <v:imagedata r:id="rId21" o:title=""/>
          </v:shape>
        </w:pict>
      </w:r>
      <w:r w:rsidR="00107493">
        <w:t xml:space="preserve"> </w:t>
      </w:r>
      <w:r w:rsidR="00107493" w:rsidRPr="005B23AA">
        <w:t>(9)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Систему (5,6) в векторной форме можно записать так: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43" type="#_x0000_t75" style="width:114pt;height:30.75pt">
            <v:imagedata r:id="rId22" o:title=""/>
          </v:shape>
        </w:pict>
      </w:r>
      <w:r w:rsidR="00107493" w:rsidRPr="005B23AA">
        <w:t>,</w:t>
      </w:r>
      <w:r w:rsidR="00107493">
        <w:t xml:space="preserve"> </w:t>
      </w:r>
      <w:r w:rsidR="00107493" w:rsidRPr="005B23AA">
        <w:t>(10)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44" type="#_x0000_t75" style="width:126.75pt;height:32.25pt">
            <v:imagedata r:id="rId23" o:title=""/>
          </v:shape>
        </w:pict>
      </w:r>
      <w:r w:rsidR="00107493" w:rsidRPr="005B23AA">
        <w:t>,</w:t>
      </w:r>
      <w:r w:rsidR="00107493">
        <w:t xml:space="preserve"> </w:t>
      </w:r>
      <w:r w:rsidR="00107493" w:rsidRPr="005B23AA">
        <w:t>(11)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 xml:space="preserve">где </w:t>
      </w:r>
      <w:r w:rsidR="00B966BE">
        <w:pict>
          <v:shape id="_x0000_i1045" type="#_x0000_t75" style="width:119.25pt;height:18pt">
            <v:imagedata r:id="rId24" o:title=""/>
          </v:shape>
        </w:pict>
      </w:r>
      <w:r w:rsidRPr="005B23AA">
        <w:t>.</w:t>
      </w:r>
    </w:p>
    <w:p w:rsidR="00107493" w:rsidRDefault="00107493" w:rsidP="00107493">
      <w:pPr>
        <w:spacing w:before="120"/>
        <w:ind w:firstLine="567"/>
        <w:jc w:val="both"/>
      </w:pPr>
      <w:r w:rsidRPr="005B23AA">
        <w:t xml:space="preserve">Считая, что движение воды безвихревое, т.е. rot </w:t>
      </w:r>
      <w:r w:rsidR="00B966BE">
        <w:pict>
          <v:shape id="_x0000_i1046" type="#_x0000_t75" style="width:12pt;height:15.75pt">
            <v:imagedata r:id="rId25" o:title=""/>
          </v:shape>
        </w:pict>
      </w:r>
      <w:r w:rsidRPr="005B23AA">
        <w:t xml:space="preserve"> = 0, и вводя потенциал средней по ширине скорости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47" type="#_x0000_t75" style="width:83.25pt;height:18pt">
            <v:imagedata r:id="rId26" o:title=""/>
          </v:shape>
        </w:pict>
      </w:r>
      <w:r w:rsidR="00107493" w:rsidRPr="005B23AA">
        <w:t>,</w:t>
      </w:r>
      <w:r w:rsidR="00107493">
        <w:t xml:space="preserve"> </w:t>
      </w:r>
      <w:r w:rsidR="00107493" w:rsidRPr="005B23AA">
        <w:t>(12)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из выражения (10) получаем интеграл Коши в линейном приближении: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48" type="#_x0000_t75" style="width:90.75pt;height:32.25pt">
            <v:imagedata r:id="rId27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(13)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 xml:space="preserve">Компоненты средней скорости через потенциал скорости </w:t>
      </w:r>
      <w:r w:rsidRPr="005B23AA">
        <w:sym w:font="Symbol" w:char="F046"/>
      </w:r>
      <w:r w:rsidRPr="005B23AA">
        <w:t>(x, z, t) выражаются так: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49" type="#_x0000_t75" style="width:42.75pt;height:29.25pt">
            <v:imagedata r:id="rId28" o:title=""/>
          </v:shape>
        </w:pict>
      </w:r>
      <w:r w:rsidR="00107493" w:rsidRPr="005B23AA">
        <w:t xml:space="preserve">, </w:t>
      </w:r>
      <w:r>
        <w:pict>
          <v:shape id="_x0000_i1050" type="#_x0000_t75" style="width:42.75pt;height:29.25pt">
            <v:imagedata r:id="rId29" o:title=""/>
          </v:shape>
        </w:pict>
      </w:r>
      <w:r w:rsidR="00107493" w:rsidRPr="005B23AA">
        <w:t xml:space="preserve"> .</w:t>
      </w:r>
      <w:r w:rsidR="00107493">
        <w:t xml:space="preserve"> </w:t>
      </w:r>
      <w:r w:rsidR="00107493" w:rsidRPr="005B23AA">
        <w:t>(14)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 xml:space="preserve">В связи с тем, что потенциал скорости волнового движения жидкости определяется с точностью до произвольной функции, зависящей только от времени t, произвольную функцию f(t) можно считать тождественно равной нулю. На свободной волновой поверхности должно быть задано гидродинамическое давление </w:t>
      </w:r>
      <w:r w:rsidR="00B966BE">
        <w:pict>
          <v:shape id="_x0000_i1051" type="#_x0000_t75" style="width:84pt;height:17.25pt">
            <v:imagedata r:id="rId30" o:title=""/>
          </v:shape>
        </w:pict>
      </w:r>
      <w:r w:rsidRPr="005B23AA">
        <w:t xml:space="preserve">. При отсутствии внешнего давления </w:t>
      </w:r>
      <w:r w:rsidR="00B966BE">
        <w:pict>
          <v:shape id="_x0000_i1052" type="#_x0000_t75" style="width:30.75pt;height:15.75pt">
            <v:imagedata r:id="rId31" o:title=""/>
          </v:shape>
        </w:pict>
      </w:r>
      <w:r w:rsidRPr="005B23AA">
        <w:t>.</w:t>
      </w:r>
    </w:p>
    <w:p w:rsidR="00107493" w:rsidRDefault="00107493" w:rsidP="00107493">
      <w:pPr>
        <w:spacing w:before="120"/>
        <w:ind w:firstLine="567"/>
        <w:jc w:val="both"/>
      </w:pPr>
      <w:r w:rsidRPr="005B23AA">
        <w:t xml:space="preserve">Обозначив уравнения волновой поверхности через z = </w:t>
      </w:r>
      <w:r w:rsidRPr="005B23AA">
        <w:sym w:font="Symbol" w:char="F068"/>
      </w:r>
      <w:r w:rsidRPr="005B23AA">
        <w:t>(x, t),</w:t>
      </w:r>
      <w:r>
        <w:t xml:space="preserve"> </w:t>
      </w:r>
      <w:r w:rsidRPr="005B23AA">
        <w:t>выражение (13) запишется так: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53" type="#_x0000_t75" style="width:108pt;height:33.75pt">
            <v:imagedata r:id="rId32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(15)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Линеаризуя выражение (15), получаем: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54" type="#_x0000_t75" style="width:93pt;height:33pt">
            <v:imagedata r:id="rId33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(16)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В линейном приближении очевидно равенство: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55" type="#_x0000_t75" style="width:125.25pt;height:29.25pt">
            <v:imagedata r:id="rId34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(17)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Дифференцируя выражение (16) по t и подставляя в него (17), получаем: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56" type="#_x0000_t75" style="width:75pt;height:32.25pt">
            <v:imagedata r:id="rId35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(18)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Из выражения (13) при f(t) = 0 для давления получается следующая его зависимость от потенциала скорости: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57" type="#_x0000_t75" style="width:108.75pt;height:29.25pt">
            <v:imagedata r:id="rId36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(19)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Подставив выражения (14) и (19) в (11), получим следующее дифференциальное уравнение для потенциала скорости: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58" type="#_x0000_t75" style="width:260.25pt;height:36pt">
            <v:imagedata r:id="rId37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(20)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Как известно, в классической теории двумерного волнового движения упругой жидкости, для потенциала скорости имеется следующее уравнение [1,3]:</w:t>
      </w:r>
    </w:p>
    <w:p w:rsidR="00107493" w:rsidRPr="005B23AA" w:rsidRDefault="00B966BE" w:rsidP="00107493">
      <w:pPr>
        <w:spacing w:before="120"/>
        <w:ind w:firstLine="567"/>
        <w:jc w:val="both"/>
      </w:pPr>
      <w:r>
        <w:pict>
          <v:shape id="_x0000_i1059" type="#_x0000_t75" style="width:123.75pt;height:36pt">
            <v:imagedata r:id="rId38" o:title=""/>
          </v:shape>
        </w:pict>
      </w:r>
      <w:r w:rsidR="00107493" w:rsidRPr="005B23AA">
        <w:t>.</w:t>
      </w:r>
      <w:r w:rsidR="00107493">
        <w:t xml:space="preserve"> </w:t>
      </w:r>
      <w:r w:rsidR="00107493" w:rsidRPr="005B23AA">
        <w:t>(21)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Сравнивая уравнения (20) и (21), легко заметить, что в полученном в данной работе уравнении дополнительно содержатся три слагаемых. Последние две слагаемые в левой части учитывают непризматическое очертание водохранилища как в плане, так и по глубине. Величина q(x, z, t) представляет интенсивность вытеснения воды обвально-оползневым массивом либо интенсивность вторжения селелавинообразного потока в водохранилище.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Отметим, что в статье [4] получено дифференциальное уравнение для потенциала волнового движения несжимаемой жидкости в непризматическом водохранилище. В данной работе теория представляется более общей в связи с тем, что в ней учтена упругость воды, т.е. первое слагаемое уравнения(20).</w:t>
      </w:r>
    </w:p>
    <w:p w:rsidR="00107493" w:rsidRPr="005B23AA" w:rsidRDefault="00107493" w:rsidP="00107493">
      <w:pPr>
        <w:spacing w:before="120"/>
        <w:jc w:val="center"/>
        <w:rPr>
          <w:b/>
          <w:sz w:val="28"/>
        </w:rPr>
      </w:pPr>
      <w:r w:rsidRPr="005B23AA">
        <w:rPr>
          <w:b/>
          <w:sz w:val="28"/>
        </w:rPr>
        <w:t>Список литературы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1. Ламб Г. Гидродинамика. М.: Гостехиздат, 1947.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2. Стокер Дж. Дж. Волны на воде. М.: Изд-во иностранной литературы, 1959.</w:t>
      </w:r>
    </w:p>
    <w:p w:rsidR="00107493" w:rsidRPr="005B23AA" w:rsidRDefault="00107493" w:rsidP="00107493">
      <w:pPr>
        <w:spacing w:before="120"/>
        <w:ind w:firstLine="567"/>
        <w:jc w:val="both"/>
      </w:pPr>
      <w:r w:rsidRPr="005B23AA">
        <w:t>3. Сретенский Л. Н. Теория волновых движений жидкости. М.: Наука, 1977.</w:t>
      </w:r>
    </w:p>
    <w:p w:rsidR="00107493" w:rsidRDefault="00107493" w:rsidP="00107493">
      <w:pPr>
        <w:spacing w:before="120"/>
        <w:ind w:firstLine="567"/>
        <w:jc w:val="both"/>
      </w:pPr>
      <w:r w:rsidRPr="005B23AA">
        <w:t>4. Музаев И. Д., Созанов В. Г. К теории поверхностных гравитационных волн Коши – Пуассона в узких глубоких непризматических водоемах// Изв. вузов. Сев.-Кав. регион. Сер. ест. науки. Ростов-на Дону. 1995. № 3.</w:t>
      </w:r>
    </w:p>
    <w:p w:rsidR="00811DD4" w:rsidRDefault="00811DD4">
      <w:bookmarkStart w:id="2" w:name="_GoBack"/>
      <w:bookmarkEnd w:id="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493"/>
    <w:rsid w:val="00107493"/>
    <w:rsid w:val="005B23AA"/>
    <w:rsid w:val="00811DD4"/>
    <w:rsid w:val="00B966BE"/>
    <w:rsid w:val="00D9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docId w15:val="{4A88412A-7542-42F1-AFFB-FFEF7B69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4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7493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107493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</Words>
  <Characters>5182</Characters>
  <Application>Microsoft Office Word</Application>
  <DocSecurity>0</DocSecurity>
  <Lines>43</Lines>
  <Paragraphs>12</Paragraphs>
  <ScaleCrop>false</ScaleCrop>
  <Company>Home</Company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Математическое моделирование волнового движения воды в узком глубоком непризматическом водохранилище с учетом упругости воды</dc:title>
  <dc:subject/>
  <dc:creator>User</dc:creator>
  <cp:keywords/>
  <dc:description/>
  <cp:lastModifiedBy>admin</cp:lastModifiedBy>
  <cp:revision>2</cp:revision>
  <dcterms:created xsi:type="dcterms:W3CDTF">2014-02-20T01:18:00Z</dcterms:created>
  <dcterms:modified xsi:type="dcterms:W3CDTF">2014-02-20T01:18:00Z</dcterms:modified>
</cp:coreProperties>
</file>