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641" w:rsidRPr="00A745D0" w:rsidRDefault="00700641" w:rsidP="00700641">
      <w:pPr>
        <w:spacing w:before="120"/>
        <w:jc w:val="center"/>
        <w:rPr>
          <w:b/>
          <w:bCs/>
          <w:sz w:val="32"/>
          <w:szCs w:val="32"/>
        </w:rPr>
      </w:pPr>
      <w:r w:rsidRPr="00A745D0">
        <w:rPr>
          <w:b/>
          <w:bCs/>
          <w:sz w:val="32"/>
          <w:szCs w:val="32"/>
        </w:rPr>
        <w:t>Некоторые алгоритмы реализации UPSCALING</w:t>
      </w:r>
    </w:p>
    <w:p w:rsidR="00700641" w:rsidRPr="00A745D0" w:rsidRDefault="00700641" w:rsidP="00700641">
      <w:pPr>
        <w:spacing w:before="120"/>
        <w:jc w:val="center"/>
        <w:rPr>
          <w:sz w:val="28"/>
          <w:szCs w:val="28"/>
        </w:rPr>
      </w:pPr>
      <w:r w:rsidRPr="00A745D0">
        <w:rPr>
          <w:sz w:val="28"/>
          <w:szCs w:val="28"/>
        </w:rPr>
        <w:t>Денисов В.В., Кондаратцев С.А.</w:t>
      </w:r>
    </w:p>
    <w:p w:rsidR="00700641" w:rsidRPr="00A745D0" w:rsidRDefault="00700641" w:rsidP="00700641">
      <w:pPr>
        <w:spacing w:before="120"/>
        <w:ind w:firstLine="567"/>
        <w:jc w:val="both"/>
      </w:pPr>
      <w:r w:rsidRPr="00A745D0">
        <w:t>Наиболее универсальный способ изучения фильтрационных процессов в естественных резервуарах с использованием аппарата математического моделирования предполагает проведение вычислительного эксперимента. Но для построения численной фильтрационной модели необходим переход от детальной геологической модели резервуара к укрупненной фильтрационной модели (upscaling). Для этого следует совершенствовать численные методы осреднения фильтрационных характеристик.</w:t>
      </w:r>
    </w:p>
    <w:p w:rsidR="00700641" w:rsidRPr="00A745D0" w:rsidRDefault="00700641" w:rsidP="00700641">
      <w:pPr>
        <w:spacing w:before="120"/>
        <w:ind w:firstLine="567"/>
        <w:jc w:val="both"/>
      </w:pPr>
      <w:r w:rsidRPr="00A745D0">
        <w:t>Задача осреднения фильтрационных характеристик объекта моделирования ставится следующим образом. Набор геологических ячеек (ГЯ) описывает выделенную для создания фильтрационной модели область песчаной пачки пропластков, проиндексированных по совпадающим временным ритмам осадконакопления и схожим фильтрационно-емкостным свойствам (ФЕС). В данном наборе ГЯ необходимо объединить совокупность геологических ячеек (рис.</w:t>
      </w:r>
      <w:r>
        <w:t xml:space="preserve"> </w:t>
      </w:r>
      <w:r w:rsidRPr="00A745D0">
        <w:t>1) в одну фильтрационную с модифицированными свойствами, которые характеризуют процесс фильтрации на данном участке в целом. Так же следует описать ФЕС фильтрационной ячейки (ФЯ), адекватно отображающие фильтрацию флюидов через данный блок.</w:t>
      </w:r>
    </w:p>
    <w:p w:rsidR="00700641" w:rsidRPr="00A745D0" w:rsidRDefault="00EF58CD" w:rsidP="00700641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23pt;height:149.25pt">
            <v:imagedata r:id="rId4" o:title=""/>
          </v:shape>
        </w:pict>
      </w:r>
    </w:p>
    <w:p w:rsidR="00700641" w:rsidRPr="00A745D0" w:rsidRDefault="00700641" w:rsidP="00700641">
      <w:pPr>
        <w:spacing w:before="120"/>
        <w:ind w:firstLine="567"/>
        <w:jc w:val="both"/>
      </w:pPr>
      <w:r w:rsidRPr="00A745D0">
        <w:t>Рис. 1.</w:t>
      </w:r>
    </w:p>
    <w:p w:rsidR="00700641" w:rsidRPr="00A745D0" w:rsidRDefault="00700641" w:rsidP="00700641">
      <w:pPr>
        <w:spacing w:before="120"/>
        <w:ind w:firstLine="567"/>
        <w:jc w:val="both"/>
      </w:pPr>
      <w:r w:rsidRPr="00A745D0">
        <w:t>Для простоты выкладок считаем, что геологическая сетка равномерна по каждому направлению с шагом hx, hy и hz соответственно (рис. 1).</w:t>
      </w:r>
    </w:p>
    <w:p w:rsidR="00700641" w:rsidRPr="00A745D0" w:rsidRDefault="00700641" w:rsidP="00700641">
      <w:pPr>
        <w:spacing w:before="120"/>
        <w:ind w:firstLine="567"/>
        <w:jc w:val="both"/>
      </w:pPr>
      <w:r w:rsidRPr="00A745D0">
        <w:t>При получении осредненных характеристик ФЕС для фильтрационной ячейки особого рассмотрения требует вопрос определения тензора проницаемости ФЯ с учетом локальной анизотропии.</w:t>
      </w:r>
    </w:p>
    <w:p w:rsidR="00700641" w:rsidRPr="00A745D0" w:rsidRDefault="00700641" w:rsidP="00700641">
      <w:pPr>
        <w:spacing w:before="120"/>
        <w:ind w:firstLine="567"/>
        <w:jc w:val="both"/>
      </w:pPr>
      <w:r w:rsidRPr="00A745D0">
        <w:t>Опишем наиболее приемлемые методы для решения поставленной задачи.</w:t>
      </w:r>
    </w:p>
    <w:p w:rsidR="00700641" w:rsidRPr="00A745D0" w:rsidRDefault="00700641" w:rsidP="00700641">
      <w:pPr>
        <w:spacing w:before="120"/>
        <w:jc w:val="center"/>
        <w:rPr>
          <w:b/>
          <w:bCs/>
          <w:sz w:val="28"/>
          <w:szCs w:val="28"/>
        </w:rPr>
      </w:pPr>
      <w:r w:rsidRPr="00A745D0">
        <w:rPr>
          <w:b/>
          <w:bCs/>
          <w:sz w:val="28"/>
          <w:szCs w:val="28"/>
        </w:rPr>
        <w:t>1. Средневзвешенное осреднение.</w:t>
      </w:r>
    </w:p>
    <w:p w:rsidR="00700641" w:rsidRPr="00A745D0" w:rsidRDefault="00700641" w:rsidP="00700641">
      <w:pPr>
        <w:spacing w:before="120"/>
        <w:ind w:firstLine="567"/>
        <w:jc w:val="both"/>
      </w:pPr>
      <w:r w:rsidRPr="00A745D0">
        <w:t>Наиболее простой способ задания средних фильтрационных свойств ячейки основан на средневзвешенном по мощности или объему объекта определении проницаемости фильтрационной ячейки.</w:t>
      </w:r>
    </w:p>
    <w:p w:rsidR="00700641" w:rsidRPr="00A745D0" w:rsidRDefault="00700641" w:rsidP="00700641">
      <w:pPr>
        <w:spacing w:before="120"/>
        <w:ind w:firstLine="567"/>
        <w:jc w:val="both"/>
      </w:pPr>
      <w:r w:rsidRPr="00A745D0">
        <w:t>В этом случае расчет осуществляется с учетом латеральной и вертикальной анизотропии, но результаты не всегда адекватно отображают реальный фильтрационный процесс. Этот подход осреднения может применяться на начальной стадии моделирования или когда нет достаточной информации о степени точности исходных параметров.</w:t>
      </w:r>
    </w:p>
    <w:p w:rsidR="00700641" w:rsidRPr="00A745D0" w:rsidRDefault="00700641" w:rsidP="00700641">
      <w:pPr>
        <w:spacing w:before="120"/>
        <w:jc w:val="center"/>
        <w:rPr>
          <w:b/>
          <w:bCs/>
          <w:sz w:val="28"/>
          <w:szCs w:val="28"/>
        </w:rPr>
      </w:pPr>
      <w:r w:rsidRPr="00A745D0">
        <w:rPr>
          <w:b/>
          <w:bCs/>
          <w:sz w:val="28"/>
          <w:szCs w:val="28"/>
        </w:rPr>
        <w:t>2. Осреднение фильтрационного сопротивления.</w:t>
      </w:r>
    </w:p>
    <w:p w:rsidR="00700641" w:rsidRPr="00A745D0" w:rsidRDefault="00700641" w:rsidP="00700641">
      <w:pPr>
        <w:spacing w:before="120"/>
        <w:ind w:firstLine="567"/>
        <w:jc w:val="both"/>
      </w:pPr>
      <w:r w:rsidRPr="00A745D0">
        <w:t>В основу данного осреднения положена методика расчета фильтрационного сопротивления [1, 2]. Этот метод рассматривает фильтрационную модель как аналог электрической цепи, а фильтрационное сопротивление - как аналог электрического сопротивления. Все вычисления проводятся согласно правилам расчета электрических цепей по законам Ома и Кирхгофа.</w:t>
      </w:r>
    </w:p>
    <w:p w:rsidR="00700641" w:rsidRPr="00A745D0" w:rsidRDefault="00700641" w:rsidP="00700641">
      <w:pPr>
        <w:spacing w:before="120"/>
        <w:ind w:firstLine="567"/>
        <w:jc w:val="both"/>
      </w:pPr>
      <w:r w:rsidRPr="00A745D0">
        <w:t>Для определения проницаемости блока в направлении оси Ох - Kx из отдельных ячеек сформируем цепь, как показано на рис. 2.</w:t>
      </w:r>
    </w:p>
    <w:p w:rsidR="00700641" w:rsidRPr="00A745D0" w:rsidRDefault="00EF58CD" w:rsidP="00700641">
      <w:pPr>
        <w:spacing w:before="120"/>
        <w:ind w:firstLine="567"/>
        <w:jc w:val="both"/>
      </w:pPr>
      <w:r>
        <w:pict>
          <v:shape id="_x0000_i1026" type="#_x0000_t75" alt="" style="width:423pt;height:183.75pt">
            <v:imagedata r:id="rId5" o:title=""/>
          </v:shape>
        </w:pict>
      </w:r>
    </w:p>
    <w:p w:rsidR="00700641" w:rsidRPr="00A745D0" w:rsidRDefault="00700641" w:rsidP="00700641">
      <w:pPr>
        <w:spacing w:before="120"/>
        <w:ind w:firstLine="567"/>
        <w:jc w:val="both"/>
      </w:pPr>
      <w:r w:rsidRPr="00A745D0">
        <w:t>Рис. 2.</w:t>
      </w:r>
    </w:p>
    <w:p w:rsidR="00700641" w:rsidRPr="00A745D0" w:rsidRDefault="00700641" w:rsidP="00700641">
      <w:pPr>
        <w:spacing w:before="120"/>
        <w:ind w:firstLine="567"/>
        <w:jc w:val="both"/>
      </w:pPr>
      <w:r w:rsidRPr="00A745D0">
        <w:t xml:space="preserve">Так как фильтрационное сопротивление в каждой ячейке обратно пропорционально проницаемости </w:t>
      </w:r>
      <w:r w:rsidR="00EF58CD">
        <w:pict>
          <v:shape id="_x0000_i1027" type="#_x0000_t75" alt="" style="width:6.75pt;height:9pt">
            <v:imagedata r:id="rId6" o:title=""/>
          </v:shape>
        </w:pict>
      </w:r>
      <w:r w:rsidRPr="00A745D0">
        <w:t>ijl=1/kijl, то для последовательных соединений в направлении оси Ох на первом слое имеем (рис. 2):</w:t>
      </w:r>
    </w:p>
    <w:p w:rsidR="00700641" w:rsidRPr="00A745D0" w:rsidRDefault="00EF58CD" w:rsidP="00700641">
      <w:pPr>
        <w:spacing w:before="120"/>
        <w:ind w:firstLine="567"/>
        <w:jc w:val="both"/>
      </w:pPr>
      <w:r>
        <w:pict>
          <v:shape id="_x0000_i1028" type="#_x0000_t75" alt="" style="width:84pt;height:21.75pt">
            <v:imagedata r:id="rId7" o:title=""/>
          </v:shape>
        </w:pict>
      </w:r>
    </w:p>
    <w:p w:rsidR="00700641" w:rsidRPr="00A745D0" w:rsidRDefault="00700641" w:rsidP="00700641">
      <w:pPr>
        <w:spacing w:before="120"/>
        <w:ind w:firstLine="567"/>
        <w:jc w:val="both"/>
      </w:pPr>
      <w:r w:rsidRPr="00A745D0">
        <w:t>Для первого слоя, с учетом последовательных и параллельных соединений ячеек, фильтрационное сопротивление вдоль оси Ох рассчитываем по формуле:</w:t>
      </w:r>
    </w:p>
    <w:p w:rsidR="00700641" w:rsidRPr="00A745D0" w:rsidRDefault="00EF58CD" w:rsidP="00700641">
      <w:pPr>
        <w:spacing w:before="120"/>
        <w:ind w:firstLine="567"/>
        <w:jc w:val="both"/>
      </w:pPr>
      <w:r>
        <w:pict>
          <v:shape id="_x0000_i1029" type="#_x0000_t75" alt="" style="width:88.5pt;height:41.25pt">
            <v:imagedata r:id="rId8" o:title=""/>
          </v:shape>
        </w:pict>
      </w:r>
    </w:p>
    <w:p w:rsidR="00700641" w:rsidRPr="00A745D0" w:rsidRDefault="00700641" w:rsidP="00700641">
      <w:pPr>
        <w:spacing w:before="120"/>
        <w:ind w:firstLine="567"/>
        <w:jc w:val="both"/>
      </w:pPr>
      <w:r w:rsidRPr="00A745D0">
        <w:t>Тогда полное фильтрационное сопротивление данного блока вдоль оси Ох определяем как:</w:t>
      </w:r>
    </w:p>
    <w:p w:rsidR="00700641" w:rsidRPr="00A745D0" w:rsidRDefault="00EF58CD" w:rsidP="00700641">
      <w:pPr>
        <w:spacing w:before="120"/>
        <w:ind w:firstLine="567"/>
        <w:jc w:val="both"/>
      </w:pPr>
      <w:r>
        <w:pict>
          <v:shape id="_x0000_i1030" type="#_x0000_t75" alt="" style="width:159.75pt;height:43.5pt">
            <v:imagedata r:id="rId9" o:title=""/>
          </v:shape>
        </w:pict>
      </w:r>
    </w:p>
    <w:p w:rsidR="00700641" w:rsidRPr="00A745D0" w:rsidRDefault="00700641" w:rsidP="00700641">
      <w:pPr>
        <w:spacing w:before="120"/>
        <w:ind w:firstLine="567"/>
        <w:jc w:val="both"/>
      </w:pPr>
      <w:r w:rsidRPr="00A745D0">
        <w:t xml:space="preserve">и, соответственно, проницаемость блока в направлении оси Ох: </w:t>
      </w:r>
    </w:p>
    <w:p w:rsidR="00700641" w:rsidRPr="00A745D0" w:rsidRDefault="00700641" w:rsidP="00700641">
      <w:pPr>
        <w:spacing w:before="120"/>
        <w:ind w:firstLine="567"/>
        <w:jc w:val="both"/>
      </w:pPr>
      <w:r w:rsidRPr="00A745D0">
        <w:t>Kx=1/Фx.</w:t>
      </w:r>
    </w:p>
    <w:p w:rsidR="00700641" w:rsidRPr="00A745D0" w:rsidRDefault="00700641" w:rsidP="00700641">
      <w:pPr>
        <w:spacing w:before="120"/>
        <w:ind w:firstLine="567"/>
        <w:jc w:val="both"/>
      </w:pPr>
      <w:r w:rsidRPr="00A745D0">
        <w:t>Аналогично определяется тензор проницаемости в направлениях осей Оу и Oz. Причем для расчета проницаемости вдоль оси Oz учитывается вертикальная анизотропия объекта.</w:t>
      </w:r>
    </w:p>
    <w:p w:rsidR="00700641" w:rsidRPr="00A745D0" w:rsidRDefault="00700641" w:rsidP="00700641">
      <w:pPr>
        <w:spacing w:before="120"/>
        <w:jc w:val="center"/>
        <w:rPr>
          <w:b/>
          <w:bCs/>
          <w:sz w:val="28"/>
          <w:szCs w:val="28"/>
        </w:rPr>
      </w:pPr>
      <w:r w:rsidRPr="00A745D0">
        <w:rPr>
          <w:b/>
          <w:bCs/>
          <w:sz w:val="28"/>
          <w:szCs w:val="28"/>
        </w:rPr>
        <w:t>3. Расчет тензора проницаемости с учетом трубок тока.</w:t>
      </w:r>
    </w:p>
    <w:p w:rsidR="00700641" w:rsidRPr="00A745D0" w:rsidRDefault="00700641" w:rsidP="00700641">
      <w:pPr>
        <w:spacing w:before="120"/>
        <w:ind w:firstLine="567"/>
        <w:jc w:val="both"/>
      </w:pPr>
      <w:r w:rsidRPr="00A745D0">
        <w:t xml:space="preserve">В блоке, состоящем из набора геологических ячеек, с помощью специальных методов трассировки выделяются все изолированные песчаные тела с ненулевой проницаемостью (рис. 3). </w:t>
      </w:r>
    </w:p>
    <w:p w:rsidR="00700641" w:rsidRPr="00A745D0" w:rsidRDefault="00EF58CD" w:rsidP="00700641">
      <w:pPr>
        <w:spacing w:before="120"/>
        <w:ind w:firstLine="567"/>
        <w:jc w:val="both"/>
      </w:pPr>
      <w:r>
        <w:pict>
          <v:shape id="_x0000_i1031" type="#_x0000_t75" alt="" style="width:378pt;height:213.75pt">
            <v:imagedata r:id="rId10" o:title=""/>
          </v:shape>
        </w:pict>
      </w:r>
    </w:p>
    <w:p w:rsidR="00700641" w:rsidRPr="00A745D0" w:rsidRDefault="00700641" w:rsidP="00700641">
      <w:pPr>
        <w:spacing w:before="120"/>
        <w:ind w:firstLine="567"/>
        <w:jc w:val="both"/>
      </w:pPr>
      <w:r w:rsidRPr="00A745D0">
        <w:t>Рис. 3.</w:t>
      </w:r>
    </w:p>
    <w:p w:rsidR="00700641" w:rsidRPr="00A745D0" w:rsidRDefault="00700641" w:rsidP="00700641">
      <w:pPr>
        <w:spacing w:before="120"/>
        <w:ind w:firstLine="567"/>
        <w:jc w:val="both"/>
      </w:pPr>
      <w:r w:rsidRPr="00A745D0">
        <w:t>Для определения осредненной проницаемости по одному из направлений Ох, Оу или Оz выбираются те трубки тока, которые пересекают выбранное тело в заданном направлении. В данном случае для нахождения компоненты тензора проницаемости Кх используются песчаные тела 2 и 3, а для компоненты Ку - тело 1 (рис. 3). Считаем, что все трубки тока идут параллельно граням параллелепипеда.</w:t>
      </w:r>
    </w:p>
    <w:p w:rsidR="00700641" w:rsidRPr="00A745D0" w:rsidRDefault="00700641" w:rsidP="00700641">
      <w:pPr>
        <w:spacing w:before="120"/>
        <w:ind w:firstLine="567"/>
        <w:jc w:val="both"/>
      </w:pPr>
      <w:r w:rsidRPr="00A745D0">
        <w:t xml:space="preserve">Для вычисления значения Кх всем геологическим ячейкам, не входящим в выделенные тела 2 и 3, припишем фиктивную нулевую проницаемость, так как эти ячейки не участвуют в определении осредненной проницаемости в направлении оси координат Ох. </w:t>
      </w:r>
    </w:p>
    <w:p w:rsidR="00700641" w:rsidRPr="00A745D0" w:rsidRDefault="00700641" w:rsidP="00700641">
      <w:pPr>
        <w:spacing w:before="120"/>
        <w:ind w:firstLine="567"/>
        <w:jc w:val="both"/>
      </w:pPr>
      <w:r w:rsidRPr="00A745D0">
        <w:t>Тогда, согласно закону Дарси в сеточном виде:</w:t>
      </w:r>
    </w:p>
    <w:tbl>
      <w:tblPr>
        <w:tblW w:w="5000" w:type="pct"/>
        <w:tblCellSpacing w:w="0" w:type="dxa"/>
        <w:tblInd w:w="-105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8893"/>
        <w:gridCol w:w="955"/>
      </w:tblGrid>
      <w:tr w:rsidR="00700641" w:rsidRPr="00A745D0" w:rsidTr="004D124D">
        <w:trPr>
          <w:tblCellSpacing w:w="0" w:type="dxa"/>
        </w:trPr>
        <w:tc>
          <w:tcPr>
            <w:tcW w:w="4515" w:type="pct"/>
          </w:tcPr>
          <w:p w:rsidR="00700641" w:rsidRPr="00A745D0" w:rsidRDefault="00EF58CD" w:rsidP="004D124D">
            <w:r>
              <w:pict>
                <v:shape id="_x0000_i1032" type="#_x0000_t75" alt="" style="width:78pt;height:30pt">
                  <v:imagedata r:id="rId11" o:title=""/>
                </v:shape>
              </w:pict>
            </w:r>
          </w:p>
        </w:tc>
        <w:tc>
          <w:tcPr>
            <w:tcW w:w="485" w:type="pct"/>
            <w:vAlign w:val="center"/>
          </w:tcPr>
          <w:p w:rsidR="00700641" w:rsidRPr="00A745D0" w:rsidRDefault="00700641" w:rsidP="004D124D">
            <w:r w:rsidRPr="00A745D0">
              <w:t>(1)</w:t>
            </w:r>
          </w:p>
        </w:tc>
      </w:tr>
    </w:tbl>
    <w:p w:rsidR="00700641" w:rsidRPr="00A745D0" w:rsidRDefault="00700641" w:rsidP="00700641">
      <w:pPr>
        <w:spacing w:before="120"/>
        <w:ind w:firstLine="567"/>
        <w:jc w:val="both"/>
      </w:pPr>
      <w:r w:rsidRPr="00A745D0">
        <w:t xml:space="preserve">поток жидкости </w:t>
      </w:r>
      <w:r w:rsidR="00EF58CD">
        <w:pict>
          <v:shape id="_x0000_i1033" type="#_x0000_t75" alt="" style="width:12.75pt;height:17.25pt">
            <v:imagedata r:id="rId12" o:title=""/>
          </v:shape>
        </w:pict>
      </w:r>
      <w:r w:rsidRPr="00A745D0">
        <w:t xml:space="preserve">в направлении оси Ох через боковую поверхность </w:t>
      </w:r>
      <w:r w:rsidR="00EF58CD">
        <w:pict>
          <v:shape id="_x0000_i1034" type="#_x0000_t75" alt="" style="width:12.75pt;height:12.75pt">
            <v:imagedata r:id="rId13" o:title=""/>
          </v:shape>
        </w:pict>
      </w:r>
      <w:r w:rsidRPr="00A745D0">
        <w:t xml:space="preserve">, возникающий за счет перепада давления </w:t>
      </w:r>
      <w:r w:rsidR="00EF58CD">
        <w:pict>
          <v:shape id="_x0000_i1035" type="#_x0000_t75" alt="" style="width:6.75pt;height:6.75pt">
            <v:imagedata r:id="rId14" o:title=""/>
          </v:shape>
        </w:pict>
      </w:r>
      <w:r w:rsidRPr="00A745D0">
        <w:t>P=PNx-P0 на гранях параллелепипеда, перпендикулярных оси, выражается формулой (1). Кх - средняя проницаемость в направлении Ох.</w:t>
      </w:r>
    </w:p>
    <w:p w:rsidR="00700641" w:rsidRPr="00A745D0" w:rsidRDefault="00700641" w:rsidP="00700641">
      <w:pPr>
        <w:spacing w:before="120"/>
        <w:ind w:firstLine="567"/>
        <w:jc w:val="both"/>
      </w:pPr>
      <w:r w:rsidRPr="00A745D0">
        <w:t xml:space="preserve">Общий поток жидкости через j-й срез определяется суммированием всех потоков через элементарные геологические ячейки данного среза: </w:t>
      </w:r>
    </w:p>
    <w:p w:rsidR="00700641" w:rsidRPr="00A745D0" w:rsidRDefault="00EF58CD" w:rsidP="00700641">
      <w:pPr>
        <w:spacing w:before="120"/>
        <w:ind w:firstLine="567"/>
        <w:jc w:val="both"/>
      </w:pPr>
      <w:r>
        <w:pict>
          <v:shape id="_x0000_i1036" type="#_x0000_t75" alt="" style="width:51.75pt;height:21.75pt">
            <v:imagedata r:id="rId15" o:title=""/>
          </v:shape>
        </w:pict>
      </w:r>
    </w:p>
    <w:p w:rsidR="00700641" w:rsidRPr="00A745D0" w:rsidRDefault="00700641" w:rsidP="00700641">
      <w:pPr>
        <w:spacing w:before="120"/>
        <w:ind w:firstLine="567"/>
        <w:jc w:val="both"/>
      </w:pPr>
      <w:r w:rsidRPr="00A745D0">
        <w:t>где</w:t>
      </w:r>
    </w:p>
    <w:p w:rsidR="00700641" w:rsidRPr="00A745D0" w:rsidRDefault="00EF58CD" w:rsidP="00700641">
      <w:pPr>
        <w:spacing w:before="120"/>
        <w:ind w:firstLine="567"/>
        <w:jc w:val="both"/>
      </w:pPr>
      <w:r>
        <w:pict>
          <v:shape id="_x0000_i1037" type="#_x0000_t75" alt="" style="width:97.5pt;height:27.75pt">
            <v:imagedata r:id="rId16" o:title=""/>
          </v:shape>
        </w:pict>
      </w:r>
    </w:p>
    <w:p w:rsidR="00700641" w:rsidRPr="00A745D0" w:rsidRDefault="00700641" w:rsidP="00700641">
      <w:pPr>
        <w:spacing w:before="120"/>
        <w:ind w:firstLine="567"/>
        <w:jc w:val="both"/>
      </w:pPr>
      <w:r w:rsidRPr="00A745D0">
        <w:t xml:space="preserve">а </w:t>
      </w:r>
      <w:r w:rsidR="00EF58CD">
        <w:pict>
          <v:shape id="_x0000_i1038" type="#_x0000_t75" alt="" style="width:6.75pt;height:6.75pt">
            <v:imagedata r:id="rId14" o:title=""/>
          </v:shape>
        </w:pict>
      </w:r>
      <w:r w:rsidRPr="00A745D0">
        <w:t>Pj=Pj+1-Pj - перепад давления на боковых гранях j-го среза. С другой стороны, тот же поток можно определить как:</w:t>
      </w:r>
    </w:p>
    <w:p w:rsidR="00700641" w:rsidRPr="00A745D0" w:rsidRDefault="00EF58CD" w:rsidP="00700641">
      <w:pPr>
        <w:spacing w:before="120"/>
        <w:ind w:firstLine="567"/>
        <w:jc w:val="both"/>
      </w:pPr>
      <w:r>
        <w:pict>
          <v:shape id="_x0000_i1039" type="#_x0000_t75" alt="" style="width:81.75pt;height:27.75pt">
            <v:imagedata r:id="rId17" o:title=""/>
          </v:shape>
        </w:pict>
      </w:r>
    </w:p>
    <w:p w:rsidR="00700641" w:rsidRPr="00A745D0" w:rsidRDefault="00700641" w:rsidP="00700641">
      <w:pPr>
        <w:spacing w:before="120"/>
        <w:ind w:firstLine="567"/>
        <w:jc w:val="both"/>
      </w:pPr>
      <w:r w:rsidRPr="00A745D0">
        <w:t xml:space="preserve">где </w:t>
      </w:r>
      <w:r w:rsidR="00EF58CD">
        <w:pict>
          <v:shape id="_x0000_i1040" type="#_x0000_t75" alt="" style="width:24pt;height:15pt">
            <v:imagedata r:id="rId18" o:title=""/>
          </v:shape>
        </w:pict>
      </w:r>
      <w:r w:rsidRPr="00A745D0">
        <w:t>- средняя проницаемость j-го среза в направлении оси Ох. Сравнивая соответствующие значения, получаем:</w:t>
      </w:r>
    </w:p>
    <w:p w:rsidR="00700641" w:rsidRPr="00A745D0" w:rsidRDefault="00EF58CD" w:rsidP="00700641">
      <w:pPr>
        <w:spacing w:before="120"/>
        <w:ind w:firstLine="567"/>
        <w:jc w:val="both"/>
      </w:pPr>
      <w:r>
        <w:pict>
          <v:shape id="_x0000_i1041" type="#_x0000_t75" alt="" style="width:120.75pt;height:36.75pt">
            <v:imagedata r:id="rId19" o:title=""/>
          </v:shape>
        </w:pict>
      </w:r>
    </w:p>
    <w:p w:rsidR="00700641" w:rsidRPr="00A745D0" w:rsidRDefault="00700641" w:rsidP="00700641">
      <w:pPr>
        <w:spacing w:before="120"/>
        <w:ind w:firstLine="567"/>
        <w:jc w:val="both"/>
      </w:pPr>
      <w:r w:rsidRPr="00A745D0">
        <w:t>(для регулярной сетки). Ny, Nz - число геологических ячеек, составляющих фильтрационную ячейку, по оси Оу и Oz соответственно. Причем суммируются только проницаемости ячеек, участвующих в фильтрационном процессе.</w:t>
      </w:r>
    </w:p>
    <w:p w:rsidR="00700641" w:rsidRPr="00A745D0" w:rsidRDefault="00700641" w:rsidP="00700641">
      <w:pPr>
        <w:spacing w:before="120"/>
        <w:ind w:firstLine="567"/>
        <w:jc w:val="both"/>
      </w:pPr>
      <w:r w:rsidRPr="00A745D0">
        <w:t xml:space="preserve">Используя очевидное тождество </w:t>
      </w:r>
      <w:r w:rsidR="00EF58CD">
        <w:pict>
          <v:shape id="_x0000_i1042" type="#_x0000_t75" alt="" style="width:49.5pt;height:21.75pt">
            <v:imagedata r:id="rId20" o:title=""/>
          </v:shape>
        </w:pict>
      </w:r>
      <w:r w:rsidRPr="00A745D0">
        <w:t xml:space="preserve">и равенство </w:t>
      </w:r>
      <w:r w:rsidR="00EF58CD">
        <w:pict>
          <v:shape id="_x0000_i1043" type="#_x0000_t75" alt="" style="width:41.25pt;height:17.25pt">
            <v:imagedata r:id="rId21" o:title=""/>
          </v:shape>
        </w:pict>
      </w:r>
      <w:r w:rsidRPr="00A745D0">
        <w:t>получаем расчетную формулу для Kx:</w:t>
      </w:r>
    </w:p>
    <w:p w:rsidR="00700641" w:rsidRPr="00A745D0" w:rsidRDefault="00EF58CD" w:rsidP="00700641">
      <w:pPr>
        <w:spacing w:before="120"/>
        <w:ind w:firstLine="567"/>
        <w:jc w:val="both"/>
      </w:pPr>
      <w:r>
        <w:pict>
          <v:shape id="_x0000_i1044" type="#_x0000_t75" alt="" style="width:144.75pt;height:39pt">
            <v:imagedata r:id="rId22" o:title=""/>
          </v:shape>
        </w:pict>
      </w:r>
    </w:p>
    <w:p w:rsidR="00700641" w:rsidRPr="00A745D0" w:rsidRDefault="00700641" w:rsidP="00700641">
      <w:pPr>
        <w:spacing w:before="120"/>
        <w:ind w:firstLine="567"/>
        <w:jc w:val="both"/>
      </w:pPr>
      <w:r w:rsidRPr="00A745D0">
        <w:t xml:space="preserve">где Nx - число блоков по оси Ox. </w:t>
      </w:r>
    </w:p>
    <w:p w:rsidR="00700641" w:rsidRPr="00A745D0" w:rsidRDefault="00700641" w:rsidP="00700641">
      <w:pPr>
        <w:spacing w:before="120"/>
        <w:ind w:firstLine="567"/>
        <w:jc w:val="both"/>
      </w:pPr>
      <w:r w:rsidRPr="00A745D0">
        <w:t>Для расчета осредненной проницаемости по другим направлениям выбираются соответствующие трубки тока. Расчет компоненты тензора проницаемости Kz производится при направлении фильтрации вдоль оси Oz. В данном случае дополнительно учитывается вертикальная анизотропия.</w:t>
      </w:r>
    </w:p>
    <w:p w:rsidR="00700641" w:rsidRPr="00A745D0" w:rsidRDefault="00700641" w:rsidP="00700641">
      <w:pPr>
        <w:spacing w:before="120"/>
        <w:ind w:firstLine="567"/>
        <w:jc w:val="both"/>
      </w:pPr>
      <w:r w:rsidRPr="00A745D0">
        <w:t>4. Определение тензора проницаемости по результатам численного моделирования.</w:t>
      </w:r>
    </w:p>
    <w:p w:rsidR="00700641" w:rsidRPr="00A745D0" w:rsidRDefault="00700641" w:rsidP="00700641">
      <w:pPr>
        <w:spacing w:before="120"/>
        <w:ind w:firstLine="567"/>
        <w:jc w:val="both"/>
      </w:pPr>
      <w:r w:rsidRPr="00A745D0">
        <w:t>Наиболее часто применяемый метод осреднения фильтрационных параметров заключается в численном моделировании потока жидкости в заданном направлении через боковую поверхность блока, состоящего из набора геологических ячеек.</w:t>
      </w:r>
    </w:p>
    <w:p w:rsidR="00700641" w:rsidRPr="00A745D0" w:rsidRDefault="00700641" w:rsidP="00700641">
      <w:pPr>
        <w:spacing w:before="120"/>
        <w:ind w:firstLine="567"/>
        <w:jc w:val="both"/>
      </w:pPr>
      <w:r w:rsidRPr="00A745D0">
        <w:t xml:space="preserve">В области </w:t>
      </w:r>
      <w:r w:rsidR="00EF58CD">
        <w:pict>
          <v:shape id="_x0000_i1045" type="#_x0000_t75" alt="" style="width:6.75pt;height:6.75pt">
            <v:imagedata r:id="rId23" o:title=""/>
          </v:shape>
        </w:pict>
      </w:r>
      <w:r w:rsidRPr="00A745D0">
        <w:t>численно решается стационарная задача (2) с краевыми условиями (3) и находится распределение давления в узлах блочно-центрированной сетки.</w:t>
      </w:r>
    </w:p>
    <w:p w:rsidR="00700641" w:rsidRPr="00A745D0" w:rsidRDefault="00EF58CD" w:rsidP="00700641">
      <w:pPr>
        <w:spacing w:before="120"/>
        <w:ind w:firstLine="567"/>
        <w:jc w:val="both"/>
      </w:pPr>
      <w:r>
        <w:pict>
          <v:shape id="_x0000_i1046" type="#_x0000_t75" alt="" style="width:228.75pt;height:105.75pt">
            <v:imagedata r:id="rId24" o:title=""/>
          </v:shape>
        </w:pict>
      </w:r>
    </w:p>
    <w:p w:rsidR="00700641" w:rsidRPr="00A745D0" w:rsidRDefault="00700641" w:rsidP="00700641">
      <w:pPr>
        <w:spacing w:before="120"/>
        <w:ind w:firstLine="567"/>
        <w:jc w:val="both"/>
      </w:pPr>
      <w:r w:rsidRPr="00A745D0">
        <w:t xml:space="preserve">Для определения проницаемости в направлении оси Ox - Kx решается задача (2) с непроницаемыми границами, перпендикулярными осям Oy и Oz, а на границах области </w:t>
      </w:r>
      <w:r w:rsidR="00EF58CD">
        <w:pict>
          <v:shape id="_x0000_i1047" type="#_x0000_t75" alt="" style="width:6.75pt;height:6.75pt">
            <v:imagedata r:id="rId23" o:title=""/>
          </v:shape>
        </w:pict>
      </w:r>
      <w:r w:rsidRPr="00A745D0">
        <w:t>при x=0 и x=Lx задается перепад давления (P0</w:t>
      </w:r>
      <w:r w:rsidR="00EF58CD">
        <w:pict>
          <v:shape id="_x0000_i1048" type="#_x0000_t75" alt="" style="width:6.75pt;height:6.75pt">
            <v:imagedata r:id="rId25" o:title=""/>
          </v:shape>
        </w:pict>
      </w:r>
      <w:r w:rsidRPr="00A745D0">
        <w:t>P1). При известном распределении поля давления определяется фильтрационный поток и для данной фильтрационной ячейки вычисляется модифицированное Kx. При задании соответствующих краевых условий (3) и численном решении задачи (2)-(3) с новыми изолированными границами и выбранными направлениями перетока определяются остальные компоненты тензора проницаемости фильтрационной ячейки [3-5].</w:t>
      </w:r>
    </w:p>
    <w:p w:rsidR="00700641" w:rsidRDefault="00700641" w:rsidP="00700641">
      <w:pPr>
        <w:spacing w:before="120"/>
        <w:ind w:firstLine="567"/>
        <w:jc w:val="both"/>
      </w:pPr>
      <w:r w:rsidRPr="00A745D0">
        <w:t>В зависимости от качества и точности исходной информации, а также степени детальности создания геологической модели описанные выше подходы осреднения могут быть использованы для построения фильтрационной модели нефтяного резервуара. Применение методов осреднения возможно как в комплексе, так и в отдельности.</w:t>
      </w:r>
    </w:p>
    <w:p w:rsidR="00700641" w:rsidRPr="00A745D0" w:rsidRDefault="00700641" w:rsidP="00700641">
      <w:pPr>
        <w:spacing w:before="120"/>
        <w:jc w:val="center"/>
        <w:rPr>
          <w:b/>
          <w:bCs/>
          <w:sz w:val="28"/>
          <w:szCs w:val="28"/>
        </w:rPr>
      </w:pPr>
      <w:r w:rsidRPr="00A745D0">
        <w:rPr>
          <w:b/>
          <w:bCs/>
          <w:sz w:val="28"/>
          <w:szCs w:val="28"/>
        </w:rPr>
        <w:t>Список литературы</w:t>
      </w:r>
    </w:p>
    <w:p w:rsidR="00700641" w:rsidRPr="00A745D0" w:rsidRDefault="00700641" w:rsidP="00700641">
      <w:pPr>
        <w:spacing w:before="120"/>
        <w:ind w:firstLine="567"/>
        <w:jc w:val="both"/>
      </w:pPr>
      <w:r w:rsidRPr="00A745D0">
        <w:t xml:space="preserve">Борисов Ю.П., Воинов В.В., Рябина З.К. Влияние неоднородности пластов на разработку нефтяных месторождений. М.: Недра, 1970. </w:t>
      </w:r>
    </w:p>
    <w:p w:rsidR="00700641" w:rsidRPr="00A745D0" w:rsidRDefault="00700641" w:rsidP="00700641">
      <w:pPr>
        <w:spacing w:before="120"/>
        <w:ind w:firstLine="567"/>
        <w:jc w:val="both"/>
      </w:pPr>
      <w:r w:rsidRPr="00A745D0">
        <w:t xml:space="preserve">Борисов Ю.П., Рябинина З.К., Воинов В.В. Особенности проектирования разработки нефтяных месторождений с учетом их неоднородности. М.: Недра, 1976. 285 с. </w:t>
      </w:r>
    </w:p>
    <w:p w:rsidR="00700641" w:rsidRPr="00A745D0" w:rsidRDefault="00700641" w:rsidP="00700641">
      <w:pPr>
        <w:spacing w:before="120"/>
        <w:ind w:firstLine="567"/>
        <w:jc w:val="both"/>
      </w:pPr>
      <w:r w:rsidRPr="00A745D0">
        <w:t xml:space="preserve">Марчук Г.И. Методы вычислительной математики. М.: Наука, 1980. 536 с. </w:t>
      </w:r>
    </w:p>
    <w:p w:rsidR="00700641" w:rsidRPr="00A745D0" w:rsidRDefault="00700641" w:rsidP="00700641">
      <w:pPr>
        <w:spacing w:before="120"/>
        <w:ind w:firstLine="567"/>
        <w:jc w:val="both"/>
      </w:pPr>
      <w:r w:rsidRPr="00A745D0">
        <w:t xml:space="preserve">Самарский А.А. Теория разностных схем. М.: Наука, 1977. 656 с. </w:t>
      </w:r>
    </w:p>
    <w:p w:rsidR="00700641" w:rsidRPr="00A745D0" w:rsidRDefault="00700641" w:rsidP="00700641">
      <w:pPr>
        <w:spacing w:before="120"/>
        <w:ind w:firstLine="567"/>
        <w:jc w:val="both"/>
      </w:pPr>
      <w:r w:rsidRPr="00A745D0">
        <w:t>Самарский А.А., Попов Ю.П. Разностные методы решения задач газовой динамики. М.: Наука, 1980. 352 с.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0641"/>
    <w:rsid w:val="0031418A"/>
    <w:rsid w:val="004D124D"/>
    <w:rsid w:val="005A2562"/>
    <w:rsid w:val="00686E90"/>
    <w:rsid w:val="00700641"/>
    <w:rsid w:val="00A745D0"/>
    <w:rsid w:val="00E12572"/>
    <w:rsid w:val="00E874F4"/>
    <w:rsid w:val="00EF5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0"/>
    <o:shapelayout v:ext="edit">
      <o:idmap v:ext="edit" data="1"/>
    </o:shapelayout>
  </w:shapeDefaults>
  <w:decimalSymbol w:val=","/>
  <w:listSeparator w:val=";"/>
  <w14:defaultImageDpi w14:val="0"/>
  <w15:docId w15:val="{CDECF4C7-CA22-4B3A-8444-9563AC79D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0641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7006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wmf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1085</Words>
  <Characters>6185</Characters>
  <Application>Microsoft Office Word</Application>
  <DocSecurity>0</DocSecurity>
  <Lines>51</Lines>
  <Paragraphs>14</Paragraphs>
  <ScaleCrop>false</ScaleCrop>
  <Company>Home</Company>
  <LinksUpToDate>false</LinksUpToDate>
  <CharactersWithSpaces>7256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Некоторые алгоритмы реализации UPSCALING</dc:title>
  <dc:subject/>
  <dc:creator>Alena</dc:creator>
  <cp:keywords/>
  <dc:description/>
  <cp:lastModifiedBy>admin</cp:lastModifiedBy>
  <cp:revision>2</cp:revision>
  <dcterms:created xsi:type="dcterms:W3CDTF">2014-02-16T20:21:00Z</dcterms:created>
  <dcterms:modified xsi:type="dcterms:W3CDTF">2014-02-16T20:21:00Z</dcterms:modified>
</cp:coreProperties>
</file>