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2AF" w:rsidRPr="00295E27" w:rsidRDefault="001D02AF" w:rsidP="001D02AF">
      <w:pPr>
        <w:spacing w:before="120"/>
        <w:jc w:val="center"/>
        <w:rPr>
          <w:b/>
          <w:bCs/>
          <w:sz w:val="32"/>
          <w:szCs w:val="32"/>
        </w:rPr>
      </w:pPr>
      <w:r w:rsidRPr="00295E27">
        <w:rPr>
          <w:b/>
          <w:bCs/>
          <w:sz w:val="32"/>
          <w:szCs w:val="32"/>
        </w:rPr>
        <w:t>Об одном обобщении логистической модели динамики популяций с ограниченным временем жизни особей</w:t>
      </w:r>
    </w:p>
    <w:p w:rsidR="001D02AF" w:rsidRPr="00295E27" w:rsidRDefault="001D02AF" w:rsidP="001D02AF">
      <w:pPr>
        <w:spacing w:before="120"/>
        <w:jc w:val="center"/>
        <w:rPr>
          <w:sz w:val="28"/>
          <w:szCs w:val="28"/>
        </w:rPr>
      </w:pPr>
      <w:r w:rsidRPr="00295E27">
        <w:rPr>
          <w:sz w:val="28"/>
          <w:szCs w:val="28"/>
        </w:rPr>
        <w:t>Н.В. Перцев, Омский государственный педагогический университет, кафедра математического анализа</w:t>
      </w:r>
    </w:p>
    <w:p w:rsidR="001D02AF" w:rsidRPr="00295E27" w:rsidRDefault="001D02AF" w:rsidP="001D02AF">
      <w:pPr>
        <w:spacing w:before="120"/>
        <w:jc w:val="center"/>
        <w:rPr>
          <w:b/>
          <w:bCs/>
          <w:sz w:val="28"/>
          <w:szCs w:val="28"/>
        </w:rPr>
      </w:pPr>
      <w:r w:rsidRPr="00295E27">
        <w:rPr>
          <w:b/>
          <w:bCs/>
          <w:sz w:val="28"/>
          <w:szCs w:val="28"/>
        </w:rPr>
        <w:t>1. Введение</w:t>
      </w:r>
    </w:p>
    <w:p w:rsidR="001D02AF" w:rsidRPr="002F4EC7" w:rsidRDefault="001D02AF" w:rsidP="001D02AF">
      <w:pPr>
        <w:spacing w:before="120"/>
        <w:ind w:firstLine="567"/>
        <w:jc w:val="both"/>
      </w:pPr>
      <w:r w:rsidRPr="002F4EC7">
        <w:t xml:space="preserve">Одной из классических моделей динамики популяций является логистическая модель или модель Ферхюльста-Пирла, которая описывается дифференциальным уравнением </w:t>
      </w:r>
    </w:p>
    <w:p w:rsidR="001D02AF" w:rsidRDefault="00082703" w:rsidP="001D02AF">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369pt;height:15.75pt">
            <v:imagedata r:id="rId4" o:title=""/>
          </v:shape>
        </w:pict>
      </w:r>
    </w:p>
    <w:p w:rsidR="001D02AF" w:rsidRPr="002F4EC7" w:rsidRDefault="001D02AF" w:rsidP="001D02AF">
      <w:pPr>
        <w:spacing w:before="120"/>
        <w:ind w:firstLine="567"/>
        <w:jc w:val="both"/>
      </w:pPr>
      <w:r w:rsidRPr="002F4EC7">
        <w:t xml:space="preserve">с начальным условием </w:t>
      </w:r>
      <w:r w:rsidR="00082703">
        <w:pict>
          <v:shape id="_x0000_i1136" type="#_x0000_t75" style="width:80.25pt;height:14.25pt">
            <v:imagedata r:id="rId5" o:title=""/>
          </v:shape>
        </w:pict>
      </w:r>
      <w:r w:rsidRPr="002F4EC7">
        <w:t xml:space="preserve">, где параметры </w:t>
      </w:r>
      <w:r w:rsidR="00082703">
        <w:pict>
          <v:shape id="_x0000_i1139" type="#_x0000_t75" style="width:70.5pt;height:12.75pt">
            <v:imagedata r:id="rId6" o:title=""/>
          </v:shape>
        </w:pict>
      </w:r>
      <w:r w:rsidRPr="002F4EC7">
        <w:t xml:space="preserve">характеризуют интенсивности рождения и гибели особей популяции. Решение уравнения (1), как известно, имеет вид </w:t>
      </w:r>
    </w:p>
    <w:p w:rsidR="001D02AF" w:rsidRDefault="00082703" w:rsidP="001D02AF">
      <w:pPr>
        <w:spacing w:before="120"/>
        <w:ind w:firstLine="567"/>
        <w:jc w:val="both"/>
      </w:pPr>
      <w:r>
        <w:pict>
          <v:shape id="_x0000_i1142" type="#_x0000_t75" style="width:221.25pt;height:33pt">
            <v:imagedata r:id="rId7" o:title=""/>
          </v:shape>
        </w:pict>
      </w:r>
    </w:p>
    <w:p w:rsidR="001D02AF" w:rsidRPr="002F4EC7" w:rsidRDefault="001D02AF" w:rsidP="001D02AF">
      <w:pPr>
        <w:spacing w:before="120"/>
        <w:ind w:firstLine="567"/>
        <w:jc w:val="both"/>
      </w:pPr>
      <w:r w:rsidRPr="002F4EC7">
        <w:t xml:space="preserve">а график x(t) представляет собой так называемую логистическую кривую. Модель (1) и ее различные модификации подробно изучены в ряде работ, см.,например, [1, с. 14], [2, с. 11]. </w:t>
      </w:r>
    </w:p>
    <w:p w:rsidR="001D02AF" w:rsidRPr="002F4EC7" w:rsidRDefault="001D02AF" w:rsidP="001D02AF">
      <w:pPr>
        <w:spacing w:before="120"/>
        <w:ind w:firstLine="567"/>
        <w:jc w:val="both"/>
      </w:pPr>
      <w:r w:rsidRPr="002F4EC7">
        <w:t xml:space="preserve">В настоящей работе рассматривается один из вариантов модели (1), в котором учитывается ограниченность времени жизни особей популяции. Будем предполагать, что особи популяции, родившиеся в момент времени t, в течение некоторого периода </w:t>
      </w:r>
      <w:r w:rsidR="00082703">
        <w:pict>
          <v:shape id="_x0000_i1145" type="#_x0000_t75" style="width:48pt;height:14.25pt">
            <v:imagedata r:id="rId8" o:title=""/>
          </v:shape>
        </w:pict>
      </w:r>
      <w:r w:rsidRPr="002F4EC7">
        <w:t xml:space="preserve">могут производить новых особей популяции (с интенсивностью </w:t>
      </w:r>
      <w:r w:rsidR="00082703">
        <w:pict>
          <v:shape id="_x0000_i1148" type="#_x0000_t75" style="width:6.75pt;height:9pt">
            <v:imagedata r:id="rId9" o:title=""/>
          </v:shape>
        </w:pict>
      </w:r>
      <w:r w:rsidRPr="002F4EC7">
        <w:t xml:space="preserve">), либо могут погибать (с интенсивностью </w:t>
      </w:r>
      <w:r w:rsidR="00082703">
        <w:pict>
          <v:shape id="_x0000_i1151" type="#_x0000_t75" style="width:6pt;height:9.75pt">
            <v:imagedata r:id="rId10" o:title=""/>
          </v:shape>
        </w:pict>
      </w:r>
      <w:r w:rsidRPr="002F4EC7">
        <w:t xml:space="preserve">). Особи, дожившие до момента времени </w:t>
      </w:r>
      <w:r w:rsidR="00082703">
        <w:pict>
          <v:shape id="_x0000_i1154" type="#_x0000_t75" style="width:27.75pt;height:9.75pt">
            <v:imagedata r:id="rId11" o:title=""/>
          </v:shape>
        </w:pict>
      </w:r>
      <w:r w:rsidRPr="002F4EC7">
        <w:t xml:space="preserve">, погибают, не оставляя потомства. Параметр </w:t>
      </w:r>
      <w:r w:rsidR="00082703">
        <w:pict>
          <v:shape id="_x0000_i1157" type="#_x0000_t75" style="width:30.75pt;height:9.75pt">
            <v:imagedata r:id="rId12" o:title=""/>
          </v:shape>
        </w:pict>
      </w:r>
      <w:r w:rsidRPr="002F4EC7">
        <w:t xml:space="preserve">означает предельное время жизни особей популяции. Начальное распределение особей по возрасту будем задавать неотрицательной, непрерывной функцией </w:t>
      </w:r>
      <w:r w:rsidR="00082703">
        <w:pict>
          <v:shape id="_x0000_i1160" type="#_x0000_t75" style="width:86.25pt;height:14.25pt">
            <v:imagedata r:id="rId13" o:title=""/>
          </v:shape>
        </w:pict>
      </w:r>
      <w:r w:rsidRPr="002F4EC7">
        <w:t xml:space="preserve">. При сделанных предположениях численность x(t) популяции описывается интегро-дифференциальным уравнением [3] </w:t>
      </w:r>
    </w:p>
    <w:p w:rsidR="001D02AF" w:rsidRPr="002F4EC7" w:rsidRDefault="00082703" w:rsidP="001D02AF">
      <w:pPr>
        <w:spacing w:before="120"/>
        <w:ind w:firstLine="567"/>
        <w:jc w:val="both"/>
      </w:pPr>
      <w:r>
        <w:pict>
          <v:shape id="_x0000_i1163" type="#_x0000_t75" style="width:316.5pt;height:34.5pt">
            <v:imagedata r:id="rId14" o:title=""/>
          </v:shape>
        </w:pict>
      </w:r>
    </w:p>
    <w:p w:rsidR="001D02AF" w:rsidRDefault="00082703" w:rsidP="001D02AF">
      <w:pPr>
        <w:spacing w:before="120"/>
        <w:ind w:firstLine="567"/>
        <w:jc w:val="both"/>
      </w:pPr>
      <w:r>
        <w:pict>
          <v:shape id="_x0000_i1166" type="#_x0000_t75" style="width:15pt;height:14.25pt">
            <v:imagedata r:id="rId15" o:title=""/>
          </v:shape>
        </w:pict>
      </w:r>
    </w:p>
    <w:p w:rsidR="001D02AF" w:rsidRPr="002F4EC7" w:rsidRDefault="001D02AF" w:rsidP="001D02AF">
      <w:pPr>
        <w:spacing w:before="120"/>
        <w:ind w:firstLine="567"/>
        <w:jc w:val="both"/>
      </w:pPr>
    </w:p>
    <w:p w:rsidR="001D02AF" w:rsidRDefault="00082703" w:rsidP="001D02AF">
      <w:pPr>
        <w:spacing w:before="120"/>
        <w:ind w:firstLine="567"/>
        <w:jc w:val="both"/>
      </w:pPr>
      <w:r>
        <w:pict>
          <v:shape id="_x0000_i1169" type="#_x0000_t75" style="width:315pt;height:35.25pt">
            <v:imagedata r:id="rId16" o:title=""/>
          </v:shape>
        </w:pict>
      </w:r>
    </w:p>
    <w:p w:rsidR="001D02AF" w:rsidRPr="002F4EC7" w:rsidRDefault="001D02AF" w:rsidP="001D02AF">
      <w:pPr>
        <w:spacing w:before="120"/>
        <w:ind w:firstLine="567"/>
        <w:jc w:val="both"/>
      </w:pPr>
      <w:r w:rsidRPr="002F4EC7">
        <w:t xml:space="preserve">с начальным условием </w:t>
      </w:r>
    </w:p>
    <w:p w:rsidR="001D02AF" w:rsidRDefault="00082703" w:rsidP="001D02AF">
      <w:pPr>
        <w:spacing w:before="120"/>
        <w:ind w:firstLine="567"/>
        <w:jc w:val="both"/>
      </w:pPr>
      <w:r>
        <w:pict>
          <v:shape id="_x0000_i1172" type="#_x0000_t75" style="width:330pt;height:42.75pt">
            <v:imagedata r:id="rId17" o:title=""/>
          </v:shape>
        </w:pict>
      </w:r>
    </w:p>
    <w:p w:rsidR="001D02AF" w:rsidRPr="002F4EC7" w:rsidRDefault="001D02AF" w:rsidP="001D02AF">
      <w:pPr>
        <w:spacing w:before="120"/>
        <w:ind w:firstLine="567"/>
        <w:jc w:val="both"/>
      </w:pPr>
      <w:r w:rsidRPr="002F4EC7">
        <w:t xml:space="preserve">Ниже исследуются свойства решений уравнения (2) с начальным условием (3). </w:t>
      </w:r>
    </w:p>
    <w:p w:rsidR="001D02AF" w:rsidRPr="00295E27" w:rsidRDefault="001D02AF" w:rsidP="001D02AF">
      <w:pPr>
        <w:spacing w:before="120"/>
        <w:jc w:val="center"/>
        <w:rPr>
          <w:b/>
          <w:bCs/>
          <w:sz w:val="28"/>
          <w:szCs w:val="28"/>
        </w:rPr>
      </w:pPr>
      <w:r w:rsidRPr="00295E27">
        <w:rPr>
          <w:b/>
          <w:bCs/>
          <w:sz w:val="28"/>
          <w:szCs w:val="28"/>
        </w:rPr>
        <w:t>2. Основные результаты</w:t>
      </w:r>
    </w:p>
    <w:p w:rsidR="001D02AF" w:rsidRPr="002F4EC7" w:rsidRDefault="001D02AF" w:rsidP="001D02AF">
      <w:pPr>
        <w:spacing w:before="120"/>
        <w:ind w:firstLine="567"/>
        <w:jc w:val="both"/>
      </w:pPr>
      <w:r w:rsidRPr="002F4EC7">
        <w:t xml:space="preserve">В уравнении (2) при </w:t>
      </w:r>
      <w:r w:rsidR="00082703">
        <w:pict>
          <v:shape id="_x0000_i1175" type="#_x0000_t75" style="width:29.25pt;height:8.25pt">
            <v:imagedata r:id="rId18" o:title=""/>
          </v:shape>
        </w:pict>
      </w:r>
      <w:r w:rsidRPr="002F4EC7">
        <w:t xml:space="preserve">под </w:t>
      </w:r>
      <w:r w:rsidR="00082703">
        <w:pict>
          <v:shape id="_x0000_i1178" type="#_x0000_t75" style="width:21.75pt;height:14.25pt">
            <v:imagedata r:id="rId19" o:title=""/>
          </v:shape>
        </w:pict>
      </w:r>
      <w:r w:rsidRPr="002F4EC7">
        <w:t xml:space="preserve">понимается правосторонняя производная. Сделаем замену </w:t>
      </w:r>
      <w:r w:rsidR="00082703">
        <w:pict>
          <v:shape id="_x0000_i1181" type="#_x0000_t75" style="width:150pt;height:30.75pt">
            <v:imagedata r:id="rId20" o:title=""/>
          </v:shape>
        </w:pict>
      </w:r>
      <w:r w:rsidRPr="002F4EC7">
        <w:t xml:space="preserve">. Тогда x(t) удовлетворяет соотношению </w:t>
      </w:r>
    </w:p>
    <w:p w:rsidR="001D02AF" w:rsidRDefault="00082703" w:rsidP="001D02AF">
      <w:pPr>
        <w:spacing w:before="120"/>
        <w:ind w:firstLine="567"/>
        <w:jc w:val="both"/>
      </w:pPr>
      <w:r>
        <w:pict>
          <v:shape id="_x0000_i1184" type="#_x0000_t75" style="width:384pt;height:45pt">
            <v:imagedata r:id="rId21" o:title=""/>
          </v:shape>
        </w:pict>
      </w:r>
    </w:p>
    <w:p w:rsidR="001D02AF" w:rsidRPr="002F4EC7" w:rsidRDefault="001D02AF" w:rsidP="001D02AF">
      <w:pPr>
        <w:spacing w:before="120"/>
        <w:ind w:firstLine="567"/>
        <w:jc w:val="both"/>
      </w:pPr>
      <w:r w:rsidRPr="002F4EC7">
        <w:t xml:space="preserve">в котором y(t) является решением следующего линейного дифференциального уравнения с запаздыванием: </w:t>
      </w:r>
    </w:p>
    <w:p w:rsidR="001D02AF" w:rsidRDefault="00082703" w:rsidP="001D02AF">
      <w:pPr>
        <w:spacing w:before="120"/>
        <w:ind w:firstLine="567"/>
        <w:jc w:val="both"/>
      </w:pPr>
      <w:r>
        <w:pict>
          <v:shape id="_x0000_i1187" type="#_x0000_t75" style="width:211.5pt;height:12.75pt">
            <v:imagedata r:id="rId22" o:title=""/>
          </v:shape>
        </w:pict>
      </w:r>
    </w:p>
    <w:p w:rsidR="001D02AF" w:rsidRPr="002F4EC7" w:rsidRDefault="001D02AF" w:rsidP="001D02AF">
      <w:pPr>
        <w:spacing w:before="120"/>
        <w:ind w:firstLine="567"/>
        <w:jc w:val="both"/>
      </w:pPr>
    </w:p>
    <w:p w:rsidR="001D02AF" w:rsidRDefault="00082703" w:rsidP="001D02AF">
      <w:pPr>
        <w:spacing w:before="120"/>
        <w:ind w:firstLine="567"/>
        <w:jc w:val="both"/>
      </w:pPr>
      <w:r>
        <w:pict>
          <v:shape id="_x0000_i1190" type="#_x0000_t75" style="width:377.25pt;height:12.75pt">
            <v:imagedata r:id="rId23" o:title=""/>
          </v:shape>
        </w:pict>
      </w:r>
    </w:p>
    <w:p w:rsidR="001D02AF" w:rsidRPr="002F4EC7" w:rsidRDefault="001D02AF" w:rsidP="001D02AF">
      <w:pPr>
        <w:spacing w:before="120"/>
        <w:ind w:firstLine="567"/>
        <w:jc w:val="both"/>
      </w:pPr>
    </w:p>
    <w:p w:rsidR="001D02AF" w:rsidRDefault="00082703" w:rsidP="001D02AF">
      <w:pPr>
        <w:spacing w:before="120"/>
        <w:ind w:firstLine="567"/>
        <w:jc w:val="both"/>
      </w:pPr>
      <w:r>
        <w:pict>
          <v:shape id="_x0000_i1193" type="#_x0000_t75" style="width:138pt;height:41.25pt">
            <v:imagedata r:id="rId24" o:title=""/>
          </v:shape>
        </w:pict>
      </w:r>
    </w:p>
    <w:p w:rsidR="001D02AF" w:rsidRPr="002F4EC7" w:rsidRDefault="001D02AF" w:rsidP="001D02AF">
      <w:pPr>
        <w:spacing w:before="120"/>
        <w:ind w:firstLine="567"/>
        <w:jc w:val="both"/>
      </w:pPr>
      <w:r w:rsidRPr="002F4EC7">
        <w:t xml:space="preserve">При </w:t>
      </w:r>
      <w:r w:rsidR="00082703">
        <w:pict>
          <v:shape id="_x0000_i1196" type="#_x0000_t75" style="width:27.75pt;height:6.75pt">
            <v:imagedata r:id="rId18" o:title=""/>
          </v:shape>
        </w:pict>
      </w:r>
      <w:r w:rsidRPr="002F4EC7">
        <w:t xml:space="preserve">под </w:t>
      </w:r>
      <w:r w:rsidR="00082703">
        <w:pict>
          <v:shape id="_x0000_i1199" type="#_x0000_t75" style="width:21.75pt;height:12.75pt">
            <v:imagedata r:id="rId25" o:title=""/>
          </v:shape>
        </w:pict>
      </w:r>
      <w:r w:rsidRPr="002F4EC7">
        <w:t xml:space="preserve">понимается правосторонняя производная. Уравнение (5) может быть проинтегрировано по отрезкам вида </w:t>
      </w:r>
      <w:r w:rsidR="00082703">
        <w:pict>
          <v:shape id="_x0000_i1202" type="#_x0000_t75" style="width:75.75pt;height:12.75pt">
            <v:imagedata r:id="rId26" o:title=""/>
          </v:shape>
        </w:pict>
      </w:r>
      <w:r w:rsidRPr="002F4EC7">
        <w:t xml:space="preserve">,n = 0,1,2,...,. Отсюда следует, что уравнение (5) имеет единственное решение y(t), определенное на </w:t>
      </w:r>
      <w:r w:rsidR="00082703">
        <w:pict>
          <v:shape id="_x0000_i1205" type="#_x0000_t75" style="width:32.25pt;height:12.75pt">
            <v:imagedata r:id="rId27" o:title=""/>
          </v:shape>
        </w:pict>
      </w:r>
      <w:r w:rsidRPr="002F4EC7">
        <w:t xml:space="preserve">. Нетрудно заметить, что y(t) является неотрицательной функцией, причем, если x(0)&gt;0, то y(t)&gt;0, если же x(0)=0, то y(t)=0 при всех </w:t>
      </w:r>
      <w:r w:rsidR="00082703">
        <w:pict>
          <v:shape id="_x0000_i1208" type="#_x0000_t75" style="width:58.5pt;height:10.5pt">
            <v:imagedata r:id="rId28" o:title=""/>
          </v:shape>
        </w:pict>
      </w:r>
      <w:r w:rsidRPr="002F4EC7">
        <w:t xml:space="preserve">. Применяя к уравнению (4) принцип сжимающих отображений [4, с. 11], получаем, что уравнение (2) с начальным условием (3) имеет единственное неотрицательное решение x(t), определенное на </w:t>
      </w:r>
      <w:r w:rsidR="00082703">
        <w:pict>
          <v:shape id="_x0000_i1211" type="#_x0000_t75" style="width:32.25pt;height:12.75pt">
            <v:imagedata r:id="rId27" o:title=""/>
          </v:shape>
        </w:pict>
      </w:r>
      <w:r w:rsidRPr="002F4EC7">
        <w:t xml:space="preserve">. Из (4) следует, что x(t)&gt;0, если x(0)&gt;0 и x(t)=0, если x(0)=0, </w:t>
      </w:r>
      <w:r w:rsidR="00082703">
        <w:pict>
          <v:shape id="_x0000_i1214" type="#_x0000_t75" style="width:58.5pt;height:10.5pt">
            <v:imagedata r:id="rId28" o:title=""/>
          </v:shape>
        </w:pict>
      </w:r>
      <w:r w:rsidRPr="002F4EC7">
        <w:t xml:space="preserve">. Исследуем далее зависимость свойств решений x(t) от параметров модели (ниже везде принято, что x(0)&gt;0). </w:t>
      </w:r>
    </w:p>
    <w:p w:rsidR="001D02AF" w:rsidRPr="002F4EC7" w:rsidRDefault="001D02AF" w:rsidP="001D02AF">
      <w:pPr>
        <w:spacing w:before="120"/>
        <w:ind w:firstLine="567"/>
        <w:jc w:val="both"/>
      </w:pPr>
      <w:r w:rsidRPr="002F4EC7">
        <w:t xml:space="preserve">Примем, что параметры таковы: </w:t>
      </w:r>
      <w:r w:rsidR="00082703">
        <w:pict>
          <v:shape id="_x0000_i1217" type="#_x0000_t75" style="width:36.75pt;height:10.5pt">
            <v:imagedata r:id="rId29" o:title=""/>
          </v:shape>
        </w:pict>
      </w:r>
      <w:r w:rsidRPr="002F4EC7">
        <w:t xml:space="preserve">, </w:t>
      </w:r>
      <w:r w:rsidR="00082703">
        <w:pict>
          <v:shape id="_x0000_i1220" type="#_x0000_t75" style="width:183.75pt;height:12.75pt">
            <v:imagedata r:id="rId30" o:title=""/>
          </v:shape>
        </w:pict>
      </w:r>
      <w:r w:rsidRPr="002F4EC7">
        <w:t xml:space="preserve">, где </w:t>
      </w:r>
      <w:r w:rsidR="00082703">
        <w:pict>
          <v:shape id="_x0000_i1223" type="#_x0000_t75" style="width:6.75pt;height:4.5pt">
            <v:imagedata r:id="rId31" o:title=""/>
          </v:shape>
        </w:pict>
      </w:r>
      <w:r w:rsidRPr="002F4EC7">
        <w:t xml:space="preserve">- единственный положительный корень уравнения </w:t>
      </w:r>
      <w:r w:rsidR="00082703">
        <w:pict>
          <v:shape id="_x0000_i1226" type="#_x0000_t75" style="width:110.25pt;height:12.75pt">
            <v:imagedata r:id="rId32" o:title=""/>
          </v:shape>
        </w:pict>
      </w:r>
      <w:r w:rsidRPr="002F4EC7">
        <w:t xml:space="preserve">. Тогда функция </w:t>
      </w:r>
      <w:r w:rsidR="00082703">
        <w:pict>
          <v:shape id="_x0000_i1229" type="#_x0000_t75" style="width:189.75pt;height:12.75pt">
            <v:imagedata r:id="rId33" o:title=""/>
          </v:shape>
        </w:pict>
      </w:r>
      <w:r w:rsidRPr="002F4EC7">
        <w:t xml:space="preserve">является решением уравнения (5). Из неравенства </w:t>
      </w:r>
      <w:r w:rsidR="00082703">
        <w:pict>
          <v:shape id="_x0000_i1232" type="#_x0000_t75" style="width:132pt;height:12.75pt">
            <v:imagedata r:id="rId34" o:title=""/>
          </v:shape>
        </w:pict>
      </w:r>
      <w:r w:rsidRPr="002F4EC7">
        <w:t xml:space="preserve">следует, что </w:t>
      </w:r>
      <w:r w:rsidR="00082703">
        <w:pict>
          <v:shape id="_x0000_i1235" type="#_x0000_t75" style="width:47.25pt;height:12.75pt">
            <v:imagedata r:id="rId35" o:title=""/>
          </v:shape>
        </w:pict>
      </w:r>
      <w:r w:rsidRPr="002F4EC7">
        <w:t xml:space="preserve">при </w:t>
      </w:r>
      <w:r w:rsidR="00082703">
        <w:pict>
          <v:shape id="_x0000_i1238" type="#_x0000_t75" style="width:47.25pt;height:9pt">
            <v:imagedata r:id="rId36" o:title=""/>
          </v:shape>
        </w:pict>
      </w:r>
      <w:r w:rsidRPr="002F4EC7">
        <w:t xml:space="preserve">. Пусть теперь </w:t>
      </w:r>
      <w:r w:rsidR="00082703">
        <w:pict>
          <v:shape id="_x0000_i1241" type="#_x0000_t75" style="width:36.75pt;height:10.5pt">
            <v:imagedata r:id="rId37" o:title=""/>
          </v:shape>
        </w:pict>
      </w:r>
      <w:r w:rsidRPr="002F4EC7">
        <w:t xml:space="preserve">и </w:t>
      </w:r>
      <w:r w:rsidR="00082703">
        <w:pict>
          <v:shape id="_x0000_i1244" type="#_x0000_t75" style="width:192pt;height:12.75pt">
            <v:imagedata r:id="rId38" o:title=""/>
          </v:shape>
        </w:pict>
      </w:r>
      <w:r w:rsidRPr="002F4EC7">
        <w:t xml:space="preserve">, где </w:t>
      </w:r>
      <w:r w:rsidR="00082703">
        <w:pict>
          <v:shape id="_x0000_i1247" type="#_x0000_t75" style="width:6.75pt;height:10.5pt">
            <v:imagedata r:id="rId39" o:title=""/>
          </v:shape>
        </w:pict>
      </w:r>
      <w:r w:rsidRPr="002F4EC7">
        <w:t xml:space="preserve">- единственный положительный корень уравнения </w:t>
      </w:r>
      <w:r w:rsidR="00082703">
        <w:pict>
          <v:shape id="_x0000_i1250" type="#_x0000_t75" style="width:117pt;height:12.75pt">
            <v:imagedata r:id="rId40" o:title=""/>
          </v:shape>
        </w:pict>
      </w:r>
      <w:r w:rsidRPr="002F4EC7">
        <w:t xml:space="preserve">. Функция </w:t>
      </w:r>
      <w:r w:rsidR="00082703">
        <w:pict>
          <v:shape id="_x0000_i1253" type="#_x0000_t75" style="width:180pt;height:12.75pt">
            <v:imagedata r:id="rId41" o:title=""/>
          </v:shape>
        </w:pict>
      </w:r>
      <w:r w:rsidRPr="002F4EC7">
        <w:t xml:space="preserve">является решением уравнения (5). Подставляя y2(t) в (4) и дифференцируя обе части, получаем, что x(t) удовлетворяет уравнению </w:t>
      </w:r>
    </w:p>
    <w:p w:rsidR="001D02AF" w:rsidRDefault="00082703" w:rsidP="001D02AF">
      <w:pPr>
        <w:spacing w:before="120"/>
        <w:ind w:firstLine="567"/>
        <w:jc w:val="both"/>
      </w:pPr>
      <w:r>
        <w:pict>
          <v:shape id="_x0000_i1256" type="#_x0000_t75" style="width:369pt;height:15pt">
            <v:imagedata r:id="rId42" o:title=""/>
          </v:shape>
        </w:pict>
      </w:r>
    </w:p>
    <w:p w:rsidR="001D02AF" w:rsidRPr="002F4EC7" w:rsidRDefault="001D02AF" w:rsidP="001D02AF">
      <w:pPr>
        <w:spacing w:before="120"/>
        <w:ind w:firstLine="567"/>
        <w:jc w:val="both"/>
      </w:pPr>
      <w:r w:rsidRPr="002F4EC7">
        <w:t xml:space="preserve">которое с точностью до обозначений совпадает с уравнением (1). Имеем, что x(t) - монотонная функция и </w:t>
      </w:r>
      <w:r w:rsidR="00082703">
        <w:pict>
          <v:shape id="_x0000_i1259" type="#_x0000_t75" style="width:54pt;height:12.75pt">
            <v:imagedata r:id="rId43" o:title=""/>
          </v:shape>
        </w:pict>
      </w:r>
      <w:r w:rsidRPr="002F4EC7">
        <w:t xml:space="preserve">при </w:t>
      </w:r>
      <w:r w:rsidR="00082703">
        <w:pict>
          <v:shape id="_x0000_i1262" type="#_x0000_t75" style="width:47.25pt;height:9pt">
            <v:imagedata r:id="rId36" o:title=""/>
          </v:shape>
        </w:pict>
      </w:r>
      <w:r w:rsidRPr="002F4EC7">
        <w:t xml:space="preserve">, где </w:t>
      </w:r>
      <w:r w:rsidR="00082703">
        <w:pict>
          <v:shape id="_x0000_i1265" type="#_x0000_t75" style="width:51.75pt;height:12.75pt">
            <v:imagedata r:id="rId44" o:title=""/>
          </v:shape>
        </w:pict>
      </w:r>
      <w:r w:rsidRPr="002F4EC7">
        <w:t xml:space="preserve">, причем x* - единственный положительный корень уравнения </w:t>
      </w:r>
      <w:r w:rsidR="00082703">
        <w:pict>
          <v:shape id="_x0000_i1268" type="#_x0000_t75" style="width:135.75pt;height:12.75pt">
            <v:imagedata r:id="rId45" o:title=""/>
          </v:shape>
        </w:pict>
      </w:r>
      <w:r w:rsidRPr="002F4EC7">
        <w:t xml:space="preserve">. Если </w:t>
      </w:r>
      <w:r w:rsidR="00082703">
        <w:pict>
          <v:shape id="_x0000_i1271" type="#_x0000_t75" style="width:36.75pt;height:10.5pt">
            <v:imagedata r:id="rId46" o:title=""/>
          </v:shape>
        </w:pict>
      </w:r>
      <w:r w:rsidRPr="002F4EC7">
        <w:t xml:space="preserve">и </w:t>
      </w:r>
      <w:r w:rsidR="00082703">
        <w:pict>
          <v:shape id="_x0000_i1274" type="#_x0000_t75" style="width:135.75pt;height:12.75pt">
            <v:imagedata r:id="rId47" o:title=""/>
          </v:shape>
        </w:pict>
      </w:r>
      <w:r w:rsidRPr="002F4EC7">
        <w:t xml:space="preserve">, то уравнение (5) имеет решение </w:t>
      </w:r>
      <w:r w:rsidR="00082703">
        <w:pict>
          <v:shape id="_x0000_i1277" type="#_x0000_t75" style="width:105.75pt;height:12.75pt">
            <v:imagedata r:id="rId48" o:title=""/>
          </v:shape>
        </w:pict>
      </w:r>
      <w:r w:rsidRPr="002F4EC7">
        <w:t xml:space="preserve">. Тогда x(t) удовлетворяет уравнению </w:t>
      </w:r>
      <w:r w:rsidR="00082703">
        <w:pict>
          <v:shape id="_x0000_i1280" type="#_x0000_t75" style="width:123pt;height:15pt">
            <v:imagedata r:id="rId49" o:title=""/>
          </v:shape>
        </w:pict>
      </w:r>
      <w:r w:rsidRPr="002F4EC7">
        <w:t xml:space="preserve">, откуда следует, что </w:t>
      </w:r>
      <w:r w:rsidR="00082703">
        <w:pict>
          <v:shape id="_x0000_i1283" type="#_x0000_t75" style="width:47.25pt;height:12.75pt">
            <v:imagedata r:id="rId35" o:title=""/>
          </v:shape>
        </w:pict>
      </w:r>
      <w:r w:rsidRPr="002F4EC7">
        <w:t xml:space="preserve">при </w:t>
      </w:r>
      <w:r w:rsidR="00082703">
        <w:pict>
          <v:shape id="_x0000_i1286" type="#_x0000_t75" style="width:47.25pt;height:9pt">
            <v:imagedata r:id="rId36" o:title=""/>
          </v:shape>
        </w:pict>
      </w:r>
      <w:r w:rsidRPr="002F4EC7">
        <w:t xml:space="preserve">. Заметим, что во всех этих случаях решение x(t) модели (2) может быть записано в явном виде. </w:t>
      </w:r>
    </w:p>
    <w:p w:rsidR="001D02AF" w:rsidRPr="002F4EC7" w:rsidRDefault="001D02AF" w:rsidP="001D02AF">
      <w:pPr>
        <w:spacing w:before="120"/>
        <w:ind w:firstLine="567"/>
        <w:jc w:val="both"/>
      </w:pPr>
      <w:r w:rsidRPr="002F4EC7">
        <w:t xml:space="preserve">Для дальнейшего исследования используем результаты работы [5], в которой изучены асимптотические свойства решений дифференциального уравнения </w:t>
      </w:r>
      <w:r w:rsidR="00082703">
        <w:pict>
          <v:shape id="_x0000_i1289" type="#_x0000_t75" style="width:177.75pt;height:12.75pt">
            <v:imagedata r:id="rId50" o:title=""/>
          </v:shape>
        </w:pict>
      </w:r>
      <w:r w:rsidRPr="002F4EC7">
        <w:t xml:space="preserve">. Применяя эти результаты к уравнению (5), будем иметь: 1) если </w:t>
      </w:r>
      <w:r w:rsidR="00082703">
        <w:pict>
          <v:shape id="_x0000_i1292" type="#_x0000_t75" style="width:36.75pt;height:10.5pt">
            <v:imagedata r:id="rId51" o:title=""/>
          </v:shape>
        </w:pict>
      </w:r>
      <w:r w:rsidRPr="002F4EC7">
        <w:t xml:space="preserve">, то </w:t>
      </w:r>
      <w:r w:rsidR="00082703">
        <w:pict>
          <v:shape id="_x0000_i1295" type="#_x0000_t75" style="width:54.75pt;height:14.25pt">
            <v:imagedata r:id="rId52" o:title=""/>
          </v:shape>
        </w:pict>
      </w:r>
      <w:r w:rsidRPr="002F4EC7">
        <w:t xml:space="preserve">при </w:t>
      </w:r>
      <w:r w:rsidR="00082703">
        <w:pict>
          <v:shape id="_x0000_i1298" type="#_x0000_t75" style="width:47.25pt;height:9pt">
            <v:imagedata r:id="rId36" o:title=""/>
          </v:shape>
        </w:pict>
      </w:r>
      <w:r w:rsidRPr="002F4EC7">
        <w:t xml:space="preserve">, 2) если </w:t>
      </w:r>
      <w:r w:rsidR="00082703">
        <w:pict>
          <v:shape id="_x0000_i1301" type="#_x0000_t75" style="width:36.75pt;height:10.5pt">
            <v:imagedata r:id="rId37" o:title=""/>
          </v:shape>
        </w:pict>
      </w:r>
      <w:r w:rsidRPr="002F4EC7">
        <w:t xml:space="preserve">, то при </w:t>
      </w:r>
      <w:r w:rsidR="00082703">
        <w:pict>
          <v:shape id="_x0000_i1304" type="#_x0000_t75" style="width:47.25pt;height:9pt">
            <v:imagedata r:id="rId36" o:title=""/>
          </v:shape>
        </w:pict>
      </w:r>
      <w:r w:rsidRPr="002F4EC7">
        <w:t xml:space="preserve">функция y(t) эквивалентна экcпоненте </w:t>
      </w:r>
      <w:r w:rsidR="00082703">
        <w:pict>
          <v:shape id="_x0000_i1307" type="#_x0000_t75" style="width:51.75pt;height:12.75pt">
            <v:imagedata r:id="rId53" o:title=""/>
          </v:shape>
        </w:pict>
      </w:r>
      <w:r w:rsidRPr="002F4EC7">
        <w:t xml:space="preserve">, где </w:t>
      </w:r>
      <w:r w:rsidR="00082703">
        <w:pict>
          <v:shape id="_x0000_i1310" type="#_x0000_t75" style="width:78pt;height:10.5pt">
            <v:imagedata r:id="rId54" o:title=""/>
          </v:shape>
        </w:pict>
      </w:r>
      <w:r w:rsidRPr="002F4EC7">
        <w:t xml:space="preserve">- некоторые константы. Указанные свойства y(t) не зависят от вида функции </w:t>
      </w:r>
      <w:r w:rsidR="00082703">
        <w:pict>
          <v:shape id="_x0000_i1313" type="#_x0000_t75" style="width:21.75pt;height:12.75pt">
            <v:imagedata r:id="rId55" o:title=""/>
          </v:shape>
        </w:pict>
      </w:r>
      <w:r w:rsidRPr="002F4EC7">
        <w:t xml:space="preserve">. Отсюда непосредственно вытекает, что для </w:t>
      </w:r>
      <w:r w:rsidR="00082703">
        <w:pict>
          <v:shape id="_x0000_i1316" type="#_x0000_t75" style="width:36.75pt;height:10.5pt">
            <v:imagedata r:id="rId51" o:title=""/>
          </v:shape>
        </w:pict>
      </w:r>
      <w:r w:rsidRPr="002F4EC7">
        <w:t xml:space="preserve">и y*=0 существует </w:t>
      </w:r>
      <w:r w:rsidR="00082703">
        <w:pict>
          <v:shape id="_x0000_i1319" type="#_x0000_t75" style="width:99pt;height:12.75pt">
            <v:imagedata r:id="rId56" o:title=""/>
          </v:shape>
        </w:pict>
      </w:r>
      <w:r w:rsidRPr="002F4EC7">
        <w:t xml:space="preserve">. Для остальных случаев используем следующее соотношение. </w:t>
      </w:r>
    </w:p>
    <w:p w:rsidR="001D02AF" w:rsidRPr="002F4EC7" w:rsidRDefault="001D02AF" w:rsidP="001D02AF">
      <w:pPr>
        <w:spacing w:before="120"/>
        <w:ind w:firstLine="567"/>
        <w:jc w:val="both"/>
      </w:pPr>
      <w:r w:rsidRPr="002F4EC7">
        <w:t xml:space="preserve">Зафиксируем h&gt;0. Из уравнения (4) имеем, что при всех </w:t>
      </w:r>
      <w:r w:rsidR="00082703">
        <w:pict>
          <v:shape id="_x0000_i1322" type="#_x0000_t75" style="width:27.75pt;height:10.5pt">
            <v:imagedata r:id="rId57" o:title=""/>
          </v:shape>
        </w:pict>
      </w:r>
      <w:r w:rsidRPr="002F4EC7">
        <w:t xml:space="preserve">верно </w:t>
      </w:r>
    </w:p>
    <w:p w:rsidR="001D02AF" w:rsidRDefault="00082703" w:rsidP="001D02AF">
      <w:pPr>
        <w:spacing w:before="120"/>
        <w:ind w:firstLine="567"/>
        <w:jc w:val="both"/>
      </w:pPr>
      <w:r>
        <w:pict>
          <v:shape id="_x0000_i1325" type="#_x0000_t75" style="width:394.5pt;height:45pt">
            <v:imagedata r:id="rId58" o:title=""/>
          </v:shape>
        </w:pict>
      </w:r>
    </w:p>
    <w:p w:rsidR="001D02AF" w:rsidRPr="002F4EC7" w:rsidRDefault="001D02AF" w:rsidP="001D02AF">
      <w:pPr>
        <w:spacing w:before="120"/>
        <w:ind w:firstLine="567"/>
        <w:jc w:val="both"/>
      </w:pPr>
      <w:r w:rsidRPr="002F4EC7">
        <w:t xml:space="preserve">Примем, что </w:t>
      </w:r>
      <w:r w:rsidR="00082703">
        <w:pict>
          <v:shape id="_x0000_i1328" type="#_x0000_t75" style="width:36.75pt;height:10.5pt">
            <v:imagedata r:id="rId51" o:title=""/>
          </v:shape>
        </w:pict>
      </w:r>
      <w:r w:rsidRPr="002F4EC7">
        <w:t xml:space="preserve">и y*&gt;0. Соотношение (7) может быть записано в виде </w:t>
      </w:r>
      <w:r w:rsidR="00082703">
        <w:pict>
          <v:shape id="_x0000_i1331" type="#_x0000_t75" style="width:248.25pt;height:30pt">
            <v:imagedata r:id="rId59" o:title=""/>
          </v:shape>
        </w:pict>
      </w:r>
      <w:r w:rsidRPr="002F4EC7">
        <w:t xml:space="preserve">, где </w:t>
      </w:r>
      <w:r w:rsidR="00082703">
        <w:pict>
          <v:shape id="_x0000_i1334" type="#_x0000_t75" style="width:103.5pt;height:12.75pt">
            <v:imagedata r:id="rId60" o:title=""/>
          </v:shape>
        </w:pict>
      </w:r>
      <w:r w:rsidRPr="002F4EC7">
        <w:t xml:space="preserve">. Учитывая положительность x(t), из последнего равенства получаем, что при достаточно больших t для любого h&gt;0 верно неравенство x(t+h)/x(t) &lt; 1 и, следовательно, существует </w:t>
      </w:r>
      <w:r w:rsidR="00082703">
        <w:pict>
          <v:shape id="_x0000_i1337" type="#_x0000_t75" style="width:99pt;height:12.75pt">
            <v:imagedata r:id="rId56" o:title=""/>
          </v:shape>
        </w:pict>
      </w:r>
      <w:r w:rsidRPr="002F4EC7">
        <w:t xml:space="preserve">. </w:t>
      </w:r>
    </w:p>
    <w:p w:rsidR="001D02AF" w:rsidRPr="002F4EC7" w:rsidRDefault="001D02AF" w:rsidP="001D02AF">
      <w:pPr>
        <w:spacing w:before="120"/>
        <w:ind w:firstLine="567"/>
        <w:jc w:val="both"/>
      </w:pPr>
      <w:r w:rsidRPr="002F4EC7">
        <w:t xml:space="preserve">Пусть теперь </w:t>
      </w:r>
      <w:r w:rsidR="00082703">
        <w:pict>
          <v:shape id="_x0000_i1340" type="#_x0000_t75" style="width:36.75pt;height:10.5pt">
            <v:imagedata r:id="rId37" o:title=""/>
          </v:shape>
        </w:pict>
      </w:r>
      <w:r w:rsidRPr="002F4EC7">
        <w:t xml:space="preserve">. Тогда из (7) получим, что </w:t>
      </w:r>
      <w:r w:rsidR="00082703">
        <w:pict>
          <v:shape id="_x0000_i1343" type="#_x0000_t75" style="width:270pt;height:30pt">
            <v:imagedata r:id="rId61" o:title=""/>
          </v:shape>
        </w:pict>
      </w:r>
      <w:r w:rsidRPr="002F4EC7">
        <w:t xml:space="preserve">, где </w:t>
      </w:r>
      <w:r w:rsidR="00082703">
        <w:pict>
          <v:shape id="_x0000_i1346" type="#_x0000_t75" style="width:103.5pt;height:12.75pt">
            <v:imagedata r:id="rId62" o:title=""/>
          </v:shape>
        </w:pict>
      </w:r>
      <w:r w:rsidRPr="002F4EC7">
        <w:t xml:space="preserve">. Последнее равенство можем переписать в виде </w:t>
      </w:r>
    </w:p>
    <w:p w:rsidR="001D02AF" w:rsidRDefault="00082703" w:rsidP="001D02AF">
      <w:pPr>
        <w:spacing w:before="120"/>
        <w:ind w:firstLine="567"/>
        <w:jc w:val="both"/>
      </w:pPr>
      <w:r>
        <w:pict>
          <v:shape id="_x0000_i1349" type="#_x0000_t75" style="width:405.75pt;height:45pt">
            <v:imagedata r:id="rId63" o:title=""/>
          </v:shape>
        </w:pict>
      </w:r>
    </w:p>
    <w:p w:rsidR="001D02AF" w:rsidRPr="002F4EC7" w:rsidRDefault="001D02AF" w:rsidP="001D02AF">
      <w:pPr>
        <w:spacing w:before="120"/>
        <w:ind w:firstLine="567"/>
        <w:jc w:val="both"/>
      </w:pPr>
      <w:r w:rsidRPr="002F4EC7">
        <w:t xml:space="preserve">Из (8) видно, что поведение x(t) на некотором конечном полуинтервале [0,T), T&gt;0 может носить как монотонный, так и колебательный характер. Действительно, пусть </w:t>
      </w:r>
      <w:r w:rsidR="00082703">
        <w:pict>
          <v:shape id="_x0000_i1352" type="#_x0000_t75" style="width:24pt;height:12.75pt">
            <v:imagedata r:id="rId64" o:title=""/>
          </v:shape>
        </w:pict>
      </w:r>
      <w:r w:rsidRPr="002F4EC7">
        <w:t xml:space="preserve">достаточно мало, </w:t>
      </w:r>
      <w:r w:rsidR="00082703">
        <w:pict>
          <v:shape id="_x0000_i1355" type="#_x0000_t75" style="width:51.75pt;height:12.75pt">
            <v:imagedata r:id="rId65" o:title=""/>
          </v:shape>
        </w:pict>
      </w:r>
      <w:r w:rsidRPr="002F4EC7">
        <w:t xml:space="preserve">. Если </w:t>
      </w:r>
      <w:r w:rsidR="00082703">
        <w:pict>
          <v:shape id="_x0000_i1358" type="#_x0000_t75" style="width:155.25pt;height:12.75pt">
            <v:imagedata r:id="rId66" o:title=""/>
          </v:shape>
        </w:pict>
      </w:r>
      <w:r w:rsidRPr="002F4EC7">
        <w:t xml:space="preserve">при всех </w:t>
      </w:r>
      <w:r w:rsidR="00082703">
        <w:pict>
          <v:shape id="_x0000_i1361" type="#_x0000_t75" style="width:103.5pt;height:10.5pt">
            <v:imagedata r:id="rId67" o:title=""/>
          </v:shape>
        </w:pict>
      </w:r>
      <w:r w:rsidRPr="002F4EC7">
        <w:t xml:space="preserve">, то имеем, что </w:t>
      </w:r>
      <w:r w:rsidR="00082703">
        <w:pict>
          <v:shape id="_x0000_i1364" type="#_x0000_t75" style="width:226.5pt;height:12.75pt">
            <v:imagedata r:id="rId68" o:title=""/>
          </v:shape>
        </w:pict>
      </w:r>
      <w:r w:rsidRPr="002F4EC7">
        <w:t xml:space="preserve">и x(t) - возрастающая ( убывающая ) функция, </w:t>
      </w:r>
      <w:r w:rsidR="00082703">
        <w:pict>
          <v:shape id="_x0000_i1367" type="#_x0000_t75" style="width:51.75pt;height:12.75pt">
            <v:imagedata r:id="rId65" o:title=""/>
          </v:shape>
        </w:pict>
      </w:r>
      <w:r w:rsidRPr="002F4EC7">
        <w:t xml:space="preserve">. Если учитывать влияние слагаемого </w:t>
      </w:r>
      <w:r w:rsidR="00082703">
        <w:pict>
          <v:shape id="_x0000_i1370" type="#_x0000_t75" style="width:24pt;height:12.75pt">
            <v:imagedata r:id="rId64" o:title=""/>
          </v:shape>
        </w:pict>
      </w:r>
      <w:r w:rsidRPr="002F4EC7">
        <w:t xml:space="preserve">, то, очевидно, возможны случаи, когда x(t) пересекает уровень x = x* при некоторых </w:t>
      </w:r>
      <w:r w:rsidR="00082703">
        <w:pict>
          <v:shape id="_x0000_i1373" type="#_x0000_t75" style="width:63pt;height:9pt">
            <v:imagedata r:id="rId69" o:title=""/>
          </v:shape>
        </w:pict>
      </w:r>
      <w:r w:rsidRPr="002F4EC7">
        <w:t xml:space="preserve">. Покажем далее, что существует </w:t>
      </w:r>
      <w:r w:rsidR="00082703">
        <w:pict>
          <v:shape id="_x0000_i1376" type="#_x0000_t75" style="width:105.75pt;height:12.75pt">
            <v:imagedata r:id="rId70" o:title=""/>
          </v:shape>
        </w:pict>
      </w:r>
      <w:r w:rsidRPr="002F4EC7">
        <w:t xml:space="preserve">. Пусть t достаточно велико и x(t) &lt; x*. Может оказаться, что при всех h&gt;0 верно </w:t>
      </w:r>
      <w:r w:rsidR="00082703">
        <w:pict>
          <v:shape id="_x0000_i1379" type="#_x0000_t75" style="width:75.75pt;height:12.75pt">
            <v:imagedata r:id="rId71" o:title=""/>
          </v:shape>
        </w:pict>
      </w:r>
      <w:r w:rsidRPr="002F4EC7">
        <w:t xml:space="preserve">. Тогда x(t+h)/x(t) &gt; 1 и, следовательно, указанный предел существует. Предположим теперь противное. Обозначим через t+h1 момент первого пересечения функцией x(t) уровня x = x*, иначе, </w:t>
      </w:r>
      <w:r w:rsidR="00082703">
        <w:pict>
          <v:shape id="_x0000_i1382" type="#_x0000_t75" style="width:397.5pt;height:12.75pt">
            <v:imagedata r:id="rId72" o:title=""/>
          </v:shape>
        </w:pict>
      </w:r>
      <w:r w:rsidRPr="002F4EC7">
        <w:t xml:space="preserve">, где h2 - некоторое число. Из (8) получаем, что x(t+h2)/x(t+h1) = </w:t>
      </w:r>
    </w:p>
    <w:p w:rsidR="001D02AF" w:rsidRDefault="00082703" w:rsidP="001D02AF">
      <w:pPr>
        <w:spacing w:before="120"/>
        <w:ind w:firstLine="567"/>
        <w:jc w:val="both"/>
      </w:pPr>
      <w:r>
        <w:pict>
          <v:shape id="_x0000_i1385" type="#_x0000_t75" style="width:259.5pt;height:47.25pt">
            <v:imagedata r:id="rId73" o:title=""/>
          </v:shape>
        </w:pict>
      </w:r>
    </w:p>
    <w:p w:rsidR="001D02AF" w:rsidRPr="002F4EC7" w:rsidRDefault="001D02AF" w:rsidP="001D02AF">
      <w:pPr>
        <w:spacing w:before="120"/>
        <w:ind w:firstLine="567"/>
        <w:jc w:val="both"/>
      </w:pPr>
      <w:r w:rsidRPr="002F4EC7">
        <w:t xml:space="preserve">откуда приходим к противоречию: x(t+h2) &lt; x(t+h1)=x*. Аналогично рассматривается случай x(t) &gt; x*. Следовательно, если при достаточно больших t верно </w:t>
      </w:r>
      <w:r w:rsidR="00082703">
        <w:pict>
          <v:shape id="_x0000_i1388" type="#_x0000_t75" style="width:132pt;height:12.75pt">
            <v:imagedata r:id="rId74" o:title=""/>
          </v:shape>
        </w:pict>
      </w:r>
      <w:r w:rsidRPr="002F4EC7">
        <w:t xml:space="preserve">, то при всех </w:t>
      </w:r>
      <w:r w:rsidR="00082703">
        <w:pict>
          <v:shape id="_x0000_i1391" type="#_x0000_t75" style="width:226.5pt;height:12.75pt">
            <v:imagedata r:id="rId75" o:title=""/>
          </v:shape>
        </w:pict>
      </w:r>
      <w:r w:rsidRPr="002F4EC7">
        <w:t xml:space="preserve">. Отсюда вытекает существование </w:t>
      </w:r>
      <w:r w:rsidR="00082703">
        <w:pict>
          <v:shape id="_x0000_i1394" type="#_x0000_t75" style="width:75.75pt;height:12.75pt">
            <v:imagedata r:id="rId76" o:title=""/>
          </v:shape>
        </w:pict>
      </w:r>
      <w:r w:rsidRPr="002F4EC7">
        <w:t xml:space="preserve">, который, очевидно, равен x*. Если же при некотором достаточно большом t окажется, что x(t) = x*, то либо при всех </w:t>
      </w:r>
      <w:r w:rsidR="00082703">
        <w:pict>
          <v:shape id="_x0000_i1397" type="#_x0000_t75" style="width:120.75pt;height:12.75pt">
            <v:imagedata r:id="rId77" o:title=""/>
          </v:shape>
        </w:pict>
      </w:r>
      <w:r w:rsidRPr="002F4EC7">
        <w:t xml:space="preserve">и </w:t>
      </w:r>
      <w:r w:rsidR="00082703">
        <w:pict>
          <v:shape id="_x0000_i1400" type="#_x0000_t75" style="width:105.75pt;height:12.75pt">
            <v:imagedata r:id="rId70" o:title=""/>
          </v:shape>
        </w:pict>
      </w:r>
      <w:r w:rsidRPr="002F4EC7">
        <w:t xml:space="preserve">, либо найдется такой t1 &gt; t, что x(t1) &lt; x* или x(t1) &gt; x*, что сводится к ранее рассмотренным случаям. </w:t>
      </w:r>
    </w:p>
    <w:p w:rsidR="001D02AF" w:rsidRPr="00295E27" w:rsidRDefault="001D02AF" w:rsidP="001D02AF">
      <w:pPr>
        <w:spacing w:before="120"/>
        <w:jc w:val="center"/>
        <w:rPr>
          <w:b/>
          <w:bCs/>
          <w:sz w:val="28"/>
          <w:szCs w:val="28"/>
        </w:rPr>
      </w:pPr>
      <w:r w:rsidRPr="00295E27">
        <w:rPr>
          <w:b/>
          <w:bCs/>
          <w:sz w:val="28"/>
          <w:szCs w:val="28"/>
        </w:rPr>
        <w:t>3. Заключение</w:t>
      </w:r>
    </w:p>
    <w:p w:rsidR="001D02AF" w:rsidRPr="002F4EC7" w:rsidRDefault="001D02AF" w:rsidP="001D02AF">
      <w:pPr>
        <w:spacing w:before="120"/>
        <w:ind w:firstLine="567"/>
        <w:jc w:val="both"/>
      </w:pPr>
      <w:r w:rsidRPr="002F4EC7">
        <w:t xml:space="preserve">Установленные выше результаты показывают, что модель (2) является естественным обобщением модели (1) в предположении, что особи популяции имеют ограниченное время жизни </w:t>
      </w:r>
      <w:r w:rsidR="00082703">
        <w:pict>
          <v:shape id="_x0000_i1403" type="#_x0000_t75" style="width:4.5pt;height:4.5pt">
            <v:imagedata r:id="rId78" o:title=""/>
          </v:shape>
        </w:pict>
      </w:r>
      <w:r w:rsidRPr="002F4EC7">
        <w:t xml:space="preserve">. Для детального сравнения этих моделей выделим в модели (1) слагаемое, отвечающее за гибель особей вследствие процессов старения. Параметр </w:t>
      </w:r>
      <w:r w:rsidR="00082703">
        <w:pict>
          <v:shape id="_x0000_i1406" type="#_x0000_t75" style="width:6.75pt;height:9pt">
            <v:imagedata r:id="rId9" o:title=""/>
          </v:shape>
        </w:pict>
      </w:r>
      <w:r w:rsidRPr="002F4EC7">
        <w:t xml:space="preserve">заменим на </w:t>
      </w:r>
      <w:r w:rsidR="00082703">
        <w:pict>
          <v:shape id="_x0000_i1409" type="#_x0000_t75" style="width:43.5pt;height:12.75pt">
            <v:imagedata r:id="rId79" o:title=""/>
          </v:shape>
        </w:pict>
      </w:r>
      <w:r w:rsidRPr="002F4EC7">
        <w:t xml:space="preserve">, где под </w:t>
      </w:r>
      <w:r w:rsidR="00082703">
        <w:pict>
          <v:shape id="_x0000_i1412" type="#_x0000_t75" style="width:4.5pt;height:4.5pt">
            <v:imagedata r:id="rId78" o:title=""/>
          </v:shape>
        </w:pict>
      </w:r>
      <w:r w:rsidRPr="002F4EC7">
        <w:t xml:space="preserve">понимается среднее время жизни особей, а </w:t>
      </w:r>
      <w:r w:rsidR="00082703">
        <w:pict>
          <v:shape id="_x0000_i1415" type="#_x0000_t75" style="width:30pt;height:10.5pt">
            <v:imagedata r:id="rId80" o:title=""/>
          </v:shape>
        </w:pict>
      </w:r>
      <w:r w:rsidRPr="002F4EC7">
        <w:t xml:space="preserve">по-прежнему означает интенсивность рождения особей популяции. Тогда вместо (1) будем рассматривать уравнение </w:t>
      </w:r>
    </w:p>
    <w:p w:rsidR="001D02AF" w:rsidRDefault="00082703" w:rsidP="001D02AF">
      <w:pPr>
        <w:spacing w:before="120"/>
        <w:ind w:firstLine="567"/>
        <w:jc w:val="both"/>
      </w:pPr>
      <w:r>
        <w:pict>
          <v:shape id="_x0000_i1418" type="#_x0000_t75" style="width:393.75pt;height:15pt">
            <v:imagedata r:id="rId81" o:title=""/>
          </v:shape>
        </w:pict>
      </w:r>
    </w:p>
    <w:p w:rsidR="001D02AF" w:rsidRPr="002F4EC7" w:rsidRDefault="001D02AF" w:rsidP="001D02AF">
      <w:pPr>
        <w:spacing w:before="120"/>
        <w:ind w:firstLine="567"/>
        <w:jc w:val="both"/>
      </w:pPr>
      <w:r w:rsidRPr="002F4EC7">
        <w:t xml:space="preserve">с начальным условием x(0) = x0. Обозначим через x2(t) и x9(t) решения моделей (2) и (9) соответственно. </w:t>
      </w:r>
    </w:p>
    <w:p w:rsidR="001D02AF" w:rsidRPr="002F4EC7" w:rsidRDefault="001D02AF" w:rsidP="001D02AF">
      <w:pPr>
        <w:spacing w:before="120"/>
        <w:ind w:firstLine="567"/>
        <w:jc w:val="both"/>
      </w:pPr>
      <w:r w:rsidRPr="002F4EC7">
        <w:t xml:space="preserve">При </w:t>
      </w:r>
      <w:r w:rsidR="00082703">
        <w:pict>
          <v:shape id="_x0000_i1421" type="#_x0000_t75" style="width:36.75pt;height:10.5pt">
            <v:imagedata r:id="rId51" o:title=""/>
          </v:shape>
        </w:pict>
      </w:r>
      <w:r w:rsidRPr="002F4EC7">
        <w:t xml:space="preserve">решения обеих моделей стремятся к нулю при </w:t>
      </w:r>
      <w:r w:rsidR="00082703">
        <w:pict>
          <v:shape id="_x0000_i1424" type="#_x0000_t75" style="width:47.25pt;height:9pt">
            <v:imagedata r:id="rId36" o:title=""/>
          </v:shape>
        </w:pict>
      </w:r>
      <w:r w:rsidRPr="002F4EC7">
        <w:t xml:space="preserve">, иначе говоря, рассматриваемая популяция вырождается. Если </w:t>
      </w:r>
      <w:r w:rsidR="00082703">
        <w:pict>
          <v:shape id="_x0000_i1427" type="#_x0000_t75" style="width:36.75pt;height:10.5pt">
            <v:imagedata r:id="rId37" o:title=""/>
          </v:shape>
        </w:pict>
      </w:r>
      <w:r w:rsidRPr="002F4EC7">
        <w:t xml:space="preserve">и начальное распределение особей по возрасту в модели (2) имеет вид </w:t>
      </w:r>
      <w:r w:rsidR="00082703">
        <w:pict>
          <v:shape id="_x0000_i1430" type="#_x0000_t75" style="width:192pt;height:12.75pt">
            <v:imagedata r:id="rId38" o:title=""/>
          </v:shape>
        </w:pict>
      </w:r>
      <w:r w:rsidRPr="002F4EC7">
        <w:t xml:space="preserve">, то эта модель переходит в модель (6), которая отличается от модели (9) только коэффициентом при x(t). Решения x6(t) модели (6) и x9(t) носят монотонный характер и образуют логистическую кривую. Можно показать, что </w:t>
      </w:r>
      <w:r w:rsidR="00082703">
        <w:pict>
          <v:shape id="_x0000_i1433" type="#_x0000_t75" style="width:95.25pt;height:12.75pt">
            <v:imagedata r:id="rId82" o:title=""/>
          </v:shape>
        </w:pict>
      </w:r>
      <w:r w:rsidRPr="002F4EC7">
        <w:t xml:space="preserve">. Отсюда следует, что в рассматриваемом случае </w:t>
      </w:r>
      <w:r w:rsidR="00082703">
        <w:pict>
          <v:shape id="_x0000_i1436" type="#_x0000_t75" style="width:123pt;height:12.75pt">
            <v:imagedata r:id="rId83" o:title=""/>
          </v:shape>
        </w:pict>
      </w:r>
      <w:r w:rsidRPr="002F4EC7">
        <w:t xml:space="preserve">. Кроме того, при </w:t>
      </w:r>
      <w:r w:rsidR="00082703">
        <w:pict>
          <v:shape id="_x0000_i1439" type="#_x0000_t75" style="width:125.25pt;height:12.75pt">
            <v:imagedata r:id="rId84" o:title=""/>
          </v:shape>
        </w:pict>
      </w:r>
      <w:r w:rsidRPr="002F4EC7">
        <w:t xml:space="preserve">, </w:t>
      </w:r>
      <w:r w:rsidR="00082703">
        <w:pict>
          <v:shape id="_x0000_i1442" type="#_x0000_t75" style="width:162pt;height:12.75pt">
            <v:imagedata r:id="rId85" o:title=""/>
          </v:shape>
        </w:pict>
      </w:r>
      <w:r w:rsidRPr="002F4EC7">
        <w:t xml:space="preserve">, причем x* &gt; x*. Если по-прежнему </w:t>
      </w:r>
      <w:r w:rsidR="00082703">
        <w:pict>
          <v:shape id="_x0000_i1445" type="#_x0000_t75" style="width:36.75pt;height:10.5pt">
            <v:imagedata r:id="rId37" o:title=""/>
          </v:shape>
        </w:pict>
      </w:r>
      <w:r w:rsidRPr="002F4EC7">
        <w:t xml:space="preserve">, но начальное распределение особей по возрасту в модели (2) произвольно, то с ростом t решение x2(t) приближается к x* либо монотонно, либо с затухающими колебаниями. Решение x9(t) таких колебаний не имеет. Заметим, что при достаточно больших t численность популяции будет поддерживаться на уровне x* в модели (2) и на уровне x* в модели (9). Следовательно, в модели (2) обеспечивается более высокий предельный уровень численности популяции, чем в модели (9). </w:t>
      </w:r>
    </w:p>
    <w:p w:rsidR="001D02AF" w:rsidRPr="002F4EC7" w:rsidRDefault="001D02AF" w:rsidP="001D02AF">
      <w:pPr>
        <w:spacing w:before="120"/>
        <w:ind w:firstLine="567"/>
        <w:jc w:val="both"/>
      </w:pPr>
      <w:r w:rsidRPr="002F4EC7">
        <w:t xml:space="preserve">Таким образом, при определенных соотношениях на параметры модели (2) ее решения качественно совпадают с решениями классической модели (9). Вместе с тем имеются и существенные различия в решениях этих моделей, обусловленные учетом ограниченности времени жизни особей популяции. </w:t>
      </w:r>
    </w:p>
    <w:p w:rsidR="001D02AF" w:rsidRPr="002F4EC7" w:rsidRDefault="001D02AF" w:rsidP="001D02AF">
      <w:pPr>
        <w:spacing w:before="120"/>
        <w:ind w:firstLine="567"/>
        <w:jc w:val="both"/>
      </w:pPr>
      <w:r w:rsidRPr="002F4EC7">
        <w:t xml:space="preserve">В завершение отметим, что соотношение (7) может быть использовано для численного решения уравнения (4). Как говорилось выше, уравнение (5) может быть решено аналитически либо его можно проинтегрировать численно. Поэтому в (7) y(t), y(t+h) можно считать известными. Аппроксимируя интеграл </w:t>
      </w:r>
      <w:r w:rsidR="00082703">
        <w:pict>
          <v:shape id="_x0000_i1448" type="#_x0000_t75" style="width:58.5pt;height:27.75pt">
            <v:imagedata r:id="rId86" o:title=""/>
          </v:shape>
        </w:pict>
      </w:r>
      <w:r w:rsidRPr="002F4EC7">
        <w:t xml:space="preserve">с помощью одной из стандартных формул (например, по формуле трапеций), получим (неявное) рекуррентное соотношение для нахождения численного решения xn(t) уравнения (4), которое является численным решением рассматриваемой модели (2). Проведенный вычислительный эксперимент показал в частности, что форма затухающих колебаний в модели (2) определяется, в основном, видом функции </w:t>
      </w:r>
      <w:r w:rsidR="00082703">
        <w:pict>
          <v:shape id="_x0000_i1451" type="#_x0000_t75" style="width:84pt;height:12.75pt">
            <v:imagedata r:id="rId13" o:title=""/>
          </v:shape>
        </w:pict>
      </w:r>
      <w:r w:rsidRPr="002F4EC7">
        <w:t>.</w:t>
      </w:r>
    </w:p>
    <w:p w:rsidR="001D02AF" w:rsidRPr="00295E27" w:rsidRDefault="001D02AF" w:rsidP="001D02AF">
      <w:pPr>
        <w:spacing w:before="120"/>
        <w:jc w:val="center"/>
        <w:rPr>
          <w:b/>
          <w:bCs/>
          <w:sz w:val="28"/>
          <w:szCs w:val="28"/>
        </w:rPr>
      </w:pPr>
      <w:r w:rsidRPr="00295E27">
        <w:rPr>
          <w:b/>
          <w:bCs/>
          <w:sz w:val="28"/>
          <w:szCs w:val="28"/>
        </w:rPr>
        <w:t>Список литературы</w:t>
      </w:r>
    </w:p>
    <w:p w:rsidR="001D02AF" w:rsidRPr="002F4EC7" w:rsidRDefault="001D02AF" w:rsidP="001D02AF">
      <w:pPr>
        <w:spacing w:before="120"/>
        <w:ind w:firstLine="567"/>
        <w:jc w:val="both"/>
      </w:pPr>
      <w:r w:rsidRPr="002F4EC7">
        <w:t xml:space="preserve">Свирежев Ю.М. Нелинейные волны, диссипативные структуры и катастрофы в экологии. М.: Наука, 1987. </w:t>
      </w:r>
    </w:p>
    <w:p w:rsidR="001D02AF" w:rsidRPr="002F4EC7" w:rsidRDefault="001D02AF" w:rsidP="001D02AF">
      <w:pPr>
        <w:spacing w:before="120"/>
        <w:ind w:firstLine="567"/>
        <w:jc w:val="both"/>
      </w:pPr>
      <w:r w:rsidRPr="002F4EC7">
        <w:t xml:space="preserve">Динамическая теория биологических популяций / Под ред. Р. А. Полуэктова. М.: Наука, 1974. </w:t>
      </w:r>
    </w:p>
    <w:p w:rsidR="001D02AF" w:rsidRPr="002F4EC7" w:rsidRDefault="001D02AF" w:rsidP="001D02AF">
      <w:pPr>
        <w:spacing w:before="120"/>
        <w:ind w:firstLine="567"/>
        <w:jc w:val="both"/>
      </w:pPr>
      <w:r w:rsidRPr="002F4EC7">
        <w:t xml:space="preserve">Перцев Н.В. Применение одного дифференциального уравнения с последействием в моделях динамики популяций // Фундаментальная и прикладная математика / Под ред. А.К. Гуца: Сб. науч. тр. Омск, 1994. С. 119 - 129. </w:t>
      </w:r>
    </w:p>
    <w:p w:rsidR="001D02AF" w:rsidRPr="002F4EC7" w:rsidRDefault="001D02AF" w:rsidP="001D02AF">
      <w:pPr>
        <w:spacing w:before="120"/>
        <w:ind w:firstLine="567"/>
        <w:jc w:val="both"/>
      </w:pPr>
      <w:r w:rsidRPr="002F4EC7">
        <w:t xml:space="preserve">Красносельский М.А. и др. Приближенное решение операторных уравнений. М.: Наука, 1969. </w:t>
      </w:r>
    </w:p>
    <w:p w:rsidR="001D02AF" w:rsidRPr="00295E27" w:rsidRDefault="001D02AF" w:rsidP="001D02AF">
      <w:pPr>
        <w:spacing w:before="120"/>
        <w:ind w:firstLine="567"/>
        <w:jc w:val="both"/>
        <w:rPr>
          <w:lang w:val="en-US"/>
        </w:rPr>
      </w:pPr>
      <w:r w:rsidRPr="002F4EC7">
        <w:rPr>
          <w:lang w:val="en-US"/>
        </w:rPr>
        <w:t xml:space="preserve">Cooke K., Yorke A. Some equations Modelling Growth Processes and Gonorhea Epidemics // Math. </w:t>
      </w:r>
      <w:r w:rsidRPr="00295E27">
        <w:rPr>
          <w:lang w:val="en-US"/>
        </w:rPr>
        <w:t xml:space="preserve">Biosci., 1973. V.16. P.75 - 101.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2AF"/>
    <w:rsid w:val="00082703"/>
    <w:rsid w:val="00095BA6"/>
    <w:rsid w:val="001D02AF"/>
    <w:rsid w:val="00295E27"/>
    <w:rsid w:val="002F4EC7"/>
    <w:rsid w:val="0031418A"/>
    <w:rsid w:val="00455D2B"/>
    <w:rsid w:val="005A2562"/>
    <w:rsid w:val="008A0A4A"/>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3"/>
    <o:shapelayout v:ext="edit">
      <o:idmap v:ext="edit" data="1"/>
    </o:shapelayout>
  </w:shapeDefaults>
  <w:decimalSymbol w:val=","/>
  <w:listSeparator w:val=";"/>
  <w14:defaultImageDpi w14:val="0"/>
  <w15:docId w15:val="{D17F07C4-123A-4327-8026-0A70CE470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2A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D02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gif"/><Relationship Id="rId39" Type="http://schemas.openxmlformats.org/officeDocument/2006/relationships/image" Target="media/image36.gif"/><Relationship Id="rId21" Type="http://schemas.openxmlformats.org/officeDocument/2006/relationships/image" Target="media/image18.gif"/><Relationship Id="rId34" Type="http://schemas.openxmlformats.org/officeDocument/2006/relationships/image" Target="media/image31.gif"/><Relationship Id="rId42" Type="http://schemas.openxmlformats.org/officeDocument/2006/relationships/image" Target="media/image39.gif"/><Relationship Id="rId47" Type="http://schemas.openxmlformats.org/officeDocument/2006/relationships/image" Target="media/image44.gif"/><Relationship Id="rId50" Type="http://schemas.openxmlformats.org/officeDocument/2006/relationships/image" Target="media/image47.gif"/><Relationship Id="rId55" Type="http://schemas.openxmlformats.org/officeDocument/2006/relationships/image" Target="media/image52.gif"/><Relationship Id="rId63" Type="http://schemas.openxmlformats.org/officeDocument/2006/relationships/image" Target="media/image60.gif"/><Relationship Id="rId68" Type="http://schemas.openxmlformats.org/officeDocument/2006/relationships/image" Target="media/image65.gif"/><Relationship Id="rId76" Type="http://schemas.openxmlformats.org/officeDocument/2006/relationships/image" Target="media/image73.gif"/><Relationship Id="rId84" Type="http://schemas.openxmlformats.org/officeDocument/2006/relationships/image" Target="media/image81.gif"/><Relationship Id="rId7" Type="http://schemas.openxmlformats.org/officeDocument/2006/relationships/image" Target="media/image4.gif"/><Relationship Id="rId71" Type="http://schemas.openxmlformats.org/officeDocument/2006/relationships/image" Target="media/image68.gif"/><Relationship Id="rId2" Type="http://schemas.openxmlformats.org/officeDocument/2006/relationships/settings" Target="settings.xml"/><Relationship Id="rId16" Type="http://schemas.openxmlformats.org/officeDocument/2006/relationships/image" Target="media/image13.gif"/><Relationship Id="rId29" Type="http://schemas.openxmlformats.org/officeDocument/2006/relationships/image" Target="media/image26.gif"/><Relationship Id="rId11" Type="http://schemas.openxmlformats.org/officeDocument/2006/relationships/image" Target="media/image8.gif"/><Relationship Id="rId24" Type="http://schemas.openxmlformats.org/officeDocument/2006/relationships/image" Target="media/image21.gif"/><Relationship Id="rId32" Type="http://schemas.openxmlformats.org/officeDocument/2006/relationships/image" Target="media/image29.gif"/><Relationship Id="rId37" Type="http://schemas.openxmlformats.org/officeDocument/2006/relationships/image" Target="media/image34.gif"/><Relationship Id="rId40" Type="http://schemas.openxmlformats.org/officeDocument/2006/relationships/image" Target="media/image37.gif"/><Relationship Id="rId45" Type="http://schemas.openxmlformats.org/officeDocument/2006/relationships/image" Target="media/image42.gif"/><Relationship Id="rId53" Type="http://schemas.openxmlformats.org/officeDocument/2006/relationships/image" Target="media/image50.gif"/><Relationship Id="rId58" Type="http://schemas.openxmlformats.org/officeDocument/2006/relationships/image" Target="media/image55.gif"/><Relationship Id="rId66" Type="http://schemas.openxmlformats.org/officeDocument/2006/relationships/image" Target="media/image63.gif"/><Relationship Id="rId74" Type="http://schemas.openxmlformats.org/officeDocument/2006/relationships/image" Target="media/image71.gif"/><Relationship Id="rId79" Type="http://schemas.openxmlformats.org/officeDocument/2006/relationships/image" Target="media/image76.gif"/><Relationship Id="rId87" Type="http://schemas.openxmlformats.org/officeDocument/2006/relationships/fontTable" Target="fontTable.xml"/><Relationship Id="rId5" Type="http://schemas.openxmlformats.org/officeDocument/2006/relationships/image" Target="media/image2.gif"/><Relationship Id="rId61" Type="http://schemas.openxmlformats.org/officeDocument/2006/relationships/image" Target="media/image58.gif"/><Relationship Id="rId82" Type="http://schemas.openxmlformats.org/officeDocument/2006/relationships/image" Target="media/image79.gif"/><Relationship Id="rId19" Type="http://schemas.openxmlformats.org/officeDocument/2006/relationships/image" Target="media/image16.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gif"/><Relationship Id="rId30" Type="http://schemas.openxmlformats.org/officeDocument/2006/relationships/image" Target="media/image27.gif"/><Relationship Id="rId35" Type="http://schemas.openxmlformats.org/officeDocument/2006/relationships/image" Target="media/image32.gif"/><Relationship Id="rId43" Type="http://schemas.openxmlformats.org/officeDocument/2006/relationships/image" Target="media/image40.gif"/><Relationship Id="rId48" Type="http://schemas.openxmlformats.org/officeDocument/2006/relationships/image" Target="media/image45.gif"/><Relationship Id="rId56" Type="http://schemas.openxmlformats.org/officeDocument/2006/relationships/image" Target="media/image53.gif"/><Relationship Id="rId64" Type="http://schemas.openxmlformats.org/officeDocument/2006/relationships/image" Target="media/image61.gif"/><Relationship Id="rId69" Type="http://schemas.openxmlformats.org/officeDocument/2006/relationships/image" Target="media/image66.gif"/><Relationship Id="rId77" Type="http://schemas.openxmlformats.org/officeDocument/2006/relationships/image" Target="media/image74.gif"/><Relationship Id="rId8" Type="http://schemas.openxmlformats.org/officeDocument/2006/relationships/image" Target="media/image5.gif"/><Relationship Id="rId51" Type="http://schemas.openxmlformats.org/officeDocument/2006/relationships/image" Target="media/image48.gif"/><Relationship Id="rId72" Type="http://schemas.openxmlformats.org/officeDocument/2006/relationships/image" Target="media/image69.gif"/><Relationship Id="rId80" Type="http://schemas.openxmlformats.org/officeDocument/2006/relationships/image" Target="media/image77.gif"/><Relationship Id="rId85" Type="http://schemas.openxmlformats.org/officeDocument/2006/relationships/image" Target="media/image82.gif"/><Relationship Id="rId3" Type="http://schemas.openxmlformats.org/officeDocument/2006/relationships/webSettings" Target="webSettings.xml"/><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gif"/><Relationship Id="rId33" Type="http://schemas.openxmlformats.org/officeDocument/2006/relationships/image" Target="media/image30.gif"/><Relationship Id="rId38" Type="http://schemas.openxmlformats.org/officeDocument/2006/relationships/image" Target="media/image35.gif"/><Relationship Id="rId46" Type="http://schemas.openxmlformats.org/officeDocument/2006/relationships/image" Target="media/image43.gif"/><Relationship Id="rId59" Type="http://schemas.openxmlformats.org/officeDocument/2006/relationships/image" Target="media/image56.gif"/><Relationship Id="rId67" Type="http://schemas.openxmlformats.org/officeDocument/2006/relationships/image" Target="media/image64.gif"/><Relationship Id="rId20" Type="http://schemas.openxmlformats.org/officeDocument/2006/relationships/image" Target="media/image17.gif"/><Relationship Id="rId41" Type="http://schemas.openxmlformats.org/officeDocument/2006/relationships/image" Target="media/image38.gif"/><Relationship Id="rId54" Type="http://schemas.openxmlformats.org/officeDocument/2006/relationships/image" Target="media/image51.gif"/><Relationship Id="rId62" Type="http://schemas.openxmlformats.org/officeDocument/2006/relationships/image" Target="media/image59.gif"/><Relationship Id="rId70" Type="http://schemas.openxmlformats.org/officeDocument/2006/relationships/image" Target="media/image67.gif"/><Relationship Id="rId75" Type="http://schemas.openxmlformats.org/officeDocument/2006/relationships/image" Target="media/image72.gif"/><Relationship Id="rId83" Type="http://schemas.openxmlformats.org/officeDocument/2006/relationships/image" Target="media/image80.gif"/><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5" Type="http://schemas.openxmlformats.org/officeDocument/2006/relationships/image" Target="media/image12.gif"/><Relationship Id="rId23" Type="http://schemas.openxmlformats.org/officeDocument/2006/relationships/image" Target="media/image20.gif"/><Relationship Id="rId28" Type="http://schemas.openxmlformats.org/officeDocument/2006/relationships/image" Target="media/image25.gif"/><Relationship Id="rId36" Type="http://schemas.openxmlformats.org/officeDocument/2006/relationships/image" Target="media/image33.gif"/><Relationship Id="rId49" Type="http://schemas.openxmlformats.org/officeDocument/2006/relationships/image" Target="media/image46.gif"/><Relationship Id="rId57" Type="http://schemas.openxmlformats.org/officeDocument/2006/relationships/image" Target="media/image54.gif"/><Relationship Id="rId10" Type="http://schemas.openxmlformats.org/officeDocument/2006/relationships/image" Target="media/image7.gif"/><Relationship Id="rId31" Type="http://schemas.openxmlformats.org/officeDocument/2006/relationships/image" Target="media/image28.gif"/><Relationship Id="rId44" Type="http://schemas.openxmlformats.org/officeDocument/2006/relationships/image" Target="media/image41.gif"/><Relationship Id="rId52" Type="http://schemas.openxmlformats.org/officeDocument/2006/relationships/image" Target="media/image49.gif"/><Relationship Id="rId60" Type="http://schemas.openxmlformats.org/officeDocument/2006/relationships/image" Target="media/image57.gif"/><Relationship Id="rId65" Type="http://schemas.openxmlformats.org/officeDocument/2006/relationships/image" Target="media/image62.gif"/><Relationship Id="rId73" Type="http://schemas.openxmlformats.org/officeDocument/2006/relationships/image" Target="media/image70.gif"/><Relationship Id="rId78" Type="http://schemas.openxmlformats.org/officeDocument/2006/relationships/image" Target="media/image75.gif"/><Relationship Id="rId81" Type="http://schemas.openxmlformats.org/officeDocument/2006/relationships/image" Target="media/image78.gif"/><Relationship Id="rId86" Type="http://schemas.openxmlformats.org/officeDocument/2006/relationships/image" Target="media/image83.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1258</Words>
  <Characters>7171</Characters>
  <Application>Microsoft Office Word</Application>
  <DocSecurity>0</DocSecurity>
  <Lines>59</Lines>
  <Paragraphs>16</Paragraphs>
  <ScaleCrop>false</ScaleCrop>
  <Company>Home</Company>
  <LinksUpToDate>false</LinksUpToDate>
  <CharactersWithSpaces>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одном обобщении логистической модели динамики популяций с ограниченным временем жизни особей</dc:title>
  <dc:subject/>
  <dc:creator>Alena</dc:creator>
  <cp:keywords/>
  <dc:description/>
  <cp:lastModifiedBy>admin</cp:lastModifiedBy>
  <cp:revision>2</cp:revision>
  <dcterms:created xsi:type="dcterms:W3CDTF">2014-02-16T16:28:00Z</dcterms:created>
  <dcterms:modified xsi:type="dcterms:W3CDTF">2014-02-16T16:28:00Z</dcterms:modified>
</cp:coreProperties>
</file>