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rPr>
          <w:lang w:val="en-US"/>
        </w:rPr>
      </w:pPr>
    </w:p>
    <w:p w:rsidR="00957FC9" w:rsidRDefault="00957FC9">
      <w:pPr>
        <w:pStyle w:val="a9"/>
        <w:jc w:val="center"/>
        <w:rPr>
          <w:b/>
          <w:bCs/>
          <w:sz w:val="28"/>
          <w:szCs w:val="28"/>
          <w:lang w:val="en-US"/>
        </w:rPr>
      </w:pPr>
      <w:bookmarkStart w:id="0" w:name="_Toc63860064"/>
      <w:bookmarkStart w:id="1" w:name="_Toc63860095"/>
      <w:r>
        <w:rPr>
          <w:b/>
          <w:bCs/>
          <w:sz w:val="28"/>
          <w:szCs w:val="28"/>
        </w:rPr>
        <w:t>Контрольная работа</w:t>
      </w:r>
      <w:bookmarkEnd w:id="0"/>
      <w:bookmarkEnd w:id="1"/>
    </w:p>
    <w:p w:rsidR="00957FC9" w:rsidRDefault="00957FC9">
      <w:pPr>
        <w:jc w:val="center"/>
        <w:rPr>
          <w:sz w:val="28"/>
          <w:szCs w:val="28"/>
          <w:lang w:val="en-US"/>
        </w:rPr>
      </w:pPr>
    </w:p>
    <w:p w:rsidR="00957FC9" w:rsidRDefault="00957F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муниципальному праву </w:t>
      </w:r>
    </w:p>
    <w:p w:rsidR="00957FC9" w:rsidRDefault="00957FC9">
      <w:pPr>
        <w:jc w:val="center"/>
        <w:rPr>
          <w:sz w:val="28"/>
          <w:szCs w:val="28"/>
        </w:rPr>
      </w:pPr>
    </w:p>
    <w:p w:rsidR="00957FC9" w:rsidRDefault="00957FC9">
      <w:pPr>
        <w:jc w:val="center"/>
        <w:rPr>
          <w:sz w:val="28"/>
          <w:szCs w:val="28"/>
        </w:rPr>
      </w:pPr>
    </w:p>
    <w:p w:rsidR="00957FC9" w:rsidRDefault="00957FC9">
      <w:pPr>
        <w:jc w:val="both"/>
        <w:rPr>
          <w:sz w:val="36"/>
          <w:szCs w:val="36"/>
          <w:lang w:val="en-US"/>
        </w:rPr>
      </w:pPr>
    </w:p>
    <w:p w:rsidR="00957FC9" w:rsidRDefault="00957FC9">
      <w:pPr>
        <w:pStyle w:val="a3"/>
        <w:rPr>
          <w:b/>
          <w:bCs/>
          <w:sz w:val="28"/>
          <w:szCs w:val="28"/>
        </w:rPr>
      </w:pPr>
      <w:r>
        <w:rPr>
          <w:sz w:val="28"/>
          <w:szCs w:val="28"/>
        </w:rPr>
        <w:t>на тему:</w:t>
      </w:r>
      <w:r>
        <w:rPr>
          <w:b/>
          <w:bCs/>
          <w:sz w:val="28"/>
          <w:szCs w:val="28"/>
        </w:rPr>
        <w:t xml:space="preserve"> «Правовые основы организации работы </w:t>
      </w:r>
    </w:p>
    <w:p w:rsidR="00957FC9" w:rsidRDefault="00957FC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представительного органа местного самоуправления </w:t>
      </w:r>
    </w:p>
    <w:p w:rsidR="00957FC9" w:rsidRDefault="00957FC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(на примерах уставов, соответствующего регламента и других актов муниципальных образований)»</w:t>
      </w:r>
    </w:p>
    <w:p w:rsidR="00957FC9" w:rsidRDefault="00957FC9">
      <w:pPr>
        <w:pStyle w:val="a3"/>
        <w:rPr>
          <w:sz w:val="28"/>
          <w:szCs w:val="28"/>
        </w:rPr>
      </w:pPr>
    </w:p>
    <w:p w:rsidR="00957FC9" w:rsidRDefault="00957FC9">
      <w:pPr>
        <w:pStyle w:val="a3"/>
      </w:pPr>
    </w:p>
    <w:p w:rsidR="00957FC9" w:rsidRDefault="00957FC9">
      <w:pPr>
        <w:pStyle w:val="a3"/>
      </w:pPr>
    </w:p>
    <w:p w:rsidR="00957FC9" w:rsidRDefault="00957FC9">
      <w:pPr>
        <w:pStyle w:val="a3"/>
      </w:pPr>
    </w:p>
    <w:p w:rsidR="00957FC9" w:rsidRDefault="00957FC9">
      <w:pPr>
        <w:pStyle w:val="a3"/>
        <w:jc w:val="left"/>
        <w:rPr>
          <w:lang w:val="en-US"/>
        </w:rPr>
      </w:pPr>
    </w:p>
    <w:p w:rsidR="00957FC9" w:rsidRDefault="00957FC9">
      <w:pPr>
        <w:pStyle w:val="a3"/>
      </w:pPr>
    </w:p>
    <w:p w:rsidR="00957FC9" w:rsidRDefault="00957FC9">
      <w:pPr>
        <w:pStyle w:val="a3"/>
      </w:pPr>
    </w:p>
    <w:p w:rsidR="00957FC9" w:rsidRDefault="00957FC9">
      <w:pPr>
        <w:pStyle w:val="a3"/>
        <w:rPr>
          <w:lang w:val="en-US"/>
        </w:rPr>
      </w:pPr>
    </w:p>
    <w:p w:rsidR="00957FC9" w:rsidRDefault="00957FC9">
      <w:pPr>
        <w:pStyle w:val="a3"/>
        <w:rPr>
          <w:lang w:val="en-US"/>
        </w:rPr>
      </w:pPr>
    </w:p>
    <w:p w:rsidR="00957FC9" w:rsidRDefault="00957FC9">
      <w:pPr>
        <w:pStyle w:val="a3"/>
        <w:rPr>
          <w:lang w:val="en-US"/>
        </w:rPr>
      </w:pPr>
    </w:p>
    <w:p w:rsidR="00957FC9" w:rsidRDefault="00957FC9">
      <w:pPr>
        <w:pStyle w:val="a3"/>
        <w:rPr>
          <w:lang w:val="en-US"/>
        </w:rPr>
      </w:pPr>
    </w:p>
    <w:p w:rsidR="00957FC9" w:rsidRDefault="00957FC9">
      <w:pPr>
        <w:pStyle w:val="a3"/>
        <w:rPr>
          <w:lang w:val="en-US"/>
        </w:rPr>
      </w:pPr>
    </w:p>
    <w:p w:rsidR="00957FC9" w:rsidRDefault="00957FC9">
      <w:pPr>
        <w:pStyle w:val="a3"/>
      </w:pPr>
    </w:p>
    <w:p w:rsidR="00957FC9" w:rsidRDefault="00957FC9">
      <w:pPr>
        <w:pStyle w:val="a3"/>
      </w:pPr>
    </w:p>
    <w:p w:rsidR="00957FC9" w:rsidRDefault="00957FC9">
      <w:pPr>
        <w:pStyle w:val="a3"/>
      </w:pPr>
    </w:p>
    <w:p w:rsidR="00957FC9" w:rsidRDefault="00957FC9">
      <w:pPr>
        <w:pStyle w:val="a3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957FC9" w:rsidRDefault="00957FC9">
      <w:pPr>
        <w:pStyle w:val="a3"/>
        <w:rPr>
          <w:sz w:val="28"/>
          <w:szCs w:val="28"/>
        </w:rPr>
      </w:pPr>
      <w:r>
        <w:rPr>
          <w:sz w:val="28"/>
          <w:szCs w:val="28"/>
        </w:rPr>
        <w:t>2004</w:t>
      </w:r>
    </w:p>
    <w:p w:rsidR="00957FC9" w:rsidRDefault="00957FC9" w:rsidP="00987677">
      <w:pPr>
        <w:pStyle w:val="a3"/>
        <w:jc w:val="left"/>
      </w:pPr>
    </w:p>
    <w:p w:rsidR="00957FC9" w:rsidRDefault="00957FC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957FC9" w:rsidRDefault="00957FC9">
      <w:pPr>
        <w:pStyle w:val="a3"/>
        <w:rPr>
          <w:sz w:val="28"/>
          <w:szCs w:val="28"/>
        </w:rPr>
      </w:pP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ВВЕДЕНИЕ</w:t>
      </w:r>
      <w:r>
        <w:rPr>
          <w:b w:val="0"/>
          <w:bCs w:val="0"/>
          <w:noProof/>
          <w:webHidden/>
        </w:rPr>
        <w:tab/>
        <w:t>3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1. Структура представительного органа местного самоуправления</w:t>
      </w:r>
      <w:r>
        <w:rPr>
          <w:b w:val="0"/>
          <w:bCs w:val="0"/>
          <w:noProof/>
          <w:webHidden/>
        </w:rPr>
        <w:tab/>
        <w:t>5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2. Полномочия представительного органа местного самоуправления</w:t>
      </w:r>
      <w:r>
        <w:rPr>
          <w:b w:val="0"/>
          <w:bCs w:val="0"/>
          <w:noProof/>
          <w:webHidden/>
        </w:rPr>
        <w:tab/>
        <w:t>7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3. Порядок проведения заседаний представительного органа местного самоуправления</w:t>
      </w:r>
      <w:r>
        <w:rPr>
          <w:b w:val="0"/>
          <w:bCs w:val="0"/>
          <w:noProof/>
          <w:webHidden/>
        </w:rPr>
        <w:tab/>
        <w:t>9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4. Акты представительного органа местного самоуправления</w:t>
      </w:r>
      <w:r>
        <w:rPr>
          <w:b w:val="0"/>
          <w:bCs w:val="0"/>
          <w:noProof/>
          <w:webHidden/>
        </w:rPr>
        <w:tab/>
        <w:t>12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5. Депутаты представительного органа местного самоуправления</w:t>
      </w:r>
      <w:r>
        <w:rPr>
          <w:b w:val="0"/>
          <w:bCs w:val="0"/>
          <w:noProof/>
          <w:webHidden/>
        </w:rPr>
        <w:tab/>
        <w:t>13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ЗАКЛЮЧЕНИЕ</w:t>
      </w:r>
      <w:r>
        <w:rPr>
          <w:b w:val="0"/>
          <w:bCs w:val="0"/>
          <w:noProof/>
          <w:webHidden/>
        </w:rPr>
        <w:tab/>
        <w:t>15</w:t>
      </w:r>
    </w:p>
    <w:p w:rsidR="00957FC9" w:rsidRDefault="00957FC9">
      <w:pPr>
        <w:pStyle w:val="11"/>
        <w:tabs>
          <w:tab w:val="right" w:leader="dot" w:pos="9889"/>
        </w:tabs>
        <w:rPr>
          <w:b w:val="0"/>
          <w:bCs w:val="0"/>
          <w:caps w:val="0"/>
          <w:noProof/>
        </w:rPr>
      </w:pPr>
      <w:r w:rsidRPr="00520C48">
        <w:rPr>
          <w:rStyle w:val="a5"/>
          <w:b w:val="0"/>
          <w:bCs w:val="0"/>
          <w:noProof/>
        </w:rPr>
        <w:t>Список используемых источников</w:t>
      </w:r>
      <w:r>
        <w:rPr>
          <w:b w:val="0"/>
          <w:bCs w:val="0"/>
          <w:noProof/>
          <w:webHidden/>
        </w:rPr>
        <w:tab/>
        <w:t>16</w:t>
      </w:r>
    </w:p>
    <w:p w:rsidR="00957FC9" w:rsidRDefault="00957FC9">
      <w:pPr>
        <w:pStyle w:val="a3"/>
        <w:spacing w:line="360" w:lineRule="auto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a3"/>
        <w:jc w:val="both"/>
        <w:rPr>
          <w:sz w:val="28"/>
          <w:szCs w:val="28"/>
        </w:rPr>
      </w:pP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  <w:lang w:val="en-US"/>
        </w:rPr>
      </w:pPr>
      <w:r>
        <w:rPr>
          <w:b/>
          <w:bCs/>
          <w:i w:val="0"/>
          <w:iCs w:val="0"/>
          <w:u w:val="none"/>
        </w:rPr>
        <w:br w:type="page"/>
      </w:r>
      <w:bookmarkStart w:id="2" w:name="_Toc63860065"/>
      <w:bookmarkStart w:id="3" w:name="_Toc63860096"/>
      <w:bookmarkStart w:id="4" w:name="_Toc63860261"/>
      <w:r>
        <w:rPr>
          <w:b/>
          <w:bCs/>
          <w:i w:val="0"/>
          <w:iCs w:val="0"/>
          <w:u w:val="none"/>
        </w:rPr>
        <w:t>ВВЕДЕНИЕ</w:t>
      </w:r>
      <w:bookmarkEnd w:id="2"/>
      <w:bookmarkEnd w:id="3"/>
      <w:bookmarkEnd w:id="4"/>
    </w:p>
    <w:p w:rsidR="00957FC9" w:rsidRDefault="00957FC9">
      <w:pPr>
        <w:rPr>
          <w:lang w:val="en-US"/>
        </w:rPr>
      </w:pP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Местное самоуправление - это организация власти на местах, предполагающая самостоятельное решение населением вопросов местного значения. Реальное и эффективное местное самоуправление возможно лишь при наличии определенных предпосылок и условий, которые в своей совокупности составляют основы местного самоуправления. Одной из таких важнейших основ является правовая основа местного самоуправления.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Правовая основа местного самоуправления представляет собой систему нормативных правовых актов обеспечивающих эффективное регулирование вопросов организации и деятельности местного самоуправления в Российской Федерации. Правовую основу местного самоуправления в Российской Федерации составляют: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Федерации, в частности ст.12, ст. 32, п "н" ч.1 ст.72, ст.130-133 гл.8 "Местное самоуправление".</w:t>
      </w:r>
    </w:p>
    <w:p w:rsidR="00957FC9" w:rsidRDefault="00957FC9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28 августа 1995 года № 154-ФЗ «Об общих принципах организации местного самоуправления в Российской Федерации»</w:t>
      </w:r>
    </w:p>
    <w:p w:rsidR="00957FC9" w:rsidRDefault="00957FC9">
      <w:pPr>
        <w:spacing w:line="360" w:lineRule="auto"/>
        <w:ind w:firstLine="560"/>
        <w:jc w:val="both"/>
        <w:rPr>
          <w:rStyle w:val="aa"/>
          <w:i w:val="0"/>
          <w:iCs w:val="0"/>
          <w:sz w:val="28"/>
          <w:szCs w:val="28"/>
        </w:rPr>
      </w:pPr>
      <w:r>
        <w:rPr>
          <w:rStyle w:val="aa"/>
          <w:i w:val="0"/>
          <w:iCs w:val="0"/>
          <w:sz w:val="28"/>
          <w:szCs w:val="28"/>
        </w:rPr>
        <w:t xml:space="preserve">Федеральный закон РФ от 6 октября 2003 г. № 131-ФЗ "Об общих принципах организации местного самоуправления в Российской Федерации" Данный закон вступает в силу </w:t>
      </w:r>
      <w:r>
        <w:rPr>
          <w:color w:val="000000"/>
          <w:sz w:val="28"/>
          <w:szCs w:val="28"/>
        </w:rPr>
        <w:t>вступает в силу, согласно ст. 83 (</w:t>
      </w:r>
      <w:r>
        <w:rPr>
          <w:sz w:val="28"/>
          <w:szCs w:val="28"/>
        </w:rPr>
        <w:t>за исключением положений, для которых установлены иные сроки и порядок вступления в силу с 1 января 2006 года.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федеральные законы как тематические также могут регулировать те или иные стороны деятельности местного самоуправления (в области образования, культуры, здравоохранения, жилого фонда, предпринимательства, защиты прав потребителей и т.д.), их взаимоотношений с государственными органами, хозяйствующими субъектами. 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федеральном уровне регулирование вопросов местного самоуправления осуществляется и в других нормативных актах - указах Президента Российской Федерации и постановлениях Правительства Российской Федерации. 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Широкой компетенцией в сфере местного самоуправления обладают субъекты Российской Федерации. Базовыми актами здесь являются их конституции и уставы. Существенная "нагрузка" приходится на законы субъектов Российской Федерации о местном самоуправлении. Структура законов субъектов Федерации в основном совпадает со структурой Федерального закона, но в них, естественно, многие вопросы рассматриваются более подробно. 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республиках, краях, областях и др. принимаются и действуют законы о местных бюджетах, налогах и сборах, о муниципальной службе, о разграничении государственной и муниципальной собственности, о выборах, о местном референдуме и т.д. Часто вводятся в действие примерные положения, уставы, регламенты местных самоуправлений в городах, селах, поселках, регионах, Положения о домовых (уличных) комитетах и т.д.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Все вышесказанное позволяет сделать вывод о необходимости системного подхода к законодательному регулированию местного самоуправления, а также об обязательном согласовании правовых актов между собой, что позволяет избегать их противоречия при толковании и применении.</w:t>
      </w:r>
    </w:p>
    <w:p w:rsidR="00957FC9" w:rsidRDefault="00957FC9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будут рассмотрены уставы и другие акты муниципальных образований, т.е. уровень регулирования отношений на местном уровне, а именно регулирование организации работы представительного органа местного самоуправления.</w:t>
      </w:r>
    </w:p>
    <w:p w:rsidR="00957FC9" w:rsidRDefault="00957FC9">
      <w:pPr>
        <w:spacing w:line="360" w:lineRule="auto"/>
        <w:ind w:firstLine="567"/>
        <w:jc w:val="both"/>
        <w:rPr>
          <w:b/>
          <w:bCs/>
          <w:sz w:val="28"/>
          <w:szCs w:val="28"/>
          <w:highlight w:val="green"/>
        </w:rPr>
      </w:pPr>
      <w:r>
        <w:rPr>
          <w:snapToGrid w:val="0"/>
          <w:sz w:val="28"/>
          <w:szCs w:val="28"/>
        </w:rPr>
        <w:t>В работе в качестве теоретической и практической основы выступают нормативно-правовые акты, учебная литература.</w:t>
      </w:r>
    </w:p>
    <w:p w:rsidR="00957FC9" w:rsidRDefault="00957FC9">
      <w:pPr>
        <w:pStyle w:val="31"/>
        <w:rPr>
          <w:lang w:val="en-US"/>
        </w:rPr>
      </w:pPr>
      <w:r>
        <w:tab/>
        <w:t>В качестве примера будут рассмотрены уставы и другие акты муниципальных образований г. Санкт-Петербурга.</w:t>
      </w: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31"/>
        <w:rPr>
          <w:lang w:val="en-US"/>
        </w:rPr>
      </w:pP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  <w:lang w:val="en-US"/>
        </w:rPr>
      </w:pPr>
      <w:bookmarkStart w:id="5" w:name="_Toc63860066"/>
      <w:bookmarkStart w:id="6" w:name="_Toc63860097"/>
      <w:bookmarkStart w:id="7" w:name="_Toc63860262"/>
      <w:r>
        <w:rPr>
          <w:b/>
          <w:bCs/>
          <w:i w:val="0"/>
          <w:iCs w:val="0"/>
          <w:u w:val="none"/>
        </w:rPr>
        <w:t>1. Структура представительного органа местного самоуправления</w:t>
      </w:r>
      <w:bookmarkEnd w:id="5"/>
      <w:bookmarkEnd w:id="6"/>
      <w:bookmarkEnd w:id="7"/>
      <w:r>
        <w:rPr>
          <w:b/>
          <w:bCs/>
          <w:i w:val="0"/>
          <w:iCs w:val="0"/>
          <w:u w:val="none"/>
          <w:lang w:val="en-US"/>
        </w:rPr>
        <w:br/>
      </w:r>
    </w:p>
    <w:p w:rsidR="00957FC9" w:rsidRDefault="00957FC9">
      <w:pPr>
        <w:pStyle w:val="31"/>
      </w:pPr>
      <w:r>
        <w:tab/>
        <w:t>Согласно ст. 14 Закона Санкт-Петербурга «О местном самоуправлении в Санкт-Петербурге» от 18 июня 1997</w:t>
      </w:r>
      <w:r>
        <w:rPr>
          <w:rStyle w:val="a8"/>
        </w:rPr>
        <w:footnoteReference w:id="1"/>
      </w:r>
      <w:r>
        <w:t xml:space="preserve">, представительным органом местного самоуправления является </w:t>
      </w:r>
      <w:r>
        <w:rPr>
          <w:b/>
          <w:bCs/>
        </w:rPr>
        <w:t>муниципальный совет</w:t>
      </w:r>
      <w:r>
        <w:t xml:space="preserve"> города, поселка, муниципального округа, состоящий из депутатов, избираемых населением муниципального образования, обладающим  избирательным правом, на основе всеобщего, прямого и равного избирательного права при тайном голосовании. Численный состав муниципального совета определяется уставом муниципального образования. Порядок организации и проведения выборов депутатов муниципальных советов устанавливается законом Санкт-Петербурга. Это закон Санкт-Петербурга от 21.07.2003 № 384-56.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hAnsi="Arial" w:cs="Arial"/>
        </w:rPr>
      </w:pPr>
      <w:r>
        <w:rPr>
          <w:color w:val="000000"/>
          <w:sz w:val="28"/>
          <w:szCs w:val="28"/>
        </w:rPr>
        <w:tab/>
        <w:t>Рассмотрим на примере конкретных уставов муниципальных образований организацию работы представительного органа местного самоуправления.</w:t>
      </w:r>
    </w:p>
    <w:p w:rsidR="00957FC9" w:rsidRDefault="00957FC9">
      <w:pPr>
        <w:pStyle w:val="31"/>
      </w:pPr>
      <w:r>
        <w:tab/>
        <w:t>Совет муниципального округа избирает из своего состава председателя Совета муниципального округа - главу муниципального округа и заместителя председателя Совета, председателей постоянных комиссий, а также иные органы и должностные лица.</w:t>
      </w:r>
    </w:p>
    <w:p w:rsidR="00957FC9" w:rsidRDefault="00957FC9">
      <w:pPr>
        <w:pStyle w:val="31"/>
      </w:pPr>
      <w:r>
        <w:tab/>
        <w:t>Депутаты Совета муниципального округа могут создавать постоянные и временные комиссии Совета муниципального округа, депутатские группы, депутатские объединения в порядке, определяемом Регламентом заседаний Совета муниципального округа, утверждаемым Советом муниципального округа.</w:t>
      </w:r>
      <w:r>
        <w:rPr>
          <w:rStyle w:val="a8"/>
        </w:rPr>
        <w:footnoteReference w:id="2"/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Некоторые уставы содержат конкретные перечни создаваемых комиссий, например, Устав муниципального образования муниципального округа № 50: 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 Муниципальном совете создаются следующие постоянно действующие комиссии: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финансам и муниципальной экономике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просвещению, физической культуре и спорту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По социальной защите, попечительству и связям с общественностью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культуре и средствам массовой информации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По здравоохранению и экологии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По вопросам коммунального хозяйства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По торговле, общественному питанию и бытовому обслуживанию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По общественной безопасности».</w:t>
      </w:r>
      <w:r>
        <w:rPr>
          <w:rStyle w:val="a8"/>
          <w:color w:val="000000"/>
          <w:sz w:val="28"/>
          <w:szCs w:val="28"/>
        </w:rPr>
        <w:footnoteReference w:id="3"/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</w:rPr>
        <w:tab/>
      </w:r>
      <w:r>
        <w:rPr>
          <w:color w:val="000000"/>
          <w:sz w:val="28"/>
          <w:szCs w:val="28"/>
        </w:rPr>
        <w:t>Устав Муниципального образования муниципального округа № 59 в статье 16 конкретизирует количественный состав Муниципального совета - 10 депутатов, избираемых по единому многомандатному избирательному округу, границы которого совпадают с границами Муниципального образования.</w:t>
      </w:r>
      <w:r>
        <w:rPr>
          <w:rStyle w:val="a8"/>
          <w:color w:val="000000"/>
          <w:sz w:val="28"/>
          <w:szCs w:val="28"/>
        </w:rPr>
        <w:footnoteReference w:id="4"/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Устав муниципального образования муниципального округа № 54 уточняет срок избрания депутатов - четыре года, если иное не установлено федеральным законом или законом Санкт-Петербурга.</w:t>
      </w:r>
      <w:r>
        <w:rPr>
          <w:rStyle w:val="a8"/>
          <w:color w:val="000000"/>
          <w:sz w:val="28"/>
          <w:szCs w:val="28"/>
        </w:rPr>
        <w:footnoteReference w:id="5"/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Устав Муниципального образования Муниципального округа № 13 описывает процедуру формирования органов Муниципального совета: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«Каждый депутат имеет право выдвинуть кандидатуры на должность Председателя Муниципального совета, его заместителя или Секретаря Муниципального совета из числа депутатов Муниципального совета, либо выдвинуть свою кандидатуру.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завершения процесса выдвижения кандидатур с учетом заявленных самоотводов происходит процедура обсуждения кандидатур и формируется список кандидатов для включения в бюллетень для тайного голосования.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Муниципального совета, его заместитель и Секретарь Муниципального совета избираются большинством депутатов Муниципального совета, присутствующих на момент голосования, при наличии не менее двух третей от числа избранных депутатов».</w:t>
      </w:r>
      <w:r>
        <w:rPr>
          <w:rStyle w:val="a8"/>
          <w:color w:val="000000"/>
          <w:sz w:val="28"/>
          <w:szCs w:val="28"/>
        </w:rPr>
        <w:footnoteReference w:id="6"/>
      </w:r>
    </w:p>
    <w:p w:rsidR="00957FC9" w:rsidRDefault="00957FC9">
      <w:pPr>
        <w:pStyle w:val="31"/>
      </w:pPr>
      <w:r>
        <w:tab/>
        <w:t>Таким образом, структура муниципального совета, как правило, следующая:</w:t>
      </w:r>
    </w:p>
    <w:p w:rsidR="00957FC9" w:rsidRDefault="00957FC9">
      <w:pPr>
        <w:pStyle w:val="31"/>
      </w:pPr>
      <w:r>
        <w:tab/>
        <w:t>председатель Совета - глава муниципального округа;</w:t>
      </w:r>
    </w:p>
    <w:p w:rsidR="00957FC9" w:rsidRDefault="00957FC9">
      <w:pPr>
        <w:pStyle w:val="31"/>
      </w:pPr>
      <w:r>
        <w:tab/>
        <w:t xml:space="preserve">заместитель председателя Совета; </w:t>
      </w:r>
    </w:p>
    <w:p w:rsidR="00957FC9" w:rsidRDefault="00957FC9">
      <w:pPr>
        <w:pStyle w:val="31"/>
      </w:pPr>
      <w:r>
        <w:tab/>
        <w:t>постоянные и временные комиссии;</w:t>
      </w:r>
    </w:p>
    <w:p w:rsidR="00957FC9" w:rsidRDefault="00957FC9">
      <w:pPr>
        <w:pStyle w:val="31"/>
      </w:pPr>
      <w:r>
        <w:tab/>
        <w:t>председатели постоянных комиссий;</w:t>
      </w:r>
    </w:p>
    <w:p w:rsidR="00957FC9" w:rsidRDefault="00957FC9">
      <w:pPr>
        <w:pStyle w:val="31"/>
      </w:pPr>
      <w:r>
        <w:tab/>
        <w:t>депутаты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</w:rPr>
      </w:pPr>
      <w:bookmarkStart w:id="8" w:name="_Toc63860067"/>
      <w:bookmarkStart w:id="9" w:name="_Toc63860098"/>
      <w:bookmarkStart w:id="10" w:name="_Toc63860263"/>
      <w:r>
        <w:rPr>
          <w:b/>
          <w:bCs/>
          <w:i w:val="0"/>
          <w:iCs w:val="0"/>
          <w:u w:val="none"/>
        </w:rPr>
        <w:t>2. Полномочия представительного органа местного самоуправления</w:t>
      </w:r>
      <w:bookmarkEnd w:id="8"/>
      <w:bookmarkEnd w:id="9"/>
      <w:bookmarkEnd w:id="10"/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b/>
          <w:bCs/>
          <w:color w:val="000000"/>
          <w:sz w:val="28"/>
          <w:szCs w:val="28"/>
        </w:rPr>
      </w:pPr>
    </w:p>
    <w:p w:rsidR="00957FC9" w:rsidRDefault="00957FC9">
      <w:pPr>
        <w:pStyle w:val="31"/>
      </w:pPr>
      <w:r>
        <w:tab/>
        <w:t>Определение круга полномочий, которое дается в уставах муниципальных образований, не должно противоречить нормативно-правовым актам, имеющим большую юридическую силу. В данном случае – Закону Санкт-Петербурга «О местном самоуправлении в Санкт-Петербурге» от 18 июня 1997 г, ст. 15 которого устанавливает исключительную компетенцию муниципального совета, а именно:</w:t>
      </w:r>
    </w:p>
    <w:p w:rsidR="00957FC9" w:rsidRDefault="00957FC9">
      <w:pPr>
        <w:pStyle w:val="31"/>
      </w:pPr>
      <w:r>
        <w:t>1) принятие нормативных правовых актов (постановлений) по предметам ведения муниципального образования, предусмотренным уставом муниципального образования;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утверждение местного бюджета и отчета о его исполнении;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принятие планов и программ развития муниципального образования, утверждение отчетов об их исполнении;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введение и отмена местных налогов и сборов, определение конкретных ставок и предоставление льгот по уплате налогов и сборов в соответствии с федеральными законами и законами Санкт-Петербурга;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установление порядка управления и распоряжения муниципальной собственностью в соответствии с федеральными законами и законами Санкт-Петербурга;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контроль за деятельностью органов местного самоуправления и должностных лиц местного самоуправления, предусмотренных уставом муниципального образования;</w:t>
      </w:r>
    </w:p>
    <w:p w:rsidR="00957FC9" w:rsidRDefault="00957FC9">
      <w:pPr>
        <w:pStyle w:val="31"/>
      </w:pPr>
      <w:r>
        <w:t>7) принятие решения о проведении местного референдума.</w:t>
      </w:r>
    </w:p>
    <w:p w:rsidR="00957FC9" w:rsidRDefault="00957FC9">
      <w:pPr>
        <w:pStyle w:val="31"/>
      </w:pPr>
      <w:r>
        <w:tab/>
        <w:t>Обратимся к конкретным уставам муниципальных образований.</w:t>
      </w:r>
    </w:p>
    <w:p w:rsidR="00957FC9" w:rsidRDefault="00957FC9">
      <w:pPr>
        <w:pStyle w:val="31"/>
      </w:pPr>
      <w:r>
        <w:tab/>
        <w:t>Как правило, эти полномочия перечисляются в Уставах, а затем следует перечень дополнительных полномочий. Каковы же они? Прежде всего они связаны с внесением изменений в Устав, контролем за его исполнением; определением и избранием своего внутреннего состава и структуры; определением Регламента заседаний Совета; утверждением структуры исполнительного аппарата и заместителя главы администрации. Т.е. налицо организационно-распорядительные полномочия.</w:t>
      </w:r>
    </w:p>
    <w:p w:rsidR="00957FC9" w:rsidRDefault="00957FC9">
      <w:pPr>
        <w:pStyle w:val="31"/>
      </w:pPr>
      <w:r>
        <w:tab/>
        <w:t xml:space="preserve">К следующей группе полномочий относятся полномочия в сфере финансов и бюджета - 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</w:pPr>
      <w:r>
        <w:rPr>
          <w:color w:val="000000"/>
          <w:sz w:val="28"/>
          <w:szCs w:val="28"/>
        </w:rPr>
        <w:t>«утверждение положений о порядке образования внебюджетных фондов муниципального округа, образование целевых внебюджетных фондов, утверждение смет их расходов и контроль за использованием средств фонда;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направления использования средств бюджета муниципального округа;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</w:pPr>
      <w:r>
        <w:rPr>
          <w:color w:val="000000"/>
          <w:sz w:val="28"/>
          <w:szCs w:val="28"/>
        </w:rPr>
        <w:t>распоряжение свободными остатками средств бюджета муниципального округа, образовавшимися в конце финансового года в результате увеличения поступления доходов или уменьшения расходов;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положения о бюджетном процессе в муниципальном округе в соответствии с законодательством;»</w:t>
      </w:r>
      <w:r>
        <w:rPr>
          <w:rStyle w:val="a8"/>
          <w:color w:val="000000"/>
          <w:sz w:val="28"/>
          <w:szCs w:val="28"/>
        </w:rPr>
        <w:footnoteReference w:id="7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Следующая группа полномочий связана с административно-хозяйственной деятельностью. Это могут быть в частности: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программ, порядка и условий приватизации объектов муниципальной собственности;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установление тарифов на товары и услуги, производимые и оказываемые муниципальными предприятиями, учреждениями и организациями;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правил размещения муниципального заказа и др.</w:t>
      </w:r>
      <w:r>
        <w:rPr>
          <w:rStyle w:val="a8"/>
          <w:color w:val="000000"/>
          <w:sz w:val="28"/>
          <w:szCs w:val="28"/>
        </w:rPr>
        <w:footnoteReference w:id="8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могут быть и иные полномочия. Например,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муниципальных предприятий, учреждений и организаций, а также принятие решений о их реорганизации и ликвидации;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в соответствии с законодательством порядка межмуниципальных и международных связей муниципального образования;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обобщение инициатив и просьб жителей муниципального образования и </w:t>
      </w:r>
    </w:p>
    <w:p w:rsidR="00957FC9" w:rsidRDefault="00957FC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контроля за их реализацией;</w:t>
      </w:r>
      <w:r>
        <w:rPr>
          <w:rStyle w:val="a8"/>
          <w:color w:val="000000"/>
          <w:sz w:val="28"/>
          <w:szCs w:val="28"/>
        </w:rPr>
        <w:footnoteReference w:id="9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п. 2 ст. 49 Федерального закона РФ от 28 августа 1995 года № 154-ФЗ «Об общих принципах организации местного самоуправления в Российской Федерации» уставы муниципальных образований, как правило, воспроизводят в своих текстах, не конкретизируя.</w:t>
      </w:r>
    </w:p>
    <w:p w:rsidR="00957FC9" w:rsidRPr="00811678" w:rsidRDefault="00957FC9" w:rsidP="00811678">
      <w:pPr>
        <w:autoSpaceDE w:val="0"/>
        <w:autoSpaceDN w:val="0"/>
        <w:adjustRightInd w:val="0"/>
        <w:spacing w:line="360" w:lineRule="auto"/>
        <w:ind w:firstLine="485"/>
        <w:jc w:val="both"/>
      </w:pPr>
      <w:r>
        <w:rPr>
          <w:color w:val="000000"/>
          <w:sz w:val="28"/>
          <w:szCs w:val="28"/>
        </w:rPr>
        <w:t>Итак, полномочия представительного органа местного самоуправления вытекают из положений федеральных законов, законов субъектов, и закрепляются в уставах, конкретизируясь. В основном, это вопросы местной жизни: бюджет, налоги, хозяйственная деятельность, а также регулирование организационных вопросов самого представительного органа.</w:t>
      </w: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</w:rPr>
      </w:pPr>
      <w:bookmarkStart w:id="11" w:name="_Toc63860068"/>
      <w:bookmarkStart w:id="12" w:name="_Toc63860099"/>
      <w:bookmarkStart w:id="13" w:name="_Toc63860264"/>
      <w:r>
        <w:rPr>
          <w:b/>
          <w:bCs/>
          <w:i w:val="0"/>
          <w:iCs w:val="0"/>
          <w:u w:val="none"/>
        </w:rPr>
        <w:t>3. Порядок проведения заседаний представительного органа местного самоуправления</w:t>
      </w:r>
      <w:bookmarkEnd w:id="11"/>
      <w:bookmarkEnd w:id="12"/>
      <w:bookmarkEnd w:id="13"/>
    </w:p>
    <w:p w:rsidR="00957FC9" w:rsidRDefault="00957FC9">
      <w:pPr>
        <w:autoSpaceDE w:val="0"/>
        <w:autoSpaceDN w:val="0"/>
        <w:adjustRightInd w:val="0"/>
        <w:rPr>
          <w:rFonts w:ascii="Arial" w:hAnsi="Arial" w:cs="Arial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Во-первых, уставы устанавливают численность Совета муниципального образования, при котором он является правомочен - не менее двух третей от установленного Уставом численного состава Совета муниципального округа. Данное положение вытекает из требования п. 1 ст. 16 Устава Санкт-Петербурга.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Во-вторых, регламентируется порядок начала работы совета нового созыва. Совет нового созыва собирается не позднее, чем на 10 день после официального опубликования результатов очередных выборов депутатов Совета муниципального округа нового созыва.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Первое заседание Совета нового созыва открывает председатель Совета муниципального округа, избранный из депутатов Совета предыдущего созыва. Первое заседание Совета первого созыва открывает старейший по возрасту депутат Совета.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 дня начала работы Совета нового созыва (первого заседания) прекращаются полномочия Совета предыдущего созыва.</w:t>
      </w:r>
      <w:r>
        <w:rPr>
          <w:rStyle w:val="a8"/>
          <w:color w:val="000000"/>
          <w:sz w:val="28"/>
          <w:szCs w:val="28"/>
        </w:rPr>
        <w:footnoteReference w:id="10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В-третьих, устанавливается процедура заседаний муниципального совета. 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Заседания Совета созываются и проводятся председателем Совета в соответствии с регламентом Совета. Обычно не реже раза в месяц.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Заседания Совета являются открытыми. Совет в порядке, установленном регламентом, может принять решение о проведении закрытого заседания или закрытого рассмотрения вопросов повестки дня. Закрытые заседания или закрытое рассмотрение отдельных вопросов повестки дня проводятся в порядке, установленном Регламентом Совета.</w:t>
      </w:r>
    </w:p>
    <w:p w:rsidR="00957FC9" w:rsidRDefault="00957FC9" w:rsidP="00811678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оповещения, форма созыва и порядок ведения дел Совета при проведении очередных заседаний определяются Регламентом заседаний Совета, утверждаемым Советом муниципального округа.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В-четвертых, определяется порядок принятия решений совета муниципального округа. Как правило, решения принимаются большинством депутатов, присутствующих на заседании на момент голосования.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решения по вопросам, предусмотренным отдельными пунктами перечня вопросов совета и так называемыми «персональными» вопросами - двумя третями депутатов, присутствующих на заседании на момент голосования. К вопросам, для которых требуется кворум в две трети депутатов, например, Устав  муниципального образования муниципального округа № 54 относит следующие:</w:t>
      </w:r>
    </w:p>
    <w:p w:rsidR="00957FC9" w:rsidRDefault="00957FC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местного бюджета и отчета о его исполнении;</w:t>
      </w:r>
    </w:p>
    <w:p w:rsidR="00957FC9" w:rsidRDefault="00957FC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 и отмена местных налогов и сборов, определение конкретных ставок и предоставление льгот по уплате налогов и сборов в соответствии с федеральными законами и законами Санкт-Петербурга;</w:t>
      </w:r>
    </w:p>
    <w:p w:rsidR="00957FC9" w:rsidRDefault="00957FC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установление порядка управления и распоряжения муниципальной собственностью в соответствии с федеральными законами и законами Санкт-Петербурга;</w:t>
      </w:r>
    </w:p>
    <w:p w:rsidR="00957FC9" w:rsidRDefault="00957FC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решения о проведении местного референдума; </w:t>
      </w:r>
    </w:p>
    <w:p w:rsidR="00957FC9" w:rsidRDefault="00957FC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принятие решений об отчуждении недвижимых объектов муниципальной собственности, изменении их целевого назначения, сдачи их в долгосрочную аренду;</w:t>
      </w:r>
      <w:r>
        <w:rPr>
          <w:rStyle w:val="a8"/>
          <w:color w:val="000000"/>
          <w:sz w:val="28"/>
          <w:szCs w:val="28"/>
        </w:rPr>
        <w:footnoteReference w:id="11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видно, это наиболее важные вопросы жизнедеятельности муниципального образования, для принятия которых недостаточно простого большинства депутатов.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Причем, если первые четыре вопроса прямо названы в Уставе Санкт-Петербурга, как в обязательном порядке требующие кворума</w:t>
      </w:r>
      <w:r>
        <w:rPr>
          <w:rStyle w:val="a8"/>
          <w:color w:val="000000"/>
          <w:sz w:val="28"/>
          <w:szCs w:val="28"/>
        </w:rPr>
        <w:footnoteReference w:id="12"/>
      </w:r>
      <w:r>
        <w:rPr>
          <w:color w:val="000000"/>
          <w:sz w:val="28"/>
          <w:szCs w:val="28"/>
        </w:rPr>
        <w:t>, то иные – это прерогатива представительного органа местного самоуправления. Так, Устав  муниципального образования муниципального округа № 59  в качестве иных обозначил принятие Устава Муниципального образования, внесение в него изменений</w:t>
      </w:r>
      <w:r>
        <w:rPr>
          <w:rStyle w:val="a8"/>
          <w:color w:val="000000"/>
          <w:sz w:val="28"/>
          <w:szCs w:val="28"/>
        </w:rPr>
        <w:footnoteReference w:id="13"/>
      </w:r>
      <w:r>
        <w:rPr>
          <w:color w:val="000000"/>
          <w:sz w:val="28"/>
          <w:szCs w:val="28"/>
        </w:rPr>
        <w:t>, а Устав муниципального образования муниципального округа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34 - утверждение программы приватизации муниципальной собственности и утверждение реестра объектов муниципальной собственности, не подлежащих отчуждению.</w:t>
      </w:r>
      <w:r>
        <w:rPr>
          <w:rStyle w:val="a8"/>
          <w:color w:val="000000"/>
          <w:sz w:val="28"/>
          <w:szCs w:val="28"/>
        </w:rPr>
        <w:footnoteReference w:id="14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Принятие решений Советом производится открытым поименным, а по персональным вопросам - тайным голосованием в коллегиальном порядке.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color w:val="000000"/>
          <w:sz w:val="28"/>
          <w:szCs w:val="28"/>
        </w:rPr>
      </w:pP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</w:rPr>
      </w:pPr>
      <w:bookmarkStart w:id="14" w:name="_Toc63860069"/>
      <w:bookmarkStart w:id="15" w:name="_Toc63860100"/>
      <w:bookmarkStart w:id="16" w:name="_Toc63860265"/>
      <w:r>
        <w:rPr>
          <w:b/>
          <w:bCs/>
          <w:i w:val="0"/>
          <w:iCs w:val="0"/>
          <w:u w:val="none"/>
        </w:rPr>
        <w:t>4. Акты представительного органа местного самоуправления</w:t>
      </w:r>
      <w:bookmarkEnd w:id="14"/>
      <w:bookmarkEnd w:id="15"/>
      <w:bookmarkEnd w:id="16"/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b/>
          <w:bCs/>
          <w:color w:val="000000"/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Принимаемые по вопросам его компетенции акты совета муниципального округа именуются постановлениями. 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Издаваемые же председателем совета муниципального округа по вопросам внутренней деятельности акты называются приказами.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постановления Совета муниципального округа затрагивают права, свободы и обязанности человека и гражданина, то они вступают в силу через 10 дней после их официального опубликования, если в самом постановлении не установлено иное.</w:t>
      </w:r>
      <w:r>
        <w:rPr>
          <w:rStyle w:val="a8"/>
          <w:color w:val="000000"/>
          <w:sz w:val="28"/>
          <w:szCs w:val="28"/>
        </w:rPr>
        <w:footnoteReference w:id="15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Иногда в уставах конкретизируется процедура принятия постановлений на предмет необходимого численного состава депутатов, необходимого для их принятия. Например, ст. 31 Устава муниципального образования муниципального округа № 50" уточняет: 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 Постановления по вопросам, предусмотренным подпунктами 2, 4, 5 и 7 пункта 1 статьи 29 настоящего Устава, принимаются не менее чем двумя третями депутатов Муниципального совета, присутствующих на момент голосования, при наличии не менее двух третей от установленного настоящим Уставом числа депутатов.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Постановления Муниципального Совета по остальным вопросам, входящим в его компетенцию, принимаются большинством депутатов, присутствующих на заседании на момент голосования при наличии не менее двух третей от числа избранных депутатов.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Принятие постановлений производится открытым поименным, а по персональным вопросам - тайным голосованием.</w:t>
      </w: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Постановления Муниципального совета вступают в силу через 10 дней после их официального опубликования, если в самом постановлении не указано иное».</w:t>
      </w:r>
      <w:r>
        <w:rPr>
          <w:rStyle w:val="a8"/>
          <w:color w:val="000000"/>
          <w:sz w:val="28"/>
          <w:szCs w:val="28"/>
        </w:rPr>
        <w:footnoteReference w:id="16"/>
      </w: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</w:rPr>
      </w:pPr>
      <w:bookmarkStart w:id="17" w:name="_Toc63860070"/>
      <w:bookmarkStart w:id="18" w:name="_Toc63860101"/>
      <w:bookmarkStart w:id="19" w:name="_Toc63860266"/>
      <w:r>
        <w:rPr>
          <w:b/>
          <w:bCs/>
          <w:i w:val="0"/>
          <w:iCs w:val="0"/>
          <w:u w:val="none"/>
        </w:rPr>
        <w:t>5. Депутаты представительного органа местного самоуправления</w:t>
      </w:r>
      <w:bookmarkEnd w:id="17"/>
      <w:bookmarkEnd w:id="18"/>
      <w:bookmarkEnd w:id="19"/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b/>
          <w:bCs/>
          <w:color w:val="000000"/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Уставом муниципального образования определяется прежде всего количество и срок избрания депутатов. По Уставу Санкт-Петербурга, срок полномочий не может быть меньше 2-х лет.</w:t>
      </w:r>
      <w:r>
        <w:rPr>
          <w:rStyle w:val="a8"/>
          <w:sz w:val="28"/>
          <w:szCs w:val="28"/>
        </w:rPr>
        <w:footnoteReference w:id="17"/>
      </w:r>
      <w:r>
        <w:rPr>
          <w:sz w:val="28"/>
          <w:szCs w:val="28"/>
        </w:rPr>
        <w:t xml:space="preserve"> Это срок обычно и закрепляют в своих уставах муниципальные образования. Хотя, например, «Устав Муниципального образования муниципального округа № 59» установил срок в четыре года.</w:t>
      </w:r>
      <w:r>
        <w:rPr>
          <w:rStyle w:val="a8"/>
          <w:sz w:val="28"/>
          <w:szCs w:val="28"/>
        </w:rPr>
        <w:footnoteReference w:id="18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депутата Совета муниципального округа начинаются со дня его избрания и прекращаются в день начала работы вновь избранного Совета муниципального округа, за исключением случаев досрочного прекращения полномочий депутатов.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отзыва депутата могут быть следующие: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неоднократный пропуск без уважительных причин заседаний муниципального совета и (или) заседаний постоянных комиссий и иных органов муниципального совета в течение одного года;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неоднократное в течение одного года нарушение депутатом муниципального совета устава муниципального образования, соответствующих законодательству решений муниципального совета и (или) решений местного референдума соответствующего муниципального образования;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вступление в законную силу в отношении депутата муниципального совета обвинительного приговора суда.</w:t>
      </w:r>
      <w:r>
        <w:rPr>
          <w:rStyle w:val="a8"/>
          <w:sz w:val="28"/>
          <w:szCs w:val="28"/>
        </w:rPr>
        <w:footnoteReference w:id="19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отзыва депутата муниципального совета устанавливается уставом муниципального образования. Обычно эта процедура –следующая. 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Депутат Совета муниципального округа может быть отозван только по инициативе граждан муниципального округа и Совета муниципального округа.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Решение о назначении голосования по отзыву депутата Муниципального Совета принимается Муниципальным Советом по требованию граждан в количестве не менее 25 процентов от числа избирателей округа, в котором депутат был избран. Решение о назначении голосования по отзыву депутата Муниципального Совета по инициативе Муниципального Совета принимается двумя третями депутатов, присутствующих на момент голосования, при наличии не менее двух третей от числа избранных депутатов.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Голосование по отзыву депутата Муниципального Совета производится в порядке, установленном для проведения местного референдума.</w:t>
      </w:r>
      <w:r>
        <w:rPr>
          <w:rStyle w:val="a8"/>
          <w:sz w:val="28"/>
          <w:szCs w:val="28"/>
        </w:rPr>
        <w:footnoteReference w:id="20"/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Депутат Муниципального совета не вправе заниматься иной оплачиваемой деятельностью, кроме педагогической, научной и иной творческой деятельности.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57FC9" w:rsidRDefault="0095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</w:p>
    <w:p w:rsidR="00957FC9" w:rsidRDefault="00957FC9">
      <w:pPr>
        <w:pStyle w:val="1"/>
        <w:jc w:val="center"/>
        <w:rPr>
          <w:b/>
          <w:bCs/>
          <w:i w:val="0"/>
          <w:iCs w:val="0"/>
          <w:u w:val="none"/>
        </w:rPr>
      </w:pPr>
      <w:r>
        <w:rPr>
          <w:b/>
          <w:bCs/>
          <w:i w:val="0"/>
          <w:iCs w:val="0"/>
          <w:u w:val="none"/>
        </w:rPr>
        <w:br w:type="page"/>
      </w:r>
      <w:bookmarkStart w:id="20" w:name="_Toc63860071"/>
      <w:bookmarkStart w:id="21" w:name="_Toc63860102"/>
      <w:bookmarkStart w:id="22" w:name="_Toc63860267"/>
      <w:r>
        <w:rPr>
          <w:b/>
          <w:bCs/>
          <w:i w:val="0"/>
          <w:iCs w:val="0"/>
          <w:u w:val="none"/>
        </w:rPr>
        <w:t>ЗАКЛЮЧЕНИЕ</w:t>
      </w:r>
      <w:bookmarkEnd w:id="20"/>
      <w:bookmarkEnd w:id="21"/>
      <w:bookmarkEnd w:id="22"/>
    </w:p>
    <w:p w:rsidR="00957FC9" w:rsidRDefault="00957FC9"/>
    <w:p w:rsidR="00957FC9" w:rsidRDefault="00957FC9">
      <w:pPr>
        <w:pStyle w:val="a3"/>
        <w:spacing w:line="360" w:lineRule="auto"/>
        <w:ind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кратко правовые основы организации работы представительного органа местного самоуправления на федеральном и региональном, и, затронув более подробно регулирование в этой области на местном уровне (на примере уставов муниципальных образований г. Санкт-Петербурга) можно сделать выводы:</w:t>
      </w:r>
    </w:p>
    <w:p w:rsidR="00957FC9" w:rsidRDefault="00957FC9">
      <w:pPr>
        <w:pStyle w:val="a3"/>
        <w:spacing w:line="360" w:lineRule="auto"/>
        <w:ind w:firstLine="485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действует достаточно четкая иерархия нормативно-правовых актов, регулирующих вопросы местного самоуправления – от Конституции Российской Федерации до актов местных органов. Главный здесь вопрос – соответствие актов более низшего уровня высшему. Рассмотрев некоторые уставы муниципальных образований г. Санкт-Петербурга, как представляется, они соответствуют федеральному законодательству и законодательству Санкт-Петербургу, прежде всего Уставу г. Санкт-Петербурга.</w:t>
      </w:r>
    </w:p>
    <w:p w:rsidR="00957FC9" w:rsidRDefault="00957FC9">
      <w:pPr>
        <w:pStyle w:val="a3"/>
        <w:spacing w:line="360" w:lineRule="auto"/>
        <w:ind w:firstLine="485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Представительным органом местного самоуправления в г. Санкт-Петербурге является совет муниципального округа, состоящий из депутатов, избираемых населением муниципального образования, обладающим  избирательным правом, на основе всеобщего, прямого и равного избирательного права при тайном голосовании. Численный состав муниципального совета определяется уставом муниципального образования.</w:t>
      </w:r>
    </w:p>
    <w:p w:rsidR="00957FC9" w:rsidRDefault="00957FC9">
      <w:pPr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структуру совета входит председатель - глава муниципального округа и заместитель председателя Совета, председатели постоянных комиссий, создаваемых депутатами, а также иные органы и должностные лица. К полномочиям совета относятся составляющие исключительную компетенцию муниципального совета и дополнительные, определяемые каждым муниципальным советом самостоятельно. Порядок проведения заседаний совета также регулируется уставами. </w:t>
      </w:r>
      <w:r>
        <w:rPr>
          <w:color w:val="000000"/>
          <w:sz w:val="28"/>
          <w:szCs w:val="28"/>
        </w:rPr>
        <w:t xml:space="preserve">Принимаемые по вопросам его компетенции акты совета муниципального округа именуются постановлениями. </w:t>
      </w:r>
    </w:p>
    <w:p w:rsidR="00957FC9" w:rsidRDefault="00957FC9">
      <w:pPr>
        <w:pStyle w:val="a3"/>
        <w:spacing w:line="360" w:lineRule="auto"/>
        <w:ind w:firstLine="485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хочется отметить, что с принятием и вступлением в силу нового закона о местном самоуправлении, регулирование муниципальных правоотношений будет только совершенствоваться.</w:t>
      </w:r>
    </w:p>
    <w:p w:rsidR="00957FC9" w:rsidRDefault="00811678">
      <w:pPr>
        <w:pStyle w:val="1"/>
        <w:jc w:val="center"/>
        <w:rPr>
          <w:b/>
          <w:bCs/>
          <w:i w:val="0"/>
          <w:iCs w:val="0"/>
          <w:u w:val="none"/>
        </w:rPr>
      </w:pPr>
      <w:bookmarkStart w:id="23" w:name="_Toc63860268"/>
      <w:r>
        <w:rPr>
          <w:b/>
          <w:bCs/>
          <w:i w:val="0"/>
          <w:iCs w:val="0"/>
          <w:u w:val="none"/>
        </w:rPr>
        <w:t>Список использованных</w:t>
      </w:r>
      <w:r w:rsidR="00957FC9">
        <w:rPr>
          <w:b/>
          <w:bCs/>
          <w:i w:val="0"/>
          <w:iCs w:val="0"/>
          <w:u w:val="none"/>
        </w:rPr>
        <w:t xml:space="preserve"> источников</w:t>
      </w:r>
      <w:bookmarkEnd w:id="23"/>
    </w:p>
    <w:p w:rsidR="00957FC9" w:rsidRDefault="00957FC9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Нормативные акты:</w:t>
      </w:r>
    </w:p>
    <w:p w:rsidR="00957FC9" w:rsidRDefault="00957FC9">
      <w:pPr>
        <w:pStyle w:val="ab"/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РФ от 28 августа 1995 года № 154-ФЗ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С последующими изменениями.//Собрание законодательства Российской Федерации от 28 августа 1995 г. № 35, ст. 3506.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Санкт-Петербурга «О местном самоуправлении в Санкт-Петербурге» от 18 июня 1997. С последующими изменениями.// Вестник Законодательного Собрания Санкт-Петербурга, 31 июля 1997 г., № 7-8, стр. 3-24.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"Устав Муниципального образования Невская застава" (утв. постановлением Совета муниципального округа № 49 г. Санкт-Петербурга от 16 апреля 1998 г.) Текст документа официально опубликован не был. Взят с использованием системы «Гарант»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"Устав муниципального образования муниципального округа № 50" (Принят решением Муниципального Совета муниципального округа № 50) Текст документа официально опубликован не был. Взят с использованием системы «Гарант»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Устав Муниципального образования муниципального округа № 59" (Принят Постановлением Муниципального Совета Муниципального образования, расположенного в Муниципальном округе города Санкт-Петербурга 19 мая 1998 г. Протокол № 9) .) Текст документа официально опубликован не был. Взят с использованием системы «Гарант»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"Устав муниципального образования муниципального округа № 54" (принят Муниципальным советом Муниципального округа № 54 постановление от 22 апреля 1998 г. № 9).</w:t>
      </w:r>
      <w:r>
        <w:rPr>
          <w:sz w:val="28"/>
          <w:szCs w:val="28"/>
        </w:rPr>
        <w:t xml:space="preserve"> Текст документа официально опубликован не был. Взят с использованием системы «Гарант».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Устав Муниципального образования Муниципального округа № 13 (принят постановлением Муниципального совета Муниципального округа № 13 от 8 июля 1998 г. № 13) Текст документа официально опубликован не был. Взят с использованием системы «Гарант».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"Устав муниципального образования муниципального округа № 28 Санкт-Петербурга" (Принят решением Муниципального Совета муниципального образования муниципального округа № 28 Санкт-Петербурга, протокол № 5 от 19 марта 1998 г.) Текст документа официально опубликован не был. Взят с использованием системы «Гарант».</w:t>
      </w:r>
    </w:p>
    <w:p w:rsidR="00957FC9" w:rsidRDefault="00957F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«Устав муниципального образования муниципального округа № 34» (Принят Постановлением Муниципального Совета Муниципального округа № 34 24 февраля 1998 года) Текст документа официально опубликован не был. Взят с использованием системы «Гарант».</w:t>
      </w:r>
    </w:p>
    <w:p w:rsidR="00957FC9" w:rsidRDefault="00957FC9">
      <w:pPr>
        <w:tabs>
          <w:tab w:val="left" w:pos="2940"/>
        </w:tabs>
        <w:spacing w:before="100" w:after="100"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Учебная литература:</w:t>
      </w:r>
    </w:p>
    <w:p w:rsidR="00957FC9" w:rsidRDefault="00957FC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Замотаев А. Местное самоуправление как элемент государственного устройства//Российская юстиция. 1996. № 6.</w:t>
      </w:r>
    </w:p>
    <w:p w:rsidR="00957FC9" w:rsidRDefault="00957FC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Постатейный комментарий к Федеральному закону "Об общих принципах организации местного самоуправления в Российской Федерации"/Под ред. Ю.А. Тихомирова. – М.: Изд-во «НОРМА», 1996.</w:t>
      </w:r>
    </w:p>
    <w:p w:rsidR="00957FC9" w:rsidRDefault="00957FC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Пылин В.В. Основы местного самоуправления. Учеб. пос. - СПб., 1998.</w:t>
      </w:r>
    </w:p>
    <w:p w:rsidR="00957FC9" w:rsidRDefault="00957FC9">
      <w:pPr>
        <w:pStyle w:val="a3"/>
        <w:spacing w:line="360" w:lineRule="auto"/>
        <w:ind w:firstLine="485"/>
      </w:pPr>
      <w:bookmarkStart w:id="24" w:name="_GoBack"/>
      <w:bookmarkEnd w:id="24"/>
    </w:p>
    <w:sectPr w:rsidR="00957FC9">
      <w:headerReference w:type="default" r:id="rId7"/>
      <w:pgSz w:w="11906" w:h="16838"/>
      <w:pgMar w:top="1134" w:right="567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3E9" w:rsidRDefault="00DA33E9">
      <w:r>
        <w:separator/>
      </w:r>
    </w:p>
  </w:endnote>
  <w:endnote w:type="continuationSeparator" w:id="0">
    <w:p w:rsidR="00DA33E9" w:rsidRDefault="00DA3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3E9" w:rsidRDefault="00DA33E9">
      <w:r>
        <w:separator/>
      </w:r>
    </w:p>
  </w:footnote>
  <w:footnote w:type="continuationSeparator" w:id="0">
    <w:p w:rsidR="00DA33E9" w:rsidRDefault="00DA33E9">
      <w:r>
        <w:continuationSeparator/>
      </w:r>
    </w:p>
  </w:footnote>
  <w:footnote w:id="1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Вестник Законодательного Собрания Санкт-Петербурга, 31 июля 1997 г., № 7-8, стр. 3-24.</w:t>
      </w:r>
    </w:p>
  </w:footnote>
  <w:footnote w:id="2">
    <w:p w:rsidR="00844A4C" w:rsidRDefault="00844A4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>
        <w:rPr>
          <w:sz w:val="20"/>
          <w:szCs w:val="20"/>
        </w:rPr>
        <w:t>"Устав Муниципального образования Невская застава" (утв. постановлением Совета муниципального округа № 49 г. Санкт-Петербурга от 16 апреля 1998 г.) Текст документа официально опубликован не был. Взят с использованием системы «Гарант»</w:t>
      </w:r>
    </w:p>
    <w:p w:rsidR="00DA33E9" w:rsidRDefault="00DA33E9">
      <w:pPr>
        <w:autoSpaceDE w:val="0"/>
        <w:autoSpaceDN w:val="0"/>
        <w:adjustRightInd w:val="0"/>
        <w:jc w:val="both"/>
      </w:pPr>
    </w:p>
  </w:footnote>
  <w:footnote w:id="3">
    <w:p w:rsidR="00DA33E9" w:rsidRDefault="00844A4C">
      <w:pPr>
        <w:autoSpaceDE w:val="0"/>
        <w:autoSpaceDN w:val="0"/>
        <w:adjustRightInd w:val="0"/>
        <w:jc w:val="both"/>
      </w:pPr>
      <w:r>
        <w:rPr>
          <w:rStyle w:val="a8"/>
          <w:sz w:val="20"/>
          <w:szCs w:val="20"/>
        </w:rPr>
        <w:footnoteRef/>
      </w:r>
      <w:r>
        <w:rPr>
          <w:sz w:val="20"/>
          <w:szCs w:val="20"/>
        </w:rPr>
        <w:t xml:space="preserve"> "Устав муниципального образования муниципального округа № 50" (Принят решением Муниципального Совета муниципального округа № 50) Текст документа официально опубликован не был. Взят с использованием системы «Гарант». </w:t>
      </w:r>
    </w:p>
  </w:footnote>
  <w:footnote w:id="4">
    <w:p w:rsidR="00DA33E9" w:rsidRDefault="00844A4C">
      <w:pPr>
        <w:autoSpaceDE w:val="0"/>
        <w:autoSpaceDN w:val="0"/>
        <w:adjustRightInd w:val="0"/>
        <w:jc w:val="both"/>
      </w:pPr>
      <w:r>
        <w:rPr>
          <w:rStyle w:val="a8"/>
          <w:sz w:val="20"/>
          <w:szCs w:val="20"/>
        </w:rPr>
        <w:footnoteRef/>
      </w:r>
      <w:r>
        <w:rPr>
          <w:sz w:val="20"/>
          <w:szCs w:val="20"/>
        </w:rPr>
        <w:t>"Устав Муниципального образования муниципального округа № 59" (Принят Постановлением Муниципального Совета Муниципального образования, расположенного в Муниципальном округе города Санкт-Петербурга 19 мая 1998 г. Протокол № 9) .) Текст документа официально опубликован не был. Взят с использованием системы «Гарант»</w:t>
      </w:r>
    </w:p>
  </w:footnote>
  <w:footnote w:id="5">
    <w:p w:rsidR="00DA33E9" w:rsidRDefault="00844A4C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</w:rPr>
        <w:t>"Устав муниципального обр</w:t>
      </w:r>
      <w:r>
        <w:rPr>
          <w:color w:val="000000"/>
        </w:rPr>
        <w:t>азования муниципального округа №</w:t>
      </w:r>
      <w:r>
        <w:rPr>
          <w:rFonts w:ascii="Times New Roman" w:hAnsi="Times New Roman" w:cs="Times New Roman"/>
          <w:color w:val="000000"/>
        </w:rPr>
        <w:t xml:space="preserve"> 54" (принят Муниципальным</w:t>
      </w:r>
      <w:r>
        <w:rPr>
          <w:color w:val="000000"/>
        </w:rPr>
        <w:t xml:space="preserve"> советом Муниципального округа №</w:t>
      </w:r>
      <w:r>
        <w:rPr>
          <w:rFonts w:ascii="Times New Roman" w:hAnsi="Times New Roman" w:cs="Times New Roman"/>
          <w:color w:val="000000"/>
        </w:rPr>
        <w:t xml:space="preserve"> 54 пост</w:t>
      </w:r>
      <w:r>
        <w:rPr>
          <w:color w:val="000000"/>
        </w:rPr>
        <w:t>ановление от 22 апреля 1998 г. №</w:t>
      </w:r>
      <w:r>
        <w:rPr>
          <w:rFonts w:ascii="Times New Roman" w:hAnsi="Times New Roman" w:cs="Times New Roman"/>
          <w:color w:val="000000"/>
        </w:rPr>
        <w:t xml:space="preserve"> 9)</w:t>
      </w:r>
      <w:r>
        <w:rPr>
          <w:color w:val="000000"/>
        </w:rPr>
        <w:t>.</w:t>
      </w:r>
      <w:r>
        <w:t xml:space="preserve"> Текст документа официально опубликован не был. Взят с использованием системы «Гарант».</w:t>
      </w:r>
    </w:p>
  </w:footnote>
  <w:footnote w:id="6">
    <w:p w:rsidR="00844A4C" w:rsidRDefault="00844A4C">
      <w:pPr>
        <w:pStyle w:val="31"/>
        <w:spacing w:line="240" w:lineRule="auto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>
        <w:rPr>
          <w:sz w:val="20"/>
          <w:szCs w:val="20"/>
        </w:rPr>
        <w:t>Устав Муниципального образования Муниципального округа № 13 (принят постановлением Муниципального совета Муниципального округа № 13 от 8 июля 1998 г. № 13) Текст документа официально опубликован не был. Взят с использованием системы «Гарант».</w:t>
      </w:r>
    </w:p>
    <w:p w:rsidR="00DA33E9" w:rsidRDefault="00DA33E9">
      <w:pPr>
        <w:pStyle w:val="31"/>
        <w:spacing w:line="240" w:lineRule="auto"/>
      </w:pPr>
    </w:p>
  </w:footnote>
  <w:footnote w:id="7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"Устав Муниципального образования Невская застава"</w:t>
      </w:r>
    </w:p>
  </w:footnote>
  <w:footnote w:id="8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"Устав муниципального образования муниципального округа № 50"</w:t>
      </w:r>
    </w:p>
  </w:footnote>
  <w:footnote w:id="9">
    <w:p w:rsidR="00DA33E9" w:rsidRDefault="00844A4C">
      <w:pPr>
        <w:autoSpaceDE w:val="0"/>
        <w:autoSpaceDN w:val="0"/>
        <w:adjustRightInd w:val="0"/>
        <w:jc w:val="both"/>
      </w:pPr>
      <w:r>
        <w:rPr>
          <w:rStyle w:val="a8"/>
          <w:sz w:val="20"/>
          <w:szCs w:val="20"/>
        </w:rPr>
        <w:footnoteRef/>
      </w:r>
      <w:r>
        <w:rPr>
          <w:sz w:val="20"/>
          <w:szCs w:val="20"/>
        </w:rPr>
        <w:t xml:space="preserve"> "Устав муниципального образования муниципального округа № 28 Санкт-Петербурга" (Принят решением Муниципального Совета муниципального образования муниципального округа № 28 Санкт-Петербурга, протокол № 5 от 19 марта 1998 г.) Текст документа официально опубликован не был. Взят с использованием системы «Гарант».</w:t>
      </w:r>
    </w:p>
  </w:footnote>
  <w:footnote w:id="10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"Устав Муниципального образования Невская застава".</w:t>
      </w:r>
    </w:p>
  </w:footnote>
  <w:footnote w:id="11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Ст. 22 </w:t>
      </w:r>
      <w:r>
        <w:rPr>
          <w:rFonts w:ascii="Times New Roman" w:hAnsi="Times New Roman" w:cs="Times New Roman"/>
          <w:color w:val="000000"/>
        </w:rPr>
        <w:t>"Устава муниципального обр</w:t>
      </w:r>
      <w:r>
        <w:rPr>
          <w:color w:val="000000"/>
        </w:rPr>
        <w:t>азования муниципального округа №</w:t>
      </w:r>
      <w:r>
        <w:rPr>
          <w:rFonts w:ascii="Times New Roman" w:hAnsi="Times New Roman" w:cs="Times New Roman"/>
          <w:color w:val="000000"/>
        </w:rPr>
        <w:t xml:space="preserve"> 54"</w:t>
      </w:r>
    </w:p>
  </w:footnote>
  <w:footnote w:id="12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Ст. 16 Устава Санкт-Петербурга.</w:t>
      </w:r>
    </w:p>
  </w:footnote>
  <w:footnote w:id="13">
    <w:p w:rsidR="00DA33E9" w:rsidRDefault="00844A4C">
      <w:pPr>
        <w:pStyle w:val="a6"/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Ст. 18 «Устава Муниципального образования муниципального округа № 59».</w:t>
      </w:r>
    </w:p>
  </w:footnote>
  <w:footnote w:id="14">
    <w:p w:rsidR="00DA33E9" w:rsidRDefault="00844A4C">
      <w:pPr>
        <w:pStyle w:val="31"/>
        <w:spacing w:line="240" w:lineRule="auto"/>
      </w:pPr>
      <w:r>
        <w:rPr>
          <w:rStyle w:val="a8"/>
          <w:sz w:val="20"/>
          <w:szCs w:val="20"/>
        </w:rPr>
        <w:footnoteRef/>
      </w:r>
      <w:r>
        <w:rPr>
          <w:sz w:val="20"/>
          <w:szCs w:val="20"/>
        </w:rPr>
        <w:t>Ст. 18 «Устава муниципального образования муниципального округа № 34» (Принят Постановлением Муниципального Совета Муниципального округа № 34 24 февраля 1998 года) Текст документа официально опубликован не был. Взят с использованием системы «Гарант».</w:t>
      </w:r>
    </w:p>
  </w:footnote>
  <w:footnote w:id="15">
    <w:p w:rsidR="00DA33E9" w:rsidRDefault="00844A4C">
      <w:pPr>
        <w:pStyle w:val="a6"/>
        <w:jc w:val="both"/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«Устав Муниципального образования Невская застава».</w:t>
      </w:r>
    </w:p>
  </w:footnote>
  <w:footnote w:id="16">
    <w:p w:rsidR="00DA33E9" w:rsidRDefault="00844A4C">
      <w:pPr>
        <w:pStyle w:val="a6"/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«Устав муниципального образования муниципального округа № 50».</w:t>
      </w:r>
    </w:p>
  </w:footnote>
  <w:footnote w:id="17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П.2 ст.20 Устава Санкт-Петербурга.</w:t>
      </w:r>
    </w:p>
  </w:footnote>
  <w:footnote w:id="18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Ст. 15 «Устава Муниципального образования муниципального округа № 59».</w:t>
      </w:r>
    </w:p>
  </w:footnote>
  <w:footnote w:id="19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П. 5 ст. 20 Устава Санкт-Петербурга.</w:t>
      </w:r>
    </w:p>
  </w:footnote>
  <w:footnote w:id="20">
    <w:p w:rsidR="00DA33E9" w:rsidRDefault="00844A4C">
      <w:pPr>
        <w:pStyle w:val="a6"/>
      </w:pPr>
      <w:r>
        <w:rPr>
          <w:rStyle w:val="a8"/>
        </w:rPr>
        <w:footnoteRef/>
      </w:r>
      <w:r>
        <w:t xml:space="preserve"> Ст. 33 "Устава Муниципального образования Невская застава"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A4C" w:rsidRDefault="00520C48">
    <w:pPr>
      <w:pStyle w:val="ab"/>
      <w:framePr w:wrap="auto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844A4C" w:rsidRDefault="00844A4C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10119"/>
    <w:multiLevelType w:val="hybridMultilevel"/>
    <w:tmpl w:val="7BB08CB8"/>
    <w:lvl w:ilvl="0" w:tplc="04190001">
      <w:start w:val="1"/>
      <w:numFmt w:val="bullet"/>
      <w:lvlText w:val=""/>
      <w:lvlJc w:val="left"/>
      <w:pPr>
        <w:tabs>
          <w:tab w:val="num" w:pos="1208"/>
        </w:tabs>
        <w:ind w:left="120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cs="Wingdings" w:hint="default"/>
      </w:rPr>
    </w:lvl>
  </w:abstractNum>
  <w:abstractNum w:abstractNumId="1">
    <w:nsid w:val="113846FD"/>
    <w:multiLevelType w:val="hybridMultilevel"/>
    <w:tmpl w:val="64AED7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A07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414487"/>
    <w:multiLevelType w:val="hybridMultilevel"/>
    <w:tmpl w:val="1CB6B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905CE7"/>
    <w:multiLevelType w:val="hybridMultilevel"/>
    <w:tmpl w:val="799CCEAC"/>
    <w:lvl w:ilvl="0" w:tplc="1BF62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1B722E"/>
    <w:multiLevelType w:val="hybridMultilevel"/>
    <w:tmpl w:val="3854460E"/>
    <w:lvl w:ilvl="0" w:tplc="0419000F">
      <w:start w:val="1"/>
      <w:numFmt w:val="decimal"/>
      <w:lvlText w:val="%1."/>
      <w:lvlJc w:val="left"/>
      <w:pPr>
        <w:tabs>
          <w:tab w:val="num" w:pos="1208"/>
        </w:tabs>
        <w:ind w:left="120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8"/>
        </w:tabs>
        <w:ind w:left="19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8"/>
        </w:tabs>
        <w:ind w:left="26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6">
    <w:nsid w:val="682C3380"/>
    <w:multiLevelType w:val="hybridMultilevel"/>
    <w:tmpl w:val="D3A870CC"/>
    <w:lvl w:ilvl="0" w:tplc="D3A2A12E">
      <w:start w:val="1"/>
      <w:numFmt w:val="bullet"/>
      <w:lvlText w:val=""/>
      <w:lvlJc w:val="left"/>
      <w:pPr>
        <w:tabs>
          <w:tab w:val="num" w:pos="360"/>
        </w:tabs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82209E0"/>
    <w:multiLevelType w:val="singleLevel"/>
    <w:tmpl w:val="0DFE3CB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D4170AE"/>
    <w:multiLevelType w:val="hybridMultilevel"/>
    <w:tmpl w:val="A75021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5C677E"/>
    <w:multiLevelType w:val="multilevel"/>
    <w:tmpl w:val="12EEB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D14C9"/>
    <w:multiLevelType w:val="hybridMultilevel"/>
    <w:tmpl w:val="24367A94"/>
    <w:lvl w:ilvl="0" w:tplc="D3A2A12E">
      <w:start w:val="1"/>
      <w:numFmt w:val="bullet"/>
      <w:lvlText w:val=""/>
      <w:lvlJc w:val="left"/>
      <w:pPr>
        <w:tabs>
          <w:tab w:val="num" w:pos="845"/>
        </w:tabs>
        <w:ind w:left="485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8C1"/>
    <w:rsid w:val="0046374D"/>
    <w:rsid w:val="00520C48"/>
    <w:rsid w:val="00734EBD"/>
    <w:rsid w:val="00811678"/>
    <w:rsid w:val="00844A4C"/>
    <w:rsid w:val="00957FC9"/>
    <w:rsid w:val="00987677"/>
    <w:rsid w:val="00A37161"/>
    <w:rsid w:val="00AC18C1"/>
    <w:rsid w:val="00BA7670"/>
    <w:rsid w:val="00DA33E9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9C7E39-CBD0-43AD-B9EB-B9957AE9C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line="360" w:lineRule="auto"/>
      <w:ind w:firstLine="485"/>
      <w:jc w:val="both"/>
      <w:outlineLvl w:val="0"/>
    </w:pPr>
    <w:rPr>
      <w:i/>
      <w:i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</w:rPr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a9">
    <w:name w:val="Normal (Web)"/>
    <w:basedOn w:val="a"/>
    <w:uiPriority w:val="99"/>
  </w:style>
  <w:style w:type="character" w:styleId="aa">
    <w:name w:val="Emphasis"/>
    <w:uiPriority w:val="99"/>
    <w:qFormat/>
    <w:rPr>
      <w:i/>
      <w:iCs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pPr>
      <w:autoSpaceDE w:val="0"/>
      <w:autoSpaceDN w:val="0"/>
      <w:adjustRightInd w:val="0"/>
      <w:spacing w:line="360" w:lineRule="auto"/>
      <w:ind w:firstLine="485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autoSpaceDE w:val="0"/>
      <w:autoSpaceDN w:val="0"/>
      <w:adjustRightInd w:val="0"/>
      <w:spacing w:line="360" w:lineRule="auto"/>
      <w:ind w:firstLine="488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e">
    <w:name w:val="FollowedHyperlink"/>
    <w:uiPriority w:val="99"/>
    <w:rPr>
      <w:color w:val="800080"/>
      <w:u w:val="single"/>
    </w:rPr>
  </w:style>
  <w:style w:type="paragraph" w:styleId="31">
    <w:name w:val="Body Text 3"/>
    <w:basedOn w:val="a"/>
    <w:link w:val="32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both"/>
    </w:pPr>
    <w:rPr>
      <w:color w:val="000000"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  <w:style w:type="paragraph" w:styleId="25">
    <w:name w:val="toc 2"/>
    <w:basedOn w:val="a"/>
    <w:next w:val="a"/>
    <w:autoRedefine/>
    <w:uiPriority w:val="99"/>
    <w:semiHidden/>
    <w:pPr>
      <w:ind w:left="240"/>
    </w:pPr>
    <w:rPr>
      <w:smallCaps/>
    </w:rPr>
  </w:style>
  <w:style w:type="paragraph" w:styleId="33">
    <w:name w:val="toc 3"/>
    <w:basedOn w:val="a"/>
    <w:next w:val="a"/>
    <w:autoRedefine/>
    <w:uiPriority w:val="99"/>
    <w:semiHidden/>
    <w:pPr>
      <w:ind w:left="480"/>
    </w:pPr>
    <w:rPr>
      <w:i/>
      <w:iCs/>
    </w:r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муниципальному праву на тему:</vt:lpstr>
    </vt:vector>
  </TitlesOfParts>
  <Company/>
  <LinksUpToDate>false</LinksUpToDate>
  <CharactersWithSpaces>23399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муниципальному праву на тему:</dc:title>
  <dc:subject>Правовые основы организации работы представительного органа МСУ</dc:subject>
  <dc:creator>Диссертации.ру</dc:creator>
  <cp:keywords/>
  <dc:description/>
  <cp:lastModifiedBy>admin</cp:lastModifiedBy>
  <cp:revision>2</cp:revision>
  <cp:lastPrinted>2004-02-08T17:18:00Z</cp:lastPrinted>
  <dcterms:created xsi:type="dcterms:W3CDTF">2014-03-06T23:53:00Z</dcterms:created>
  <dcterms:modified xsi:type="dcterms:W3CDTF">2014-03-06T23:53:00Z</dcterms:modified>
</cp:coreProperties>
</file>