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431" w:rsidRDefault="00A53431">
      <w:pPr>
        <w:pStyle w:val="1"/>
        <w:jc w:val="left"/>
        <w:rPr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ВАРИАНТ </w:t>
      </w:r>
      <w:r>
        <w:rPr>
          <w:i/>
          <w:iCs/>
          <w:lang w:val="en-US"/>
        </w:rPr>
        <w:t>IV</w:t>
      </w:r>
    </w:p>
    <w:p w:rsidR="00A53431" w:rsidRDefault="00A53431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</w:t>
      </w:r>
    </w:p>
    <w:p w:rsidR="00A53431" w:rsidRDefault="00A53431">
      <w:pPr>
        <w:ind w:left="0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370"/>
        <w:gridCol w:w="496"/>
        <w:gridCol w:w="704"/>
      </w:tblGrid>
      <w:tr w:rsidR="00A53431" w:rsidRPr="00A53431">
        <w:trPr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Тема: Деятельность торговых организаций в системе административных правоотношений………………………………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  <w:tr w:rsidR="00A53431" w:rsidRPr="00A5343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1. Охарактеризуйте применение контрольно – кассовых машин при осуществлении денежных расчетов с населением……………….…………………………………………….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  <w:tr w:rsidR="00A53431" w:rsidRPr="00A5343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2. Охарактеризуйте правовые основы сертификации продукции………………………………………………………………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  <w:tr w:rsidR="00A53431" w:rsidRPr="00A5343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3. Решение задачи……………………………………………………..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  <w:tr w:rsidR="00A53431" w:rsidRPr="00A5343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Тема: Торговая организация в системе гражданских правоотношений……………………………………………………….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  <w:tr w:rsidR="00A53431" w:rsidRPr="00A5343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1. Раскройте содержание договора о товарообмене…………………………………………………………..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  <w:tr w:rsidR="00A53431" w:rsidRPr="00A5343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pStyle w:val="a5"/>
            </w:pPr>
            <w:r w:rsidRPr="00A53431">
              <w:rPr>
                <w:rFonts w:ascii="Times New Roman" w:hAnsi="Times New Roman" w:cs="Times New Roman"/>
                <w:b/>
                <w:bCs/>
              </w:rPr>
              <w:t>2. Дайте понятие биржевых сделок……………………………………………………………………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</w:p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  <w:tr w:rsidR="00A53431" w:rsidRPr="00A5343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3. Торговля на рынках: правовой режим………………………….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  <w:tr w:rsidR="00A53431" w:rsidRPr="00A53431">
        <w:trPr>
          <w:trHeight w:val="2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4. Решение задач……………………………………………………….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  <w:tr w:rsidR="00A53431" w:rsidRPr="00A5343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pStyle w:val="4"/>
              <w:spacing w:line="240" w:lineRule="auto"/>
              <w:rPr>
                <w:rFonts w:ascii="Times New Roman" w:hAnsi="Times New Roman" w:cs="Times New Roman"/>
              </w:rPr>
            </w:pPr>
            <w:r w:rsidRPr="00A53431">
              <w:rPr>
                <w:rFonts w:ascii="Times New Roman" w:hAnsi="Times New Roman" w:cs="Times New Roman"/>
              </w:rPr>
              <w:t>Список использованных источников……………………………….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53431" w:rsidRPr="00A53431" w:rsidRDefault="00A53431">
            <w:pPr>
              <w:ind w:left="0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 w:rsidRPr="00A53431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стр.</w:t>
            </w:r>
          </w:p>
        </w:tc>
      </w:tr>
    </w:tbl>
    <w:p w:rsidR="00A53431" w:rsidRDefault="00A53431">
      <w:pPr>
        <w:ind w:left="0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</w:p>
    <w:p w:rsidR="00A53431" w:rsidRDefault="00A53431">
      <w:pPr>
        <w:pStyle w:val="a3"/>
        <w:sectPr w:rsidR="00A53431">
          <w:headerReference w:type="default" r:id="rId7"/>
          <w:pgSz w:w="11906" w:h="16838"/>
          <w:pgMar w:top="1134" w:right="851" w:bottom="1134" w:left="1701" w:header="720" w:footer="720" w:gutter="0"/>
          <w:pgNumType w:start="2"/>
          <w:cols w:space="720"/>
          <w:titlePg/>
        </w:sectPr>
      </w:pPr>
    </w:p>
    <w:p w:rsidR="00A53431" w:rsidRDefault="00A5343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Тема: Деятельность торговых организаций в системе административных правоотношений</w:t>
      </w:r>
    </w:p>
    <w:p w:rsidR="00A53431" w:rsidRDefault="00A53431">
      <w:pPr>
        <w:numPr>
          <w:ilvl w:val="0"/>
          <w:numId w:val="3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Охарактеризуйте применение контрольно – кассовых машин при осуществлении денежных расчетов с населением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Законом Российской Федерации "О применении контрольно - кассовых машин при осуществлении денежных расчетов с населением" от 18.06.93 N 5215-1 Министерство финансов Российской Федерации устанавливает Типовые правила эксплуатации контрольно - кассовых машин при осуществлении денежных расчетов с населением.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Кроме того, процесс применения ККМ регламентируется следующими нормативно - правовыми актами: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Постановление Совета Министров РФ от 30.07.93г. №745 «Об утверждении Положения по применению контрольно – кассовых машин при осуществлении денежных расчетов с населением и Перечня отдельных категорий предприятий (в том числе физических лиц, осуществляющих предпринимательскую деятельность без образования юридического лица, организаций и учреждений, которые в силу специфики своей деятельности либо особенностей местонахождения могут осуществлять денежные расчеты с населением без применения контрольно – кассовых машин)»;      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Письмо ЦБ РФ от 18.09.93г. №51 «О методических рекомендациях по использованию данных учета выручки, полученных с применением контрольно – кассовых машин»; 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Государственная налоговая служба РФ от 29.10.93г. № ВГ-4-14/170Н «Разъяснения по отдельным вопросам, связанным с применением контрольно – кассовых машин при осуществлении денежных расчетов с населением»;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Письмо ЦБ РФ от 29.03.95г. №156 «О применении контрольно – кассовых машин уполномоченными банками при совершении валютно – обменных операций»; 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Приказ Государственной налоговой службы РФ от 22.06.95г. № ВГ-3-14/36 «Об утверждении порядка регистрации контрольно – кассовых машин в налоговых органах»;      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Письмо Государственной налоговой службы РФ от 22.09.95г. № ПВ-6-08/504 «Об отдельных рекомендациях, принятых на совещаниях по судебно – арбитражной практике»;      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Письмо Государственной налоговой службы РФ от 24.01.96г. № ПВ-6-16/43 «О применении контрольно – кассовых машин»;      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Письмо Государственной налоговой службы РФ от 15.01.97г. № ВК-6-16/49 «О средствах визуального контроля на контрольно – кассовых машинах»;      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Письмо Государственной налоговой службы РФ от 12.02.97г. № ВК-4-16/6н «Государственная межведомственная экспертная комиссия по контрольно – кассовым машинам»  и др.    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денежных расчетах с покупателями (клиентами) применяются два типа кассовых машин: электромеханические кассовые машины и электронные контрольно - регистрирующие машины (ЭКРМ). Контрольно - кассовая машина является счетно - суммирующим, вычислительным и чекопечатающим устройством. 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На предприятиях разрешается эксплуатация только тех типов контрольно - кассовых машин, серийные образцы которых прошли испытания в установленном порядке и внесены в Госреестр.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Ввод в эксплуатацию, техническое обслуживание, ремонт и списание кассовых машин должны производиться заводами - изготовителями или специализированными предприятиями, техническими центрами, наделенными соответствующими правами по данному роду деятельности. 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Контрольно - кассовые машины, используемые для денежных расчетов с населением, подлежат регистрации в налоговых органах по месту нахождения предприятия. Контроль за соблюдением правил использования контрольно - кассовых машин, за полнотой учета выручки денежных средств на предприятиях осуществляют налоговые службы.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работе на кассовой машине допускаются лица, освоившие правила по эксплуатации кассовых машин в объеме технического минимума и изучившие настоящие "Типовые правила". С лицами, допущенными к работе, заключается договор о материальной ответственности.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каждой кассовой машине имеется свой заводской номер (на маркировочной табличке), который обязательно указывается во всех документах, относящихся к данной машине (кассовом чеке, отчетной ведомости, паспорте, "Книге кассира - операциониста" и др.), а также документах, отражающих перемещение кассовой машины (отправку в ремонт, передачу другому предприятию и т.п.).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Кассовая машина должна иметь паспорт установленной формы, в который заносятся сведения о вводе машины в эксплуатацию, среднем и капитальном ремонтах. В паспорте указываются реквизит данного клише с обозначением наименования предприятия и номера кассы.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Перевод показаний суммирующих денежных счетчиков на нули (гашение) может производиться при вводе в эксплуатацию новой машины и при инвентаризации, а при необходимости, в случае ремонта денежных счетчиков в мастерских только по согласованию с контролирующей организацией с обязательным участием ее представителя. 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Передача машины в другое предприятие или мастерскую для ремонта и обратно производится по накладной и оформляется актом, в котором фиксируются показания секционных и контрольных счетчиков (регистров). Накладная и акт не позднее следующего дня сдаются в бухгалтерию предприятия. Соответствующая отметка об этом делается в "Книге кассира - операциониста" в конце записи за день. Вместе с машиной передается и ее паспорт, в котором дается соответствующая запись.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ремонте денежных счетчиков непосредственно в предприятиях также составляется акт с записью показаний денежных и контрольных счетчиков до и после ремонта.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Запасные машины до ввода их в эксплуатацию хранятся хорошо смазанными для защиты от коррозии, закрытыми чехлами на полках или стеллажах. Климатические параметры помещения должны соответствовать указанным в руководстве по эксплуатации.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Подготовка кассовых машин к работе.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Ввод в эксплуатацию новых машин производит механик из организации, осуществляющей гарантийное и техническое обслуживание и ремонт данного типа машин. При вводе в эксплуатацию электронных контрольно - регистрирующих машин и кассовых терминалов необходимо присутствие программиста - электроника. Механик (программист) должен иметь удостоверение на право технического обслуживания и ремонта машин данного типа и предъявлять его руководству предприятия, учреждения.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вводе машин в эксплуатацию должны присутствовать кассиры как материально ответственные лица.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Механик по ремонту кассовых машин (при необходимости программист-электроник) производит проверку исправности, опробование кассовой машины в работе и оформляет передачу ее в эксплуатацию, заполняя все данные в заводском паспорте.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Механик обязан опломбировать машину после установки фирменного клише с наименованием предприятия и номером расчетного узла либо ввести его в программу машины.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включения кассовых машин в действие замок должен быть закрыт, а ключ (кроме ключей для перевода секционных денежных счетчиков на нули) хранится у директора предприятия. Ключи для перевода денежных счетчиков на нули передаются директором (заведующим) предприятия контролирующей организации - налоговой инспекции, где хранятся в сейфах и выдаются по письменному распоряжению руководителя и главного бухгалтера этой организации специалисту, уполномоченному лицу для проведения проверки.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кассовую машину администрация заводит "Книгу кассира - операциониста", которая должны быть прошнурована, пронумерована и скреплена подписями налогового инспектора, директора и главного (старшего) бухгалтера предприятия и печатью. Однако "Книга кассира - операциониста" не заменяет кассового отчета.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записи в книге производятся в хронологическом порядке чернилами, без помарок. При внесении в книгу исправлений они должны оговариваться и заверяться подписями кассира - операциониста, директора (заведующего) и главного (старшего) бухгалтера.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 кассовой машины, "Книга кассира - операциониста", акты и другие документы хранятся у директора (заведующего) предприятия, его заместителя или главного (старшего) бухгалтера.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началом работы на кассовой машине:кассир получает у директора (заведующего) предприятия, его заместителя или главного (старшего) кассира все необходимое для работы (ключи от кассовой кабины, ключи от привода кассовой машины и от денежного ящика, разменную монету и купюры в количестве, необходимом для расчетов с покупателями, принадлежности для работы и обслуживания машины под роспись).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Кассир (контролер - кассир, продавец, официант и др.) обязан:</w:t>
      </w:r>
    </w:p>
    <w:p w:rsidR="00A53431" w:rsidRDefault="00A5343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проверить исправность блокирующих устройств,</w:t>
      </w:r>
    </w:p>
    <w:p w:rsidR="00A53431" w:rsidRDefault="00A5343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заправить чековую и контрольную ленту,</w:t>
      </w:r>
    </w:p>
    <w:p w:rsidR="00A53431" w:rsidRDefault="00A5343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установить дататор на текущую дату, перевести нумератор на нули;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- включить машину в электросеть и получением нулевого чека проверить ее работу от электропривода;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- напечатать два-три чека без обозначения суммы (нулевых) с целью проверки четкости печатания реквизитов на чековой и контрольной лентах и правильность установки дататора и нумератора;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- нулевые чеки приложить в конце дня к кассовому отчету;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- протереть кожух сухой тряпкой и установить со стороны покупателя (клиента) табличку со своей фамилией;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- разместить необходимый для работы инвентарь (микрокалькулятор).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Работа кассира в течение смены.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Кассир-операционист или другое материально ответственное лицо (контролер-кассир, официант, продавец, буфетчик, приемщик заказов и др.) 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обязаны: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- обеспечить тщательный уход и бережное обращение с машиной, содержать ее в чистоте и порядке;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- осуществлять операции ввода сумм в соответствии с руководством по эксплуатации на данный тип кассовых машин;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- для одного покупателя (клиента) определить общую сумму покупки, услуги по показанию индикатора кассовой машины или с помощью счетных устройств и назвать ее покупателю (клиенту);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- получить от покупателей (клиентов) деньги за товары или оказанные услуги 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согласно сумме, называемой покупателем (клиентом), обозначенной в прейскуранте на оказываемые услуги, ценнике на продаваемый товар, в предприятиях общественного питания обозначенной в меню, или ценников в следующем порядке: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а) четко назвать сумму полученных денег и положить эти деньги отдельно на виду у покупателя (клиента);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б) напечатать чек - при расчетах с использованием контрольно - кассовой машины;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в) назвать сумму причитающейся сдачи и выдать ее покупателю (клиенту) вместе с чеком (при этом бумажные купюры и разменную монету выдать одновременно).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Чеки контрольно - кассовых машин на приобретение товара действительны только в день их выдачи покупателю (клиенту). Кассир-операционист может выдавать деньги по возвращенным покупателями (клиентами) чекам только при наличии на чеке подписи директора (заведующего) или его заместителя и только по чеку, выданному в данной кассе.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Особенности безналичного расчета с покупателями.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Расчет посредством расчетных чеков учреждений Сбербанков.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Расчетный чек имеет серию и номер и представляет собой бланк установленного образца. На нем указывается сумма, на которую выдан чек (цифрами и прописью), фамилия, имя и отчество владельца чека, реквизиты учреждения банка, выдавшего чек, и срок действия чека. Расчетный чек заверяется подписями работников банковского учреждения и гербовой печатью с указанием даты выдачи.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предъявлении расчетного чека в уплату за товар контролер-кассир проверяет соответствие бланка чека установленному образцу, отсутствие подчисток, исправлений текста и суммы чека, соответствие контрольных цифр сумме, записанной на чеке, срок действия чека, наличие четкого оттиска гербовой печати и подписей работников банковского учреждения, после чего удостоверяется в личности предъявителя чека по паспорту или заменяющему паспорт документу.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Предприятие торговли несет материальную ответственность за прием и уплату за товар расчетного чека, заполненного с нарушениями "Инструкции о порядке применения расчетных чеков".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проверки и принятия расчетного чека в уплату за товар контролер-кассир ставит на обороте штамп с текстом "Чек принят в уплату за товар", с указанием номера и наименования магазина и даты приема чека, расписывается на штампе, а также отмечает в специальной ведомости данные о предъявленном покупателем паспорте или заменяющем его документе. После чего пробивает сумму, указанную в чеке, через кассовую машину на вторую секцию (пароль), по которой пробиваются только безналичные расчеты, и выдает кассовый чек.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чеки (относится и к чековым книжкам), принятые в уплату за товары, магазин сдает в обслуживающее его учреждение банка вместе с денежной выручкой через инкассатора банка.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Расчет посредством чековых книжек.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Чековая книжка выписывается на любую сумму в пределах имеющихся средств вкладчика на счете в банковском учреждении.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Чековая книжка - именной документ. В ней указываются фамилия, имя и отчество владельца, номер отделения банка, выдающего книжку, количество чеков, имеющихся в книжке, их серия и собственные номера. Указываются также номер счета, на основании которого выдана чековая книжка, и сумма, на которую она выдана. Дата и срок действия книжки заверяются подписями работников банковского учреждения и печатью этого учреждения. Чековая книжка имеет установленный срок действия, который может быть продлен, о чем делается соответствующая запись, которая заверяется подписью работника банковского учреждения и печатью.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каждом чеке указаны порядковый номер, серия и собственный номер чека, а на оборотной стороне - номер банковского учреждения, его местонахождение, номер счета по вкладу и другие данные, относящиеся к банковскому учреждению. Каждый чек имеет в книжке корешок под тем же номером.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покупке товара владелец чековой книжки заполняет чек и корешок к нему. Заполненный чек, не отделенный от чековой книжки, вместе с паспортом предъявляется кассиру в уплату за товар.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приемке чека кассир удостоверяется в личности владельца чековой книжки и сверяет данные с соответствующей записью на оборотной стороне чека и заверяет эту подпись своей подписью. Проверяет срок действия чековой книжки, а также правильность заполнения аналогично изложенному при работе с чеками.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Правильно заполненный чек в уплату за товар принимает кассир, отделив его от чековой книжки. Делает отметку (проставляет оттиск штампа магазина) на обороте чека с указанием даты его приема (месяц прописью) и расписывается. При подготовке выручки к сдаче в банк на оборотной стороне препроводительной ведомости и накладной к сумме с денежной выручкой в графе "Перечень предъявленных чеков" указывают номера и серии чеков, номер счета и наименование чекодателей, сумму каждого чека и общую сумму всех чеков.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Расчет посредством кредитных карточек.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Кредитная карточка - пластиковый прямоугольник с магнитной полосой, которая вмещает данные, необходимые для расчетов за товар.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покупке товара вставляется в щель кассовой машины системного кассового терминала, имеющего связь с банком, по каналу связи сообщается номер счета владельца кредитной карточки, подтверждается его платежеспособность и дается команда на списание со счета указанной суммы (стоимости покупки или услуги). После чего карточка возвращается владельцу. При вводе кредитной карточки в машину набирается личный код, известный только владельцу.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Окончание работы на кассовой машине: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закрытии предприятия или по прибытии инкассатора, если он по графику прибывает до закрытия предприятия, кассир должен:- подготовить денежную выручку и другие платежные документы;- составить кассовый отчет и сдать выручку вместе с кассовым отчетом по приходному ордеру старшему (главному) кассиру (в небольших предприятиях с одной - двумя кассами кассир сдает деньги непосредственно инкассатору банка).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администрации в присутствии кассира снимает показания секционных и контрольных счетчиков (регистров), получает распечатку или вынимает из кассовой машины использованную в течение дня контрольную ленту. Представитель администрации подписывает конец контрольной ленты (распечатку), указав на ней тип и номер машины, показания секционных и контрольных счетчиков (регистров), дневную выручку, дату и время окончания работы.Отчетные ведомости показаний на конец рабочего дня вписываются в "Книгу кассира - операциониста".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показаниям секционных счетчиков (регистров) на начало и на конец определяется сумма выручки. Сумма выручки должна соответствовать показаниям денежных суммирующих счетчиков и контрольной ленте. Она должна совпадать с суммой, сданной кассиром - операционистом старшему кассиру и уложенной в инкассаторскую сумку с итоговым чеком контрольно - кассовой машины.После снятия показания счетчиков (регистров) либо распечатки, определения и проверки фактической суммы выручки делается запись в "Книге кассира - операциониста" и скрепляется подписями кассира и представителя администрации.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расхождении фактическая сумма выручки определяется путем сложения сумм, напечатанных на контрольной ленте. При расхождении результатов сложения сумм на контрольной ленте с выручкой, определенной по счетчикам (регистрам), представитель администрации с кассиром должен выяснить причину расхождений. Выявленные недостачи или излишки заносятся в соответствующие графы "Книги кассира - операциониста".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результатам проверки администрация предприятия в случае недостачи денежных средств должна принять меры к взысканию ее с виновных лиц в установленном порядке, а при наличии излишков денежных средств оприходовать их по учету с отнесением на результаты хозяйственной деятельности.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Закончив оформление кассовых документов, кассир производит: - межремонтное обслуживание машины и готовит ее к следующему дню в соответствии с требованиями руководства по эксплуатации на данный тип кассовой техники.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Кассиры (контролеры - кассиры, продавцы, официанты и др.), работающие на кассовых машинах, должны быть снабжены следующими принадлежностями по уходу за ними: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щетками для чистки шрифтов чекопечатающего механизма;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кистями для окраски подушек и валиков чекопечатающего механизма;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пинцетами для изъятия застрявших чековых лент;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формалином или другими средствами для периодической дезинфекции денежных ящиков кассовых аппаратов;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соответствующими ключами к кассовым машинам.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Ключ для гашения технических прогонов должен находиться у старшего кассира.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проведения технического обслуживания кассир: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закрывает кассовую машину чехлом, предварительно отключив от питающей сети;</w:t>
      </w:r>
    </w:p>
    <w:p w:rsidR="00A53431" w:rsidRDefault="00A53431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сдает ключи от кассовой машины, кассовой кабины директору (заведующему) предприятия, дежурному администратору или старшему (главному) кассиру на хранение под расписку.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(главный) кассир после получения всех необходимых документов составляет сводный отчет за текущий день.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Сводный отчет вместе с актами, приходными, расходными ордерами передается им в бухгалтерию до начала работы следующей смены.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Использованные кассовые чеки и копии товарных чеков хранятся у материально - ответственных лиц не менее 10 дней со дня продажи по ним товаров и проверки товарного отчета бухгалтерией.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Использованные контрольные ленты хранятся в упакованном или опечатанном виде в бухгалтерии предприятия в течение 15 дней после проведения и подписания результатов последней инвентаризации, а в случае недостачи - до окончания рассмотрения дела.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в памяти вычислительной машины уничтожаются в сроки (3 года) не меньше вышеуказанных для электромеханических касс.</w:t>
      </w:r>
    </w:p>
    <w:p w:rsidR="00A53431" w:rsidRDefault="00A53431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Ответственность за хранение в течение указанного срока кассовых чеков, копий товарных чеков, контрольных лент и сохранение информации памяти машин несут директора (заведующие) и владельцы предприятий.После окончания установленного срока хранения использованные кассовые чеки, копии товарных чеков, контрольные ленты, распечатки сдаются по акту об их списании (уничтожении) организациям по заготовке вторичного сырья.</w:t>
      </w:r>
    </w:p>
    <w:p w:rsidR="00A53431" w:rsidRDefault="00A53431">
      <w:pPr>
        <w:pStyle w:val="21"/>
        <w:ind w:firstLine="851"/>
        <w:sectPr w:rsidR="00A53431">
          <w:pgSz w:w="11906" w:h="16838"/>
          <w:pgMar w:top="1134" w:right="851" w:bottom="1134" w:left="1701" w:header="720" w:footer="720" w:gutter="0"/>
          <w:cols w:space="720"/>
        </w:sectPr>
      </w:pPr>
    </w:p>
    <w:p w:rsidR="00A53431" w:rsidRDefault="00A53431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Охарактеризуйте правовые основы сертификации продукции</w:t>
      </w:r>
    </w:p>
    <w:p w:rsidR="00A53431" w:rsidRDefault="00A53431">
      <w:pPr>
        <w:pStyle w:val="a3"/>
        <w:ind w:firstLine="900"/>
        <w:jc w:val="both"/>
        <w:rPr>
          <w:b w:val="0"/>
          <w:bCs w:val="0"/>
        </w:rPr>
      </w:pP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Сертификация продукции (далее — сертификация) — процедура подтверждения соответствия, посредством ко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>торой независимая от изготовителя (продавца, исполните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>ля) и потребителя (покупателя) организация удостоверяет в письменной форме, что продукция соответствует уста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>новленным требованиям.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Сертификация в России организуется и производится в соответствии:</w:t>
      </w:r>
    </w:p>
    <w:p w:rsidR="00A53431" w:rsidRDefault="00A53431">
      <w:pPr>
        <w:pStyle w:val="a3"/>
        <w:numPr>
          <w:ilvl w:val="0"/>
          <w:numId w:val="10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 общегосударственными законами РФ: «О защите прав потребителей», «О сертификации продукции и услуг», «О стандартизации»;</w:t>
      </w:r>
    </w:p>
    <w:p w:rsidR="00A53431" w:rsidRDefault="00A53431">
      <w:pPr>
        <w:pStyle w:val="a3"/>
        <w:numPr>
          <w:ilvl w:val="0"/>
          <w:numId w:val="10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с законами РФ, относящимися к определенным отраслям: «О ветеринарии», «О пожарной безопасности», «О санитарно – эпидемиологическом благополучии населения»; </w:t>
      </w:r>
    </w:p>
    <w:p w:rsidR="00A53431" w:rsidRDefault="00A53431">
      <w:pPr>
        <w:pStyle w:val="a3"/>
        <w:numPr>
          <w:ilvl w:val="0"/>
          <w:numId w:val="10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 иными правовыми актами Российской Федерации, направленными на решение отдельных социально – экономических задач (более 30 актов), указами Президента и актами Правительства (около 50 актов).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Закон «О защите прав потребителей», принятый в 1992 г. (07.02.92 №2300 - 1), установил ряд принципиально новых положений: закрепил права потребителей, признаваемые во всех цивилизованных странах, - право на безопасность товаров, работ и услуг для жизни и здоровья; право на надлежащее качество приобретаемых товаров, выполняемых работ и оказываемых услуг; право на возмещение ущерба и судебную защиту прав и интересов потребителей; предусмотрел механизм защиты потребителей, права которых нарушены при продаже недоброкачественных товаров либо при ненадлежащем выполнении работ и оказании услуг.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В целях обеспечения безопасности товаров (работ, услуг) Закон «О защите прав потребителей» вводит обязательную сертификацию. Сертификация подтверждает соответствие качества товаров обязательным требованиям государственных стандартов.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На основании Закона "О защите прав потребителей" Госстандарт РФ как национальный орган по сертификации потребительских товаров установил номенклатуру товаров, которые подлежат обязательной сертификации, и включил в нее более  70 видов продукции и некоторые виды услуг. </w:t>
      </w:r>
    </w:p>
    <w:p w:rsidR="00A53431" w:rsidRDefault="00A53431">
      <w:pPr>
        <w:spacing w:line="360" w:lineRule="auto"/>
        <w:ind w:left="0" w:firstLine="90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Перечень распространяется и на импортируемую продукцию, о чем проинфор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>мированы по соответствующим каналам официальные органы зарубежных стран.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Закон предусматривает систему мер, предотвращающих поступление в продажу товаров, в отношении которых известны факты причинения вреда человеку и окружающей среде, несмотря на соблюдение потребителем правил пользования, хранения и транспортировки.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Ст.41 Закона устанавливает основания для применения санкций государственными органами, осуществляющими контроль за безопасностью товаров для потребителей. За нарушение правил сертификации органами по сертификации, испытательными лабораториями (центрами) установлен штраф в размере двукратной стоимости работ по сертификации. Если же товары реализуются с нарушениями правил по сертификации, то штрафом облагаются изготовители (продавцы) в размере стоимости реализованных товаров.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более широком аспекте правовые основы сертификации обеспечивает Закон РФ «О сертификации продукции и услуг» (10.06.93 №5151 -1).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Закон устанавливает правовые основы обязательной и добровольной сертификации продукции, работ, услуг и иных объектов (далее - продукция) в Российской Федерации, а также прав, обязанности и ответственность участников сертификации. 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Согласно ст.1. Закона «</w:t>
      </w:r>
      <w:r>
        <w:rPr>
          <w:rFonts w:ascii="Times New Roman" w:hAnsi="Times New Roman" w:cs="Times New Roman"/>
          <w:b w:val="0"/>
          <w:bCs w:val="0"/>
          <w:i/>
          <w:iCs/>
        </w:rPr>
        <w:t>сертификация продукции</w:t>
      </w:r>
      <w:r>
        <w:rPr>
          <w:rFonts w:ascii="Times New Roman" w:hAnsi="Times New Roman" w:cs="Times New Roman"/>
          <w:b w:val="0"/>
          <w:bCs w:val="0"/>
        </w:rPr>
        <w:t xml:space="preserve"> (далее — сертификация) — процедура подтверждения соответствия, посредством ко</w:t>
      </w:r>
      <w:r>
        <w:rPr>
          <w:rFonts w:ascii="Times New Roman" w:hAnsi="Times New Roman" w:cs="Times New Roman"/>
          <w:b w:val="0"/>
          <w:bCs w:val="0"/>
        </w:rPr>
        <w:softHyphen/>
        <w:t>торой независимая от изготовителя (продавца, исполните</w:t>
      </w:r>
      <w:r>
        <w:rPr>
          <w:rFonts w:ascii="Times New Roman" w:hAnsi="Times New Roman" w:cs="Times New Roman"/>
          <w:b w:val="0"/>
          <w:bCs w:val="0"/>
        </w:rPr>
        <w:softHyphen/>
        <w:t>ля) и потребителя (покупателя) организация удостоверяет в письменной форме, что продукция соответствует уста</w:t>
      </w:r>
      <w:r>
        <w:rPr>
          <w:rFonts w:ascii="Times New Roman" w:hAnsi="Times New Roman" w:cs="Times New Roman"/>
          <w:b w:val="0"/>
          <w:bCs w:val="0"/>
        </w:rPr>
        <w:softHyphen/>
        <w:t>новленным требованиям».</w:t>
      </w:r>
    </w:p>
    <w:p w:rsidR="00A53431" w:rsidRDefault="00A53431">
      <w:pPr>
        <w:spacing w:line="360" w:lineRule="auto"/>
        <w:ind w:left="0" w:firstLine="90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Сертификация осуществляется в целях:</w:t>
      </w:r>
    </w:p>
    <w:p w:rsidR="00A53431" w:rsidRDefault="00A53431">
      <w:pPr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создания условий для деятельности организаций и предпринимателей на едином товарном рынке Россий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 xml:space="preserve">ской Федерации, а также для участия в международном экономическом, научно-техническом сотрудничестве и международной торговле (в ред. Федерального закона от 31.07.98 № 154-ФЗ); </w:t>
      </w:r>
    </w:p>
    <w:p w:rsidR="00A53431" w:rsidRDefault="00A53431">
      <w:pPr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содействия потребителям в компетентном выборе про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 xml:space="preserve">дукции; </w:t>
      </w:r>
    </w:p>
    <w:p w:rsidR="00A53431" w:rsidRDefault="00A53431">
      <w:pPr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зашиты потребителя от недобросовестности изгото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 xml:space="preserve">вителя (продавца, исполнителя); </w:t>
      </w:r>
    </w:p>
    <w:p w:rsidR="00A53431" w:rsidRDefault="00A53431">
      <w:pPr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контроля безопасности продукции для окружающей среды, жизни, здоровья и имущества; </w:t>
      </w:r>
    </w:p>
    <w:p w:rsidR="00A53431" w:rsidRDefault="00A53431">
      <w:pPr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подтверждения показателей качества продукции, за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>явленных изготовителем.</w:t>
      </w:r>
    </w:p>
    <w:p w:rsidR="00A53431" w:rsidRDefault="00A53431">
      <w:pPr>
        <w:spacing w:line="360" w:lineRule="auto"/>
        <w:ind w:left="0" w:firstLine="90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Порядок проведения сертификации в России установлен Постановлением Гос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>стандарта РФ в 1998 г.</w:t>
      </w:r>
      <w:r>
        <w:rPr>
          <w:rStyle w:val="a7"/>
          <w:rFonts w:ascii="Times New Roman" w:hAnsi="Times New Roman" w:cs="Times New Roman"/>
          <w:i w:val="0"/>
          <w:iCs w:val="0"/>
          <w:sz w:val="28"/>
          <w:szCs w:val="28"/>
          <w:lang w:val="ru-RU"/>
        </w:rPr>
        <w:footnoteReference w:id="1"/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по отношению к обязательной сертификации (в том чис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>ле и импортируемой продукции), но может применяться и при добровольной сер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>тификации. Для систем сертификации однородной продукции с учетом ее особен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softHyphen/>
        <w:t>ностей допускается разработка соответствующего порядка.</w:t>
      </w:r>
    </w:p>
    <w:p w:rsidR="00A53431" w:rsidRDefault="00A53431">
      <w:pPr>
        <w:pStyle w:val="a3"/>
        <w:ind w:firstLine="90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На основании ст. 20 Закона «О сертификации продукции и услуг» юридические и физические лица, а также федеральные органы исполнительной власти, виновные в нарушении правил обязательной сертификации, несут в соответствии с действующим законодательством уголовную, административную либо гражданско – правовую ответственность.</w:t>
      </w:r>
    </w:p>
    <w:p w:rsidR="00A53431" w:rsidRDefault="00A53431">
      <w:pPr>
        <w:pStyle w:val="a3"/>
        <w:ind w:firstLine="900"/>
        <w:jc w:val="both"/>
        <w:rPr>
          <w:b w:val="0"/>
          <w:bCs w:val="0"/>
        </w:rPr>
        <w:sectPr w:rsidR="00A53431">
          <w:pgSz w:w="11906" w:h="16838"/>
          <w:pgMar w:top="1134" w:right="851" w:bottom="1134" w:left="1701" w:header="720" w:footer="720" w:gutter="0"/>
          <w:cols w:space="720"/>
        </w:sectPr>
      </w:pPr>
    </w:p>
    <w:p w:rsidR="00A53431" w:rsidRDefault="00A5343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Решение задачи</w:t>
      </w: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Объединение «Хром» вправе обжаловать действия антимонопольного Комитета РФ, так как не было доказано его доминирующее положение на рынке, являющееся основанием для  пресечения его деятельности в соответствии со ст.5 Закона РФ «О конкуренции и ограничении монополистической деятельности на товарных рынках» (ФЗ РФ от 22.03.91 №948-1). </w:t>
      </w: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то же время действия объединения целесообразно расценивать как недобросовестную конкуренцию, так  как в процессе своей коммерческой деятельности предприятие незаконно использовало результаты интеллектуальной деятельности, ввиду того, что изобретение не было запатентовано (ст.4 указанного Закона). В соответствии со ст.10 выше указанного Закона такая деятельность также подлежит запрету. </w:t>
      </w: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Таким образом, действия антимонопольного Комитета РФ правомерны как в отношении  выдачи предписания о сокращении производства, так и в отношении последующего разделения субъектов объединения «Хром» в результате невыполнения предписаний Комитета на основании ст.19 Закона «О конкуренции и ограничении монополистической деятельности на товарных рынках».</w:t>
      </w: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Предложение  о создании холдинга будет неправомерным до тех пор, пока инженерное изобретение не будет запатентовано.</w:t>
      </w:r>
    </w:p>
    <w:p w:rsidR="00A53431" w:rsidRDefault="00A53431">
      <w:pPr>
        <w:pStyle w:val="a3"/>
        <w:jc w:val="both"/>
        <w:rPr>
          <w:b w:val="0"/>
          <w:bCs w:val="0"/>
        </w:rPr>
        <w:sectPr w:rsidR="00A53431">
          <w:pgSz w:w="11906" w:h="16838"/>
          <w:pgMar w:top="1134" w:right="851" w:bottom="1134" w:left="1701" w:header="720" w:footer="720" w:gutter="0"/>
          <w:cols w:space="720"/>
        </w:sectPr>
      </w:pPr>
    </w:p>
    <w:p w:rsidR="00A53431" w:rsidRDefault="00A53431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Тема: Торговые организации в системе гражданских правоотношений</w:t>
      </w:r>
    </w:p>
    <w:p w:rsidR="00A53431" w:rsidRDefault="00A5343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Раскройте содержание договора о товарообмене</w:t>
      </w:r>
    </w:p>
    <w:p w:rsidR="00A53431" w:rsidRDefault="00A53431">
      <w:pPr>
        <w:pStyle w:val="a3"/>
        <w:ind w:firstLine="851"/>
        <w:jc w:val="both"/>
        <w:rPr>
          <w:b w:val="0"/>
          <w:bCs w:val="0"/>
        </w:rPr>
      </w:pP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соответствии со ст. 567 Гражданского Кодекса РФ (далее ГК РФ) по договору мены каждая из сторон обязуется передать в собственность другой стороны один товар в обмен на другой. </w:t>
      </w: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К договору мены применяются соответственно правила о купле-продаже (глава 30 ГК РФ), если это не противоречит существу мены. При этом каждая из сторон признается продавцом товара, который она обязуется передать, и покупателем товара, который она обязуется принять в обмен.   </w:t>
      </w: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соответствии со ст. 568 если из договора мены не вытекает иное, товары, подлежащие обмену, предполагаются равноценными, а расходы на их передачу и принятие осуществляются в каждом случае той стороной, которая несет соответствующие обязанности. </w:t>
      </w: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случае, когда в соответствии с договором мены обмениваемые товары признаются неравноценными, сторона, обязанная передать товар, цена которого ниже цены товара, предоставляемого в обмен, должна оплатить разницу в ценах непосредственно до или после исполнения ее обязанности передать товар, если иной порядок оплаты не предусмотрен договором. </w:t>
      </w: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случае, когда в соответствии с договором мены сроки передачи обмениваемых товаров не совпадают, к исполнению обязательства передать товар стороной, которая должна передать товар после передачи товара другой стороной, применяются правила о встречном исполнении обязательств (статья 328 ГК РФ). </w:t>
      </w:r>
    </w:p>
    <w:p w:rsidR="00A53431" w:rsidRDefault="00A53431">
      <w:pPr>
        <w:pStyle w:val="a3"/>
        <w:ind w:firstLine="851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Переход права собственности на обмениваемые товары. Если законом или договором мены не предусмотрено иное, право собственности на обмениваемые товары переходит к сторонам, выступающим по договору мены в качестве покупателей, одновременно после исполнения обязательств передать соответствующие товары обеими сторонами. </w:t>
      </w:r>
    </w:p>
    <w:p w:rsidR="00A53431" w:rsidRDefault="00A53431">
      <w:pPr>
        <w:pStyle w:val="a3"/>
        <w:jc w:val="both"/>
        <w:sectPr w:rsidR="00A53431">
          <w:pgSz w:w="11906" w:h="16838"/>
          <w:pgMar w:top="1134" w:right="851" w:bottom="1134" w:left="1701" w:header="720" w:footer="720" w:gutter="0"/>
          <w:cols w:space="720"/>
        </w:sectPr>
      </w:pPr>
    </w:p>
    <w:p w:rsidR="00A53431" w:rsidRDefault="00A5343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Дайте понятие биржевых сделок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Биржа - это постоянно действующий рынок массовых взаимозаменяемых товаров  (ценных бумаг,  перевозок),  предполагающий свободу товарного производства,  конкуренции и цен. Возникновение биржевого сообщества у нас  сопряжено с необходимостью определенной централизации операций обмена. 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Биржевая торговля организуется торговцами для облегчения процесса торговли, для выработки более эффективного механизма и впоследствии, хеджирования (защита, страховка от неблагоприятного изменения цен).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Биржевой сделкой является зарегистрированный биржей договор (соглашение), заключаемый участниками биржевой торговли в отношении биржевого товара в ходе биржевых торгов. Порядок регистрации и оформления биржевых сделок устанавливается биржей. 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Биржевая сделка характеризуется несколькими сторонами:</w:t>
      </w:r>
    </w:p>
    <w:p w:rsidR="00A53431" w:rsidRDefault="00A53431">
      <w:pPr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юридическая сторона сделки. Понимается действие, направленное на установление, изменение или прекращение гражданских прав и обязанностей. Юридическая правовая сторона биржевых сделок так же касается прав и обязанностей участников.</w:t>
      </w:r>
    </w:p>
    <w:p w:rsidR="00A53431" w:rsidRDefault="00A53431">
      <w:pPr>
        <w:numPr>
          <w:ilvl w:val="0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организационная. Предполагает установление участников сделок, предполагает виды биржевых сделок, а так же порядок или очередность выполнения определенных действий к заключению бирж. сделок и их отражение в документах.</w:t>
      </w:r>
    </w:p>
    <w:p w:rsidR="00A53431" w:rsidRDefault="00A53431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экономическая. Предполагает цель заключения сделки: удовлетворение потребностей, спекуляция, продажа, т.д.</w:t>
      </w:r>
    </w:p>
    <w:p w:rsidR="00A53431" w:rsidRDefault="00A53431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этическая. Предполагает соблюдение традиций, норм и правил поведения.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Сделки, совершенные на бирже, но не соответствующие  требованиям, биржевой сделки, не являются биржевыми. Гарантии биржи на такие сделки не распространяются. Биржа вправе применять санкции к участникам биржевой торговли, совершающим не биржевые сделки на данной бирже. 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Биржевые сделки не могут совершаться от имени и за счет биржи.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Участниками биржевой торговли в ходе биржевых торгов могут совершаться сделки, связанные с:</w:t>
      </w:r>
    </w:p>
    <w:p w:rsidR="00A53431" w:rsidRDefault="00A53431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взаимной передачей прав и обязанностей в отношении реального товара;</w:t>
      </w:r>
    </w:p>
    <w:p w:rsidR="00A53431" w:rsidRDefault="00A53431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взаимной передачей прав и обязанностей в отношении реального товара с отсроченным сроком его поставки (форвардные сделки);</w:t>
      </w:r>
    </w:p>
    <w:p w:rsidR="00A53431" w:rsidRDefault="00A53431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взаимной передачей прав и обязанностей в отношении стандартных контрактов на поставку биржевого товара (фьючерсные сделки);</w:t>
      </w:r>
    </w:p>
    <w:p w:rsidR="00A53431" w:rsidRDefault="00A53431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уступкой прав на будущую передачу прав и обязанностей в  отношении биржевого  товара  или  контракта на поставку биржевого товара (опционные сделки);</w:t>
      </w:r>
    </w:p>
    <w:p w:rsidR="00A53431" w:rsidRDefault="00A53431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а также другие сделки в отношении биржевого товара, контрактов  или прав, установленные в правилах биржевой торговли.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Сделки имеют следующие моменты:</w:t>
      </w:r>
    </w:p>
    <w:p w:rsidR="00A53431" w:rsidRDefault="00A53431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сделка должна представлять собой соглашение о купли-продажи  биржевого товара с немедленной поставкой или к определенному сроку в будущем;</w:t>
      </w:r>
    </w:p>
    <w:p w:rsidR="00A53431" w:rsidRDefault="00A53431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участники биржевой сделки являются участниками биржевых торгов;</w:t>
      </w:r>
    </w:p>
    <w:p w:rsidR="00A53431" w:rsidRDefault="00A53431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сделка выполняется вне бирж;</w:t>
      </w:r>
    </w:p>
    <w:p w:rsidR="00A53431" w:rsidRDefault="00A53431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следует обязательная регистрация в соответствии с установленными правилами;</w:t>
      </w:r>
    </w:p>
    <w:p w:rsidR="00A53431" w:rsidRDefault="00A53431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биржа является гарантом выполнения сделок, зарегистрированных на ее торгах;</w:t>
      </w:r>
    </w:p>
    <w:p w:rsidR="00A53431" w:rsidRDefault="00A53431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биржа вправе применять санкции к участникам биржевой торговли, совершающих не биржевой сделки;</w:t>
      </w:r>
    </w:p>
    <w:p w:rsidR="00A53431" w:rsidRDefault="00A53431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биржевые сделки не могут совершаться от имени и за счет биржи, заключение сделок - это функции участников биржевых торгов, т.е. членов биржи и брокеров, выступающих в роли профессиональных посредников.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3. Торговля на рынках: правовой режим</w:t>
      </w:r>
    </w:p>
    <w:p w:rsidR="00A53431" w:rsidRDefault="00A53431">
      <w:pPr>
        <w:pStyle w:val="21"/>
        <w:ind w:firstLine="851"/>
      </w:pP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Торговля на рынках относится к мелкорозничной торговле.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Согласно </w:t>
      </w:r>
      <w:r>
        <w:rPr>
          <w:rFonts w:ascii="Times New Roman" w:eastAsia="MS Mincho" w:hAnsi="Times New Roman" w:cs="Times New Roman"/>
        </w:rPr>
        <w:t>Письмо Комитета РФ по торговле «О понятии мелкорозничной торговли» п</w:t>
      </w:r>
      <w:r>
        <w:rPr>
          <w:rFonts w:ascii="Times New Roman" w:hAnsi="Times New Roman" w:cs="Times New Roman"/>
        </w:rPr>
        <w:t xml:space="preserve">од </w:t>
      </w:r>
      <w:r>
        <w:rPr>
          <w:rFonts w:ascii="Times New Roman" w:hAnsi="Times New Roman" w:cs="Times New Roman"/>
          <w:i/>
          <w:iCs/>
        </w:rPr>
        <w:t>мелкорозничной торговлей</w:t>
      </w:r>
      <w:r>
        <w:rPr>
          <w:rFonts w:ascii="Times New Roman" w:hAnsi="Times New Roman" w:cs="Times New Roman"/>
        </w:rPr>
        <w:t xml:space="preserve"> понимается продажа продовольственных и непродовольственных товаров несложного ассортимента через стационарную и передвижную мелкорозничную торговую сеть.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К стационарной мелкорозничной торговой сети относятся палатки, ларьки, киоски. Это торговые предприятия, занимающие обособленные помещения, но не имеющие торгового зала для покупателей.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К передвижной мелкорозничной торговой сети относятся специально оборудованные приспособления для торговли вразвоз и вразнос (автомагазины или автолавки, ручные тележки, лотки, корзины и т.д.).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Объекты мелкорозичной сети (киоски, палатки) обязаны иметь на видном месте информацию о режиме работы, юридический адрес продавца.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Объекты рыночной торговли должны быть обеспечены кассовым аппаратом, другим необходимым оборудованием и инвентарем, а торгующий скоропортящимися товарами – средствами охлаждения. Применяемые весоизмерительные приборы должны быть исправны, опломбированы, иметь заводской (инвентраный) номер, оттиск даты последней поверки (калибровки) и т.д.</w:t>
      </w:r>
    </w:p>
    <w:p w:rsidR="00A53431" w:rsidRDefault="00A53431">
      <w:pPr>
        <w:spacing w:line="360" w:lineRule="auto"/>
        <w:ind w:left="0" w:firstLine="851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sectPr w:rsidR="00A53431">
          <w:pgSz w:w="11906" w:h="16838"/>
          <w:pgMar w:top="1134" w:right="851" w:bottom="1134" w:left="1701" w:header="720" w:footer="720" w:gutter="0"/>
          <w:cols w:space="720"/>
        </w:sectPr>
      </w:pP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4. Решение задач</w:t>
      </w:r>
    </w:p>
    <w:p w:rsidR="00A53431" w:rsidRDefault="00A53431">
      <w:pPr>
        <w:pStyle w:val="2"/>
      </w:pPr>
    </w:p>
    <w:p w:rsidR="00A53431" w:rsidRDefault="00A53431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Задача №1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Законом РФ «О защите прав потребителей» основанием для возврата товара может быть обнаружение недостатка или существенного недостатки товара (п.1 ст.18 ФЗ РФ «О защите прав потребителей» от 07.02.92 №2300-1). Более высокая цена не может быть определена как недостаток товара. В связи с этим требования Поповой неправомерны. В случае же, если Поповой были обнаружены плохо обработанные швы, покупательница вправе на основании п.1 ст. 18 указанного Закона потребовать расторжения сделки купли – продажи. Ссылка на издержки турецкого производства в данном случае неправомерны, так как  предприниматель должен был заблаговременно предупредить Попову о данном факте на основании ст.9, 10 Закона «О защите прав потребителей». Кроме того, необходимо отметить, что товары, реализуемые на территории Российской Федерации должны соответствовать российским и международным стандартам качества.</w:t>
      </w:r>
    </w:p>
    <w:p w:rsidR="00A53431" w:rsidRDefault="00A53431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Задача №2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данном случае МКАС должен быть лишен права разрешения спора на основании параграфа 52 ОУП СССР - КНР. </w:t>
      </w:r>
    </w:p>
    <w:p w:rsidR="00A53431" w:rsidRDefault="00A53431">
      <w:pPr>
        <w:pStyle w:val="21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то же время отсутствие арбитражной оговорки в тексте контрактов не является основанием для отмены действия нормативно – правового документа, заключенного на международном уровне. 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sectPr w:rsidR="00A53431">
          <w:pgSz w:w="11906" w:h="16838"/>
          <w:pgMar w:top="1134" w:right="851" w:bottom="1134" w:left="1701" w:header="720" w:footer="720" w:gutter="0"/>
          <w:cols w:space="720"/>
        </w:sectPr>
      </w:pP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Список использованных источников</w:t>
      </w:r>
    </w:p>
    <w:p w:rsidR="00A53431" w:rsidRDefault="00A53431">
      <w:pPr>
        <w:spacing w:line="360" w:lineRule="auto"/>
        <w:ind w:left="0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</w:p>
    <w:p w:rsidR="00A53431" w:rsidRDefault="00A53431">
      <w:pPr>
        <w:pStyle w:val="a8"/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 w:cs="Times New Roman"/>
        </w:rPr>
        <w:t xml:space="preserve">Закон РФ «О применении контрольно – кассовых машин при осуществлении денежных расчетов с населением» </w:t>
      </w:r>
      <w:r>
        <w:rPr>
          <w:rFonts w:ascii="Times New Roman" w:hAnsi="Times New Roman" w:cs="Times New Roman"/>
        </w:rPr>
        <w:t>от 18.06.93 N 5215-1;</w:t>
      </w:r>
    </w:p>
    <w:p w:rsidR="00A53431" w:rsidRDefault="00A53431">
      <w:pPr>
        <w:pStyle w:val="a8"/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Закон РФ «О защите прав потребителей» от 07.20.1992г. №2300 –1;</w:t>
      </w:r>
    </w:p>
    <w:p w:rsidR="00A53431" w:rsidRDefault="00A53431">
      <w:pPr>
        <w:pStyle w:val="a8"/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Письмо Комитета РФ по торговле «О понятии мелкорозничной торговли» от 28.04.1994г. №1 – 574/38-9;</w:t>
      </w:r>
    </w:p>
    <w:p w:rsidR="00A53431" w:rsidRDefault="00A53431">
      <w:pPr>
        <w:pStyle w:val="a8"/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«Типовые правила эксплуатации ККМ при осуществлении денежных расчетов с населением» от 30.08.1994г. №104;</w:t>
      </w:r>
    </w:p>
    <w:p w:rsidR="00A53431" w:rsidRDefault="00A53431">
      <w:pPr>
        <w:pStyle w:val="a8"/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Полный сборник кодексов Российской Федерации. С изменениями и дополнениями на 1 мая 1999 года. – М.: ООО «Фирма «Издательство АСТ», 1999;</w:t>
      </w:r>
    </w:p>
    <w:p w:rsidR="00A53431" w:rsidRDefault="00A53431">
      <w:pPr>
        <w:pStyle w:val="a8"/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 Полный сборник законов Российской Федерации. С изменениями и дополнениями на 1 августа 1999 года. – М.: ООО «Фирма «Издательство АСТ», 1999;</w:t>
      </w:r>
    </w:p>
    <w:p w:rsidR="00A53431" w:rsidRDefault="00A53431">
      <w:pPr>
        <w:pStyle w:val="a8"/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Торговля. Правила продажи. Защита прав потребителей. Ответственность продавцов. – 7 – е изд., перераб. и доп. – М.: Издательство «Ось - 89», 2000.</w:t>
      </w:r>
    </w:p>
    <w:p w:rsidR="00A53431" w:rsidRDefault="00A53431">
      <w:pPr>
        <w:pStyle w:val="a8"/>
        <w:tabs>
          <w:tab w:val="num" w:pos="284"/>
        </w:tabs>
        <w:spacing w:line="360" w:lineRule="auto"/>
        <w:jc w:val="both"/>
        <w:rPr>
          <w:rFonts w:ascii="Times New Roman" w:eastAsia="MS Mincho" w:hAnsi="Times New Roman"/>
        </w:rPr>
      </w:pPr>
    </w:p>
    <w:p w:rsidR="00A53431" w:rsidRDefault="00A53431">
      <w:pPr>
        <w:pStyle w:val="a3"/>
        <w:jc w:val="both"/>
        <w:rPr>
          <w:b w:val="0"/>
          <w:bCs w:val="0"/>
        </w:rPr>
      </w:pPr>
      <w:bookmarkStart w:id="0" w:name="_GoBack"/>
      <w:bookmarkEnd w:id="0"/>
    </w:p>
    <w:sectPr w:rsidR="00A53431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431" w:rsidRDefault="00A53431">
      <w:r>
        <w:separator/>
      </w:r>
    </w:p>
  </w:endnote>
  <w:endnote w:type="continuationSeparator" w:id="0">
    <w:p w:rsidR="00A53431" w:rsidRDefault="00A5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431" w:rsidRDefault="00A53431">
      <w:r>
        <w:separator/>
      </w:r>
    </w:p>
  </w:footnote>
  <w:footnote w:type="continuationSeparator" w:id="0">
    <w:p w:rsidR="00A53431" w:rsidRDefault="00A53431">
      <w:r>
        <w:continuationSeparator/>
      </w:r>
    </w:p>
  </w:footnote>
  <w:footnote w:id="1">
    <w:p w:rsidR="00A53431" w:rsidRDefault="00A53431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Положение о системе сертификации ГОСТ 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431" w:rsidRDefault="008F4FCF">
    <w:pPr>
      <w:pStyle w:val="ae"/>
      <w:framePr w:wrap="auto" w:vAnchor="text" w:hAnchor="margin" w:xAlign="right" w:y="1"/>
      <w:rPr>
        <w:rStyle w:val="af0"/>
      </w:rPr>
    </w:pPr>
    <w:r>
      <w:rPr>
        <w:rStyle w:val="af0"/>
        <w:noProof/>
      </w:rPr>
      <w:t>4</w:t>
    </w:r>
  </w:p>
  <w:p w:rsidR="00A53431" w:rsidRDefault="00A53431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4E2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922D9B"/>
    <w:multiLevelType w:val="singleLevel"/>
    <w:tmpl w:val="A8FC3B4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">
    <w:nsid w:val="0CAC4E95"/>
    <w:multiLevelType w:val="singleLevel"/>
    <w:tmpl w:val="365A86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eterburg" w:hAnsi="Peterburg" w:cs="Peterburg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13125739"/>
    <w:multiLevelType w:val="multilevel"/>
    <w:tmpl w:val="921E20A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7B77CB0"/>
    <w:multiLevelType w:val="multilevel"/>
    <w:tmpl w:val="87E2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CA6C6C"/>
    <w:multiLevelType w:val="multilevel"/>
    <w:tmpl w:val="6494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A325D60"/>
    <w:multiLevelType w:val="singleLevel"/>
    <w:tmpl w:val="365A86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eterburg" w:hAnsi="Peterburg" w:cs="Peterburg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4C800B05"/>
    <w:multiLevelType w:val="singleLevel"/>
    <w:tmpl w:val="D39EE29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D823FE9"/>
    <w:multiLevelType w:val="singleLevel"/>
    <w:tmpl w:val="365A86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eterburg" w:hAnsi="Peterburg" w:cs="Peterburg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>
    <w:nsid w:val="5E4431F7"/>
    <w:multiLevelType w:val="singleLevel"/>
    <w:tmpl w:val="365A86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eterburg" w:hAnsi="Peterburg" w:cs="Peterburg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628D7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6C407C9"/>
    <w:multiLevelType w:val="multilevel"/>
    <w:tmpl w:val="921E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F122847"/>
    <w:multiLevelType w:val="singleLevel"/>
    <w:tmpl w:val="365A861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eterburg" w:hAnsi="Peterburg" w:cs="Peterburg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9">
    <w:abstractNumId w:val="5"/>
  </w:num>
  <w:num w:numId="10">
    <w:abstractNumId w:val="4"/>
  </w:num>
  <w:num w:numId="11">
    <w:abstractNumId w:val="9"/>
  </w:num>
  <w:num w:numId="12">
    <w:abstractNumId w:val="13"/>
  </w:num>
  <w:num w:numId="13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Peterburg" w:hAnsi="Peterburg" w:cs="Peterburg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FCF"/>
    <w:rsid w:val="008F4FCF"/>
    <w:rsid w:val="00A53431"/>
    <w:rsid w:val="00B94044"/>
    <w:rsid w:val="00C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DD81D5-24D2-4086-8A12-09BF43E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1560"/>
    </w:pPr>
    <w:rPr>
      <w:rFonts w:ascii="Arial" w:hAnsi="Arial" w:cs="Arial"/>
      <w:i/>
      <w:iCs/>
      <w:sz w:val="12"/>
      <w:szCs w:val="12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left="0"/>
      <w:jc w:val="both"/>
      <w:outlineLvl w:val="0"/>
    </w:pPr>
    <w:rPr>
      <w:b/>
      <w:bCs/>
      <w:i w:val="0"/>
      <w:iCs w:val="0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left="0"/>
      <w:jc w:val="both"/>
      <w:outlineLvl w:val="1"/>
    </w:pPr>
    <w:rPr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0"/>
      <w:outlineLvl w:val="2"/>
    </w:pPr>
    <w:rPr>
      <w:i w:val="0"/>
      <w:iCs w:val="0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left="0"/>
      <w:outlineLvl w:val="3"/>
    </w:pPr>
    <w:rPr>
      <w:b/>
      <w:bCs/>
      <w:i w:val="0"/>
      <w:iCs w:val="0"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left="360"/>
      <w:jc w:val="both"/>
      <w:outlineLvl w:val="4"/>
    </w:pPr>
    <w:rPr>
      <w:i w:val="0"/>
      <w:iCs w:val="0"/>
      <w:sz w:val="28"/>
      <w:szCs w:val="28"/>
      <w:lang w:val="ru-RU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left="0"/>
      <w:jc w:val="both"/>
      <w:outlineLvl w:val="5"/>
    </w:pPr>
    <w:rPr>
      <w:i w:val="0"/>
      <w:iCs w:val="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i/>
      <w:i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40">
    <w:name w:val="Заголовок 4 Знак"/>
    <w:link w:val="4"/>
    <w:uiPriority w:val="9"/>
    <w:semiHidden/>
    <w:rPr>
      <w:b/>
      <w:bCs/>
      <w:i/>
      <w:iCs/>
      <w:sz w:val="28"/>
      <w:szCs w:val="28"/>
      <w:lang w:val="en-US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link w:val="6"/>
    <w:uiPriority w:val="9"/>
    <w:semiHidden/>
    <w:rPr>
      <w:b/>
      <w:bCs/>
      <w:i/>
      <w:iCs/>
      <w:lang w:val="en-US"/>
    </w:rPr>
  </w:style>
  <w:style w:type="paragraph" w:styleId="a3">
    <w:name w:val="Body Text"/>
    <w:basedOn w:val="a"/>
    <w:link w:val="a4"/>
    <w:uiPriority w:val="99"/>
    <w:pPr>
      <w:spacing w:line="360" w:lineRule="auto"/>
      <w:ind w:left="0"/>
      <w:jc w:val="center"/>
    </w:pPr>
    <w:rPr>
      <w:b/>
      <w:bCs/>
      <w:i w:val="0"/>
      <w:iCs w:val="0"/>
      <w:sz w:val="28"/>
      <w:szCs w:val="28"/>
      <w:lang w:val="ru-RU"/>
    </w:rPr>
  </w:style>
  <w:style w:type="character" w:customStyle="1" w:styleId="a4">
    <w:name w:val="Основной текст Знак"/>
    <w:link w:val="a3"/>
    <w:uiPriority w:val="99"/>
    <w:semiHidden/>
    <w:rPr>
      <w:rFonts w:ascii="Arial" w:hAnsi="Arial" w:cs="Arial"/>
      <w:i/>
      <w:iCs/>
      <w:sz w:val="12"/>
      <w:szCs w:val="12"/>
      <w:lang w:val="en-US"/>
    </w:rPr>
  </w:style>
  <w:style w:type="paragraph" w:styleId="21">
    <w:name w:val="Body Text 2"/>
    <w:basedOn w:val="a"/>
    <w:link w:val="22"/>
    <w:uiPriority w:val="99"/>
    <w:pPr>
      <w:spacing w:line="360" w:lineRule="auto"/>
      <w:ind w:left="0"/>
      <w:jc w:val="both"/>
    </w:pPr>
    <w:rPr>
      <w:i w:val="0"/>
      <w:iCs w:val="0"/>
      <w:sz w:val="28"/>
      <w:szCs w:val="28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rFonts w:ascii="Arial" w:hAnsi="Arial" w:cs="Arial"/>
      <w:i/>
      <w:iCs/>
      <w:sz w:val="12"/>
      <w:szCs w:val="12"/>
      <w:lang w:val="en-US"/>
    </w:rPr>
  </w:style>
  <w:style w:type="paragraph" w:styleId="a5">
    <w:name w:val="footnote text"/>
    <w:basedOn w:val="a"/>
    <w:link w:val="a6"/>
    <w:uiPriority w:val="99"/>
    <w:pPr>
      <w:ind w:left="0"/>
    </w:pPr>
    <w:rPr>
      <w:i w:val="0"/>
      <w:iCs w:val="0"/>
      <w:sz w:val="28"/>
      <w:szCs w:val="28"/>
      <w:lang w:val="ru-RU"/>
    </w:rPr>
  </w:style>
  <w:style w:type="character" w:customStyle="1" w:styleId="a6">
    <w:name w:val="Текст сноски Знак"/>
    <w:link w:val="a5"/>
    <w:uiPriority w:val="99"/>
    <w:semiHidden/>
    <w:rPr>
      <w:rFonts w:ascii="Arial" w:hAnsi="Arial" w:cs="Arial"/>
      <w:i/>
      <w:iCs/>
      <w:sz w:val="20"/>
      <w:szCs w:val="20"/>
      <w:lang w:val="en-US"/>
    </w:rPr>
  </w:style>
  <w:style w:type="character" w:styleId="a7">
    <w:name w:val="footnote reference"/>
    <w:uiPriority w:val="99"/>
    <w:rPr>
      <w:vertAlign w:val="superscript"/>
    </w:rPr>
  </w:style>
  <w:style w:type="paragraph" w:styleId="a8">
    <w:name w:val="Plain Text"/>
    <w:basedOn w:val="a"/>
    <w:link w:val="a9"/>
    <w:uiPriority w:val="99"/>
    <w:pPr>
      <w:ind w:left="0"/>
    </w:pPr>
    <w:rPr>
      <w:rFonts w:ascii="Courier New" w:hAnsi="Courier New" w:cs="Courier New"/>
      <w:i w:val="0"/>
      <w:iCs w:val="0"/>
      <w:sz w:val="28"/>
      <w:szCs w:val="28"/>
      <w:lang w:val="ru-RU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  <w:i/>
      <w:iCs/>
      <w:sz w:val="20"/>
      <w:szCs w:val="20"/>
      <w:lang w:val="en-US"/>
    </w:rPr>
  </w:style>
  <w:style w:type="paragraph" w:styleId="aa">
    <w:name w:val="Title"/>
    <w:basedOn w:val="a"/>
    <w:link w:val="ab"/>
    <w:uiPriority w:val="99"/>
    <w:qFormat/>
    <w:pPr>
      <w:ind w:left="0"/>
      <w:jc w:val="center"/>
    </w:pPr>
    <w:rPr>
      <w:i w:val="0"/>
      <w:iCs w:val="0"/>
      <w:sz w:val="28"/>
      <w:szCs w:val="28"/>
      <w:lang w:val="ru-RU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i/>
      <w:iCs/>
      <w:kern w:val="28"/>
      <w:sz w:val="32"/>
      <w:szCs w:val="32"/>
      <w:lang w:val="en-US"/>
    </w:rPr>
  </w:style>
  <w:style w:type="paragraph" w:styleId="ac">
    <w:name w:val="Subtitle"/>
    <w:basedOn w:val="a"/>
    <w:link w:val="ad"/>
    <w:uiPriority w:val="99"/>
    <w:qFormat/>
    <w:pPr>
      <w:ind w:left="0"/>
      <w:jc w:val="center"/>
    </w:pPr>
    <w:rPr>
      <w:i w:val="0"/>
      <w:iCs w:val="0"/>
      <w:sz w:val="28"/>
      <w:szCs w:val="28"/>
      <w:lang w:val="ru-RU"/>
    </w:rPr>
  </w:style>
  <w:style w:type="character" w:customStyle="1" w:styleId="ad">
    <w:name w:val="Подзаголовок Знак"/>
    <w:link w:val="ac"/>
    <w:uiPriority w:val="11"/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pPr>
      <w:spacing w:line="360" w:lineRule="auto"/>
      <w:ind w:left="0" w:firstLine="567"/>
      <w:jc w:val="both"/>
    </w:pPr>
    <w:rPr>
      <w:i w:val="0"/>
      <w:iCs w:val="0"/>
      <w:sz w:val="28"/>
      <w:szCs w:val="28"/>
      <w:lang w:val="ru-RU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Arial" w:hAnsi="Arial" w:cs="Arial"/>
      <w:i/>
      <w:iCs/>
      <w:sz w:val="12"/>
      <w:szCs w:val="12"/>
      <w:lang w:val="en-US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  <w:ind w:left="0"/>
    </w:pPr>
    <w:rPr>
      <w:i w:val="0"/>
      <w:iCs w:val="0"/>
      <w:sz w:val="28"/>
      <w:szCs w:val="28"/>
      <w:lang w:val="ru-RU"/>
    </w:rPr>
  </w:style>
  <w:style w:type="character" w:customStyle="1" w:styleId="af">
    <w:name w:val="Верхний колонтитул Знак"/>
    <w:link w:val="ae"/>
    <w:uiPriority w:val="99"/>
    <w:semiHidden/>
    <w:rPr>
      <w:rFonts w:ascii="Arial" w:hAnsi="Arial" w:cs="Arial"/>
      <w:i/>
      <w:iCs/>
      <w:sz w:val="12"/>
      <w:szCs w:val="12"/>
      <w:lang w:val="en-US"/>
    </w:rPr>
  </w:style>
  <w:style w:type="character" w:styleId="af0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5128</Words>
  <Characters>29231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мой дом</Company>
  <LinksUpToDate>false</LinksUpToDate>
  <CharactersWithSpaces>34291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admin</cp:lastModifiedBy>
  <cp:revision>2</cp:revision>
  <dcterms:created xsi:type="dcterms:W3CDTF">2014-03-06T23:09:00Z</dcterms:created>
  <dcterms:modified xsi:type="dcterms:W3CDTF">2014-03-06T23:09:00Z</dcterms:modified>
</cp:coreProperties>
</file>