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E38" w:rsidRDefault="008B4852">
      <w:pPr>
        <w:pStyle w:val="1"/>
        <w:jc w:val="center"/>
      </w:pPr>
      <w:r>
        <w:t>Природные ресурсы</w:t>
      </w:r>
    </w:p>
    <w:p w:rsidR="00856E38" w:rsidRPr="008B4852" w:rsidRDefault="008B4852">
      <w:pPr>
        <w:pStyle w:val="a3"/>
      </w:pPr>
      <w:r>
        <w:t>— основа первичного сектора экономики, ведущего сбор промышленного и сельскохозяйственного сырья и первичную его переработку для последующего потребления.</w:t>
      </w:r>
    </w:p>
    <w:p w:rsidR="00856E38" w:rsidRDefault="008B4852">
      <w:pPr>
        <w:pStyle w:val="a3"/>
      </w:pPr>
      <w:r>
        <w:t>Природные ресурсы включают:</w:t>
      </w:r>
    </w:p>
    <w:p w:rsidR="00856E38" w:rsidRDefault="008B4852">
      <w:pPr>
        <w:pStyle w:val="a3"/>
      </w:pPr>
      <w:r>
        <w:t>Минеральные</w:t>
      </w:r>
    </w:p>
    <w:p w:rsidR="00856E38" w:rsidRDefault="008B4852">
      <w:pPr>
        <w:pStyle w:val="a3"/>
      </w:pPr>
      <w:r>
        <w:t>Земельные</w:t>
      </w:r>
    </w:p>
    <w:p w:rsidR="00856E38" w:rsidRDefault="008B4852">
      <w:pPr>
        <w:pStyle w:val="a3"/>
      </w:pPr>
      <w:r>
        <w:t>Лесные</w:t>
      </w:r>
    </w:p>
    <w:p w:rsidR="00856E38" w:rsidRDefault="008B4852">
      <w:pPr>
        <w:pStyle w:val="a3"/>
      </w:pPr>
      <w:r>
        <w:t>Водные запасы</w:t>
      </w:r>
    </w:p>
    <w:p w:rsidR="00856E38" w:rsidRDefault="008B4852">
      <w:pPr>
        <w:pStyle w:val="a3"/>
      </w:pPr>
      <w:r>
        <w:t>Ресурсы Мирового океана</w:t>
      </w:r>
    </w:p>
    <w:p w:rsidR="00856E38" w:rsidRDefault="008B4852">
      <w:pPr>
        <w:pStyle w:val="a3"/>
      </w:pPr>
      <w:r>
        <w:t>Ресурсообеспечение выражается соотношением между величиной природных ресурсов и размерами их использования.</w:t>
      </w:r>
    </w:p>
    <w:p w:rsidR="00856E38" w:rsidRDefault="008B4852">
      <w:pPr>
        <w:pStyle w:val="a3"/>
      </w:pPr>
      <w:r>
        <w:t>Минеральные ресурсы</w:t>
      </w:r>
    </w:p>
    <w:p w:rsidR="00856E38" w:rsidRDefault="008B4852">
      <w:pPr>
        <w:pStyle w:val="a3"/>
      </w:pPr>
      <w:r>
        <w:t>Минеральные ресурсы — это совокупность специфических форм минеральных веществ в земной коре, являющихся источником энергии, различных материалов, химических соединений и элементов.</w:t>
      </w:r>
    </w:p>
    <w:p w:rsidR="00856E38" w:rsidRDefault="008B4852">
      <w:pPr>
        <w:pStyle w:val="a3"/>
      </w:pPr>
      <w:r>
        <w:t>Минеральные ресурсы образуют в мировой экономике базу для производства промышленной продукции. зменения в добыче и потреблении сырья в международной торговле влияют не только на экономическую ситуацию в отдельных странах и регионах, но имеют глобальный характер. За последние 25–30 лет сырьевой сектор значительно изменился вследствие политики развитых стран, пытавшихся преодолеть зависимость от поставок сырья из развивающихся стран и сократить производственные затраты. В этот период активизировались геолого-разведочные работы в развитых странах, в том числе осваивались месторождения в отдаленных и труднодоступных районах, в том числе осуществлялись программы экономии минерального сырья (ресурсосберегающие технологии; использование вторичного сырья, снижение материалоемкости продукции и т. д.) и велись разработки в сфере альтернативной замены традиционных видов сырья, прежде всего энергетического и металлического.</w:t>
      </w:r>
    </w:p>
    <w:p w:rsidR="00856E38" w:rsidRDefault="008B4852">
      <w:pPr>
        <w:pStyle w:val="a3"/>
      </w:pPr>
      <w:r>
        <w:t>Таким образом, происходит переход мировой экономики с экстенсивного пути развития на интенсивный, сокращающий энерго- и материалоемкость мирового хозяйства.</w:t>
      </w:r>
    </w:p>
    <w:p w:rsidR="00856E38" w:rsidRDefault="008B4852">
      <w:pPr>
        <w:pStyle w:val="a3"/>
      </w:pPr>
      <w:r>
        <w:t>В то же время высокая обеспеченность минеральными ресурсами хозяйства той или иной страны или их дефицит в конечном счете не являются фактором, определяющим уровень социально-экономического развития. Во многих странах наблюдаются существенные разрывы между уровнем развития производительных сил и обеспеченностью материально-сырьевыми ресурсами (например, в Японии и России).</w:t>
      </w:r>
    </w:p>
    <w:p w:rsidR="00856E38" w:rsidRDefault="008B4852">
      <w:pPr>
        <w:pStyle w:val="a3"/>
      </w:pPr>
      <w:r>
        <w:t>Промышленная значимость ресурсов определяется следующими требованиями:</w:t>
      </w:r>
    </w:p>
    <w:p w:rsidR="00856E38" w:rsidRDefault="008B4852">
      <w:pPr>
        <w:pStyle w:val="a3"/>
      </w:pPr>
      <w:r>
        <w:t>Технической возможности и экономической рентабельности добычи, транспортировки и переработки.</w:t>
      </w:r>
    </w:p>
    <w:p w:rsidR="00856E38" w:rsidRDefault="008B4852">
      <w:pPr>
        <w:pStyle w:val="a3"/>
      </w:pPr>
      <w:r>
        <w:t>Экологической допускаемости разработки и использования</w:t>
      </w:r>
    </w:p>
    <w:p w:rsidR="00856E38" w:rsidRDefault="008B4852">
      <w:pPr>
        <w:pStyle w:val="a3"/>
      </w:pPr>
      <w:r>
        <w:t>Благоприятности политической и экономической международной ситуации</w:t>
      </w:r>
    </w:p>
    <w:p w:rsidR="00856E38" w:rsidRDefault="008B4852">
      <w:pPr>
        <w:pStyle w:val="a3"/>
      </w:pPr>
      <w:r>
        <w:t>Размещение минеральных ресурсов характеризуется крайней неравномерностью и высокой концентрацией добычи. На 22 вида минеральных ресурсов приходится более 90% стоимости продукции горно-добывающей промышленности. Однако 70% добычи металлов приходится на 200 крупнейших рудников; более 80% запасов и добычи нефти сосредоточено на 250 месторождениях, что составляет лишь 5% общего числа нефтяных разработок.</w:t>
      </w:r>
    </w:p>
    <w:p w:rsidR="00856E38" w:rsidRDefault="008B4852">
      <w:pPr>
        <w:pStyle w:val="a3"/>
      </w:pPr>
      <w:r>
        <w:t>В мире выделяется семь стран по разнообразию и объему запасов минеральных ресурсов, обладающих ими:</w:t>
      </w:r>
    </w:p>
    <w:p w:rsidR="00856E38" w:rsidRDefault="008B4852">
      <w:pPr>
        <w:pStyle w:val="a3"/>
      </w:pPr>
      <w:r>
        <w:t>Россия (газ, нефть, уголь, железная руда, алмазы, никель, платина, медь)</w:t>
      </w:r>
    </w:p>
    <w:p w:rsidR="00856E38" w:rsidRDefault="008B4852">
      <w:pPr>
        <w:pStyle w:val="a3"/>
      </w:pPr>
      <w:r>
        <w:t>США (нефть, медь, железная руда, уголь, фосфориты, уран, золото)</w:t>
      </w:r>
    </w:p>
    <w:p w:rsidR="00856E38" w:rsidRDefault="008B4852">
      <w:pPr>
        <w:pStyle w:val="a3"/>
      </w:pPr>
      <w:r>
        <w:t>Китай (уголь, железная руда, вольфрам, нефть, золото)</w:t>
      </w:r>
    </w:p>
    <w:p w:rsidR="00856E38" w:rsidRDefault="008B4852">
      <w:pPr>
        <w:pStyle w:val="a3"/>
      </w:pPr>
      <w:r>
        <w:t>ЮАР (платина, ванадий, хром, марганец, алмазы, золото, уголь, железная руда)</w:t>
      </w:r>
    </w:p>
    <w:p w:rsidR="00856E38" w:rsidRDefault="008B4852">
      <w:pPr>
        <w:pStyle w:val="a3"/>
      </w:pPr>
      <w:r>
        <w:t>Канада (никель, асбест, уран, нефть, уголь, полиметаллы, золото)</w:t>
      </w:r>
    </w:p>
    <w:p w:rsidR="00856E38" w:rsidRDefault="008B4852">
      <w:pPr>
        <w:pStyle w:val="a3"/>
      </w:pPr>
      <w:r>
        <w:t>Австралия (железная руда, нефть, уран, титан, марганец, полиметаллы, бокситы, алмазы, золото)</w:t>
      </w:r>
    </w:p>
    <w:p w:rsidR="00856E38" w:rsidRDefault="008B4852">
      <w:pPr>
        <w:pStyle w:val="a3"/>
      </w:pPr>
      <w:r>
        <w:t>Бразилия (железная руда, цветные металлы)</w:t>
      </w:r>
    </w:p>
    <w:p w:rsidR="00856E38" w:rsidRDefault="008B4852">
      <w:pPr>
        <w:pStyle w:val="a3"/>
      </w:pPr>
      <w:r>
        <w:t>На промышленно развитые страны приходится около 36% нетопливных минеральных ресурсов мира и 5% нефти.</w:t>
      </w:r>
    </w:p>
    <w:p w:rsidR="00856E38" w:rsidRDefault="008B4852">
      <w:pPr>
        <w:pStyle w:val="a3"/>
      </w:pPr>
      <w:r>
        <w:t>На территории развивающихся стран находится до 50% нетопливных минеральных ресурсов, почти 65% запасов нефти и 50% природного газа, 90% запасов фосфатов, 86–88% олова и кобальта, более 50% медной руды и никеля. Существенна дифференциация в обеспеченности и размещении полезных ископаемых: подавляющая их часть сосредоточена примерно в 30 развивающихся странах. Среди них выделяются: страны Персидского залива (около 60% запасов нефти), Бразилия (железные и марганцевые руды, бокситы, олово, титан, золото, нефть, редкие металлы), Мексика (нефть, медь, серебро), Чили (медь, молибден), Заир (кобальт, медь, алмазы), Замбия (медь, кобальт), Индонезия (нефть, газ), Алжир (нефть, газ, железная руда), страны Средней Азии (нефть, газ, золото, бокситы).</w:t>
      </w:r>
    </w:p>
    <w:p w:rsidR="00856E38" w:rsidRDefault="008B4852">
      <w:pPr>
        <w:pStyle w:val="a3"/>
      </w:pPr>
      <w:r>
        <w:t>Из стран с экономикой переходного периода запасами минерального сырья, имеющими мировое значение, обладает Россия, где сосредоточено около 8% мировых запасов нефти, 33% природного газа, 40% угля, 30% — железной руды, 10% — алмазов и платины.</w:t>
      </w:r>
    </w:p>
    <w:p w:rsidR="00856E38" w:rsidRDefault="008B4852">
      <w:pPr>
        <w:pStyle w:val="a3"/>
      </w:pPr>
      <w:r>
        <w:t>Добыча основных видов минерального сырья* , 2004 г.</w:t>
      </w:r>
    </w:p>
    <w:p w:rsidR="00856E38" w:rsidRDefault="008B4852">
      <w:pPr>
        <w:pStyle w:val="a3"/>
      </w:pPr>
      <w:r>
        <w:t>Оценка по содержанию полезного компонента</w:t>
      </w:r>
    </w:p>
    <w:p w:rsidR="00856E38" w:rsidRDefault="008B4852">
      <w:pPr>
        <w:pStyle w:val="a3"/>
      </w:pPr>
      <w:r>
        <w:t>Источник: Mineral Commodity Summaries 2005.U.S. Geological Survey. Wash., 2005.</w:t>
      </w:r>
    </w:p>
    <w:p w:rsidR="00856E38" w:rsidRDefault="008B4852">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tblGrid>
      <w:tr w:rsidR="00856E38">
        <w:trPr>
          <w:tblCellSpacing w:w="0" w:type="dxa"/>
        </w:trPr>
        <w:tc>
          <w:tcPr>
            <w:tcW w:w="0" w:type="auto"/>
            <w:vAlign w:val="center"/>
            <w:hideMark/>
          </w:tcPr>
          <w:p w:rsidR="00856E38" w:rsidRDefault="008B4852">
            <w:r>
              <w:t>Вид сырья</w:t>
            </w:r>
          </w:p>
        </w:tc>
        <w:tc>
          <w:tcPr>
            <w:tcW w:w="0" w:type="auto"/>
            <w:vAlign w:val="center"/>
            <w:hideMark/>
          </w:tcPr>
          <w:p w:rsidR="00856E38" w:rsidRDefault="008B4852">
            <w:r>
              <w:t>Измерения</w:t>
            </w:r>
          </w:p>
        </w:tc>
        <w:tc>
          <w:tcPr>
            <w:tcW w:w="0" w:type="auto"/>
            <w:vAlign w:val="center"/>
            <w:hideMark/>
          </w:tcPr>
          <w:p w:rsidR="00856E38" w:rsidRDefault="008B4852">
            <w:r>
              <w:t>Добыча</w:t>
            </w:r>
          </w:p>
        </w:tc>
        <w:tc>
          <w:tcPr>
            <w:tcW w:w="0" w:type="auto"/>
            <w:vAlign w:val="center"/>
            <w:hideMark/>
          </w:tcPr>
          <w:p w:rsidR="00856E38" w:rsidRDefault="008B4852">
            <w:r>
              <w:t>Страны — ведущие в добыче</w:t>
            </w:r>
          </w:p>
        </w:tc>
      </w:tr>
      <w:tr w:rsidR="00856E38">
        <w:trPr>
          <w:tblCellSpacing w:w="0" w:type="dxa"/>
        </w:trPr>
        <w:tc>
          <w:tcPr>
            <w:tcW w:w="0" w:type="auto"/>
            <w:vAlign w:val="center"/>
            <w:hideMark/>
          </w:tcPr>
          <w:p w:rsidR="00856E38" w:rsidRDefault="008B4852">
            <w:r>
              <w:t>Нефть</w:t>
            </w:r>
          </w:p>
        </w:tc>
        <w:tc>
          <w:tcPr>
            <w:tcW w:w="0" w:type="auto"/>
            <w:vAlign w:val="center"/>
            <w:hideMark/>
          </w:tcPr>
          <w:p w:rsidR="00856E38" w:rsidRDefault="008B4852">
            <w:r>
              <w:t>млн. т</w:t>
            </w:r>
          </w:p>
        </w:tc>
        <w:tc>
          <w:tcPr>
            <w:tcW w:w="0" w:type="auto"/>
            <w:vAlign w:val="center"/>
            <w:hideMark/>
          </w:tcPr>
          <w:p w:rsidR="00856E38" w:rsidRDefault="008B4852">
            <w:r>
              <w:t>3800</w:t>
            </w:r>
          </w:p>
        </w:tc>
        <w:tc>
          <w:tcPr>
            <w:tcW w:w="0" w:type="auto"/>
            <w:vAlign w:val="center"/>
            <w:hideMark/>
          </w:tcPr>
          <w:p w:rsidR="00856E38" w:rsidRDefault="008B4852">
            <w:r>
              <w:t>Саудовская Аравия, Россия США, Иран, Китай, Венесуэла</w:t>
            </w:r>
          </w:p>
        </w:tc>
      </w:tr>
      <w:tr w:rsidR="00856E38">
        <w:trPr>
          <w:tblCellSpacing w:w="0" w:type="dxa"/>
        </w:trPr>
        <w:tc>
          <w:tcPr>
            <w:tcW w:w="0" w:type="auto"/>
            <w:vAlign w:val="center"/>
            <w:hideMark/>
          </w:tcPr>
          <w:p w:rsidR="00856E38" w:rsidRDefault="008B4852">
            <w:r>
              <w:t>Газ</w:t>
            </w:r>
          </w:p>
        </w:tc>
        <w:tc>
          <w:tcPr>
            <w:tcW w:w="0" w:type="auto"/>
            <w:vAlign w:val="center"/>
            <w:hideMark/>
          </w:tcPr>
          <w:p w:rsidR="00856E38" w:rsidRDefault="008B4852">
            <w:r>
              <w:t>млрд. куб. м</w:t>
            </w:r>
          </w:p>
        </w:tc>
        <w:tc>
          <w:tcPr>
            <w:tcW w:w="0" w:type="auto"/>
            <w:vAlign w:val="center"/>
            <w:hideMark/>
          </w:tcPr>
          <w:p w:rsidR="00856E38" w:rsidRDefault="008B4852">
            <w:r>
              <w:t>2700</w:t>
            </w:r>
          </w:p>
        </w:tc>
        <w:tc>
          <w:tcPr>
            <w:tcW w:w="0" w:type="auto"/>
            <w:vAlign w:val="center"/>
            <w:hideMark/>
          </w:tcPr>
          <w:p w:rsidR="00856E38" w:rsidRDefault="008B4852">
            <w:r>
              <w:t>Россия, Канада, США, Алжир</w:t>
            </w:r>
          </w:p>
        </w:tc>
      </w:tr>
      <w:tr w:rsidR="00856E38">
        <w:trPr>
          <w:tblCellSpacing w:w="0" w:type="dxa"/>
        </w:trPr>
        <w:tc>
          <w:tcPr>
            <w:tcW w:w="0" w:type="auto"/>
            <w:vAlign w:val="center"/>
            <w:hideMark/>
          </w:tcPr>
          <w:p w:rsidR="00856E38" w:rsidRDefault="008B4852">
            <w:r>
              <w:t>Уголь</w:t>
            </w:r>
          </w:p>
        </w:tc>
        <w:tc>
          <w:tcPr>
            <w:tcW w:w="0" w:type="auto"/>
            <w:vAlign w:val="center"/>
            <w:hideMark/>
          </w:tcPr>
          <w:p w:rsidR="00856E38" w:rsidRDefault="008B4852">
            <w:r>
              <w:t>млн. т</w:t>
            </w:r>
          </w:p>
        </w:tc>
        <w:tc>
          <w:tcPr>
            <w:tcW w:w="0" w:type="auto"/>
            <w:vAlign w:val="center"/>
            <w:hideMark/>
          </w:tcPr>
          <w:p w:rsidR="00856E38" w:rsidRDefault="008B4852">
            <w:r>
              <w:t>5400</w:t>
            </w:r>
          </w:p>
        </w:tc>
        <w:tc>
          <w:tcPr>
            <w:tcW w:w="0" w:type="auto"/>
            <w:vAlign w:val="center"/>
            <w:hideMark/>
          </w:tcPr>
          <w:p w:rsidR="00856E38" w:rsidRDefault="008B4852">
            <w:r>
              <w:t>Китай, США, Россия</w:t>
            </w:r>
          </w:p>
        </w:tc>
      </w:tr>
      <w:tr w:rsidR="00856E38">
        <w:trPr>
          <w:tblCellSpacing w:w="0" w:type="dxa"/>
        </w:trPr>
        <w:tc>
          <w:tcPr>
            <w:tcW w:w="0" w:type="auto"/>
            <w:vAlign w:val="center"/>
            <w:hideMark/>
          </w:tcPr>
          <w:p w:rsidR="00856E38" w:rsidRDefault="008B4852">
            <w:r>
              <w:t>Уран</w:t>
            </w:r>
          </w:p>
        </w:tc>
        <w:tc>
          <w:tcPr>
            <w:tcW w:w="0" w:type="auto"/>
            <w:vAlign w:val="center"/>
            <w:hideMark/>
          </w:tcPr>
          <w:p w:rsidR="00856E38" w:rsidRDefault="008B4852">
            <w:r>
              <w:t>тыс. т</w:t>
            </w:r>
          </w:p>
        </w:tc>
        <w:tc>
          <w:tcPr>
            <w:tcW w:w="0" w:type="auto"/>
            <w:vAlign w:val="center"/>
            <w:hideMark/>
          </w:tcPr>
          <w:p w:rsidR="00856E38" w:rsidRDefault="008B4852">
            <w:r>
              <w:t>45</w:t>
            </w:r>
          </w:p>
        </w:tc>
        <w:tc>
          <w:tcPr>
            <w:tcW w:w="0" w:type="auto"/>
            <w:vAlign w:val="center"/>
            <w:hideMark/>
          </w:tcPr>
          <w:p w:rsidR="00856E38" w:rsidRDefault="008B4852">
            <w:r>
              <w:t>Канада, Китай, США</w:t>
            </w:r>
          </w:p>
        </w:tc>
      </w:tr>
      <w:tr w:rsidR="00856E38">
        <w:trPr>
          <w:tblCellSpacing w:w="0" w:type="dxa"/>
        </w:trPr>
        <w:tc>
          <w:tcPr>
            <w:tcW w:w="0" w:type="auto"/>
            <w:vAlign w:val="center"/>
            <w:hideMark/>
          </w:tcPr>
          <w:p w:rsidR="00856E38" w:rsidRDefault="008B4852">
            <w:r>
              <w:t>Железная руда</w:t>
            </w:r>
          </w:p>
        </w:tc>
        <w:tc>
          <w:tcPr>
            <w:tcW w:w="0" w:type="auto"/>
            <w:vAlign w:val="center"/>
            <w:hideMark/>
          </w:tcPr>
          <w:p w:rsidR="00856E38" w:rsidRDefault="008B4852">
            <w:r>
              <w:t>млн. т</w:t>
            </w:r>
          </w:p>
        </w:tc>
        <w:tc>
          <w:tcPr>
            <w:tcW w:w="0" w:type="auto"/>
            <w:vAlign w:val="center"/>
            <w:hideMark/>
          </w:tcPr>
          <w:p w:rsidR="00856E38" w:rsidRDefault="008B4852">
            <w:r>
              <w:t>780</w:t>
            </w:r>
          </w:p>
        </w:tc>
        <w:tc>
          <w:tcPr>
            <w:tcW w:w="0" w:type="auto"/>
            <w:vAlign w:val="center"/>
            <w:hideMark/>
          </w:tcPr>
          <w:p w:rsidR="00856E38" w:rsidRDefault="008B4852">
            <w:r>
              <w:t>Бразилия, Австралия, Китай, Россия, США</w:t>
            </w:r>
          </w:p>
        </w:tc>
      </w:tr>
      <w:tr w:rsidR="00856E38">
        <w:trPr>
          <w:tblCellSpacing w:w="0" w:type="dxa"/>
        </w:trPr>
        <w:tc>
          <w:tcPr>
            <w:tcW w:w="0" w:type="auto"/>
            <w:vAlign w:val="center"/>
            <w:hideMark/>
          </w:tcPr>
          <w:p w:rsidR="00856E38" w:rsidRDefault="008B4852">
            <w:r>
              <w:t>Бокситы</w:t>
            </w:r>
          </w:p>
        </w:tc>
        <w:tc>
          <w:tcPr>
            <w:tcW w:w="0" w:type="auto"/>
            <w:vAlign w:val="center"/>
            <w:hideMark/>
          </w:tcPr>
          <w:p w:rsidR="00856E38" w:rsidRDefault="008B4852">
            <w:r>
              <w:t>млн. т</w:t>
            </w:r>
          </w:p>
        </w:tc>
        <w:tc>
          <w:tcPr>
            <w:tcW w:w="0" w:type="auto"/>
            <w:vAlign w:val="center"/>
            <w:hideMark/>
          </w:tcPr>
          <w:p w:rsidR="00856E38" w:rsidRDefault="008B4852">
            <w:r>
              <w:t>130</w:t>
            </w:r>
          </w:p>
        </w:tc>
        <w:tc>
          <w:tcPr>
            <w:tcW w:w="0" w:type="auto"/>
            <w:vAlign w:val="center"/>
            <w:hideMark/>
          </w:tcPr>
          <w:p w:rsidR="00856E38" w:rsidRDefault="008B4852">
            <w:r>
              <w:t>Гвинея, Ямайка, Бразилия</w:t>
            </w:r>
          </w:p>
        </w:tc>
      </w:tr>
      <w:tr w:rsidR="00856E38">
        <w:trPr>
          <w:tblCellSpacing w:w="0" w:type="dxa"/>
        </w:trPr>
        <w:tc>
          <w:tcPr>
            <w:tcW w:w="0" w:type="auto"/>
            <w:vAlign w:val="center"/>
            <w:hideMark/>
          </w:tcPr>
          <w:p w:rsidR="00856E38" w:rsidRDefault="008B4852">
            <w:r>
              <w:t>Медная руда</w:t>
            </w:r>
          </w:p>
        </w:tc>
        <w:tc>
          <w:tcPr>
            <w:tcW w:w="0" w:type="auto"/>
            <w:vAlign w:val="center"/>
            <w:hideMark/>
          </w:tcPr>
          <w:p w:rsidR="00856E38" w:rsidRDefault="008B4852">
            <w:r>
              <w:t>млн. т</w:t>
            </w:r>
          </w:p>
        </w:tc>
        <w:tc>
          <w:tcPr>
            <w:tcW w:w="0" w:type="auto"/>
            <w:vAlign w:val="center"/>
            <w:hideMark/>
          </w:tcPr>
          <w:p w:rsidR="00856E38" w:rsidRDefault="008B4852">
            <w:r>
              <w:t>14, 5</w:t>
            </w:r>
          </w:p>
        </w:tc>
        <w:tc>
          <w:tcPr>
            <w:tcW w:w="0" w:type="auto"/>
            <w:vAlign w:val="center"/>
            <w:hideMark/>
          </w:tcPr>
          <w:p w:rsidR="00856E38" w:rsidRDefault="008B4852">
            <w:r>
              <w:t>США , Чили, Россия, Казахстан</w:t>
            </w:r>
          </w:p>
        </w:tc>
      </w:tr>
      <w:tr w:rsidR="00856E38">
        <w:trPr>
          <w:tblCellSpacing w:w="0" w:type="dxa"/>
        </w:trPr>
        <w:tc>
          <w:tcPr>
            <w:tcW w:w="0" w:type="auto"/>
            <w:vAlign w:val="center"/>
            <w:hideMark/>
          </w:tcPr>
          <w:p w:rsidR="00856E38" w:rsidRDefault="008B4852">
            <w:r>
              <w:t>Золото</w:t>
            </w:r>
          </w:p>
        </w:tc>
        <w:tc>
          <w:tcPr>
            <w:tcW w:w="0" w:type="auto"/>
            <w:vAlign w:val="center"/>
            <w:hideMark/>
          </w:tcPr>
          <w:p w:rsidR="00856E38" w:rsidRDefault="008B4852">
            <w:r>
              <w:t>т</w:t>
            </w:r>
          </w:p>
        </w:tc>
        <w:tc>
          <w:tcPr>
            <w:tcW w:w="0" w:type="auto"/>
            <w:vAlign w:val="center"/>
            <w:hideMark/>
          </w:tcPr>
          <w:p w:rsidR="00856E38" w:rsidRDefault="008B4852">
            <w:r>
              <w:t>2500</w:t>
            </w:r>
          </w:p>
        </w:tc>
        <w:tc>
          <w:tcPr>
            <w:tcW w:w="0" w:type="auto"/>
            <w:vAlign w:val="center"/>
            <w:hideMark/>
          </w:tcPr>
          <w:p w:rsidR="00856E38" w:rsidRDefault="008B4852">
            <w:r>
              <w:t>ЮАР, США, Австралия, Канада</w:t>
            </w:r>
          </w:p>
        </w:tc>
      </w:tr>
      <w:tr w:rsidR="00856E38">
        <w:trPr>
          <w:tblCellSpacing w:w="0" w:type="dxa"/>
        </w:trPr>
        <w:tc>
          <w:tcPr>
            <w:tcW w:w="0" w:type="auto"/>
            <w:vAlign w:val="center"/>
            <w:hideMark/>
          </w:tcPr>
          <w:p w:rsidR="00856E38" w:rsidRDefault="008B4852">
            <w:r>
              <w:t>Алмазы</w:t>
            </w:r>
          </w:p>
        </w:tc>
        <w:tc>
          <w:tcPr>
            <w:tcW w:w="0" w:type="auto"/>
            <w:vAlign w:val="center"/>
            <w:hideMark/>
          </w:tcPr>
          <w:p w:rsidR="00856E38" w:rsidRDefault="008B4852">
            <w:r>
              <w:t>млн. карат</w:t>
            </w:r>
          </w:p>
        </w:tc>
        <w:tc>
          <w:tcPr>
            <w:tcW w:w="0" w:type="auto"/>
            <w:vAlign w:val="center"/>
            <w:hideMark/>
          </w:tcPr>
          <w:p w:rsidR="00856E38" w:rsidRDefault="008B4852">
            <w:r>
              <w:t>70</w:t>
            </w:r>
          </w:p>
        </w:tc>
        <w:tc>
          <w:tcPr>
            <w:tcW w:w="0" w:type="auto"/>
            <w:vAlign w:val="center"/>
            <w:hideMark/>
          </w:tcPr>
          <w:p w:rsidR="00856E38" w:rsidRDefault="008B4852">
            <w:r>
              <w:t>Конго, Ботсвана, Россия, Австралия, ЮАР</w:t>
            </w:r>
          </w:p>
        </w:tc>
      </w:tr>
      <w:tr w:rsidR="00856E38">
        <w:trPr>
          <w:tblCellSpacing w:w="0" w:type="dxa"/>
        </w:trPr>
        <w:tc>
          <w:tcPr>
            <w:tcW w:w="0" w:type="auto"/>
            <w:vAlign w:val="center"/>
            <w:hideMark/>
          </w:tcPr>
          <w:p w:rsidR="00856E38" w:rsidRDefault="008B4852">
            <w:r>
              <w:t>Фосфатные руды</w:t>
            </w:r>
          </w:p>
        </w:tc>
        <w:tc>
          <w:tcPr>
            <w:tcW w:w="0" w:type="auto"/>
            <w:vAlign w:val="center"/>
            <w:hideMark/>
          </w:tcPr>
          <w:p w:rsidR="00856E38" w:rsidRDefault="008B4852">
            <w:r>
              <w:t>млн. т</w:t>
            </w:r>
          </w:p>
        </w:tc>
        <w:tc>
          <w:tcPr>
            <w:tcW w:w="0" w:type="auto"/>
            <w:vAlign w:val="center"/>
            <w:hideMark/>
          </w:tcPr>
          <w:p w:rsidR="00856E38" w:rsidRDefault="008B4852">
            <w:r>
              <w:t>140</w:t>
            </w:r>
          </w:p>
        </w:tc>
        <w:tc>
          <w:tcPr>
            <w:tcW w:w="0" w:type="auto"/>
            <w:vAlign w:val="center"/>
            <w:hideMark/>
          </w:tcPr>
          <w:p w:rsidR="00856E38" w:rsidRDefault="008B4852">
            <w:r>
              <w:t>США, Марокко, Китай</w:t>
            </w:r>
          </w:p>
        </w:tc>
      </w:tr>
    </w:tbl>
    <w:p w:rsidR="00856E38" w:rsidRPr="008B4852" w:rsidRDefault="008B4852">
      <w:pPr>
        <w:pStyle w:val="a3"/>
      </w:pPr>
      <w:r>
        <w:t>Земельные ресурсы</w:t>
      </w:r>
    </w:p>
    <w:p w:rsidR="00856E38" w:rsidRDefault="008B4852">
      <w:pPr>
        <w:pStyle w:val="a3"/>
      </w:pPr>
      <w:r>
        <w:t>Земельные ресурсы, почвенный покров — основа сельскохозяйственного производства. Вместе с тем лишь 1/3 земельного фонда планеты — это сельскохозяйственые угодья (4783 млн.га), то есть земли, используемые для производства продуктов питания и сырья для промышленности.</w:t>
      </w:r>
    </w:p>
    <w:p w:rsidR="00856E38" w:rsidRDefault="008B4852">
      <w:pPr>
        <w:pStyle w:val="a3"/>
      </w:pPr>
      <w:r>
        <w:t>Сельскохозяйственные угодья представляют собой пашни, многолетние насаждения (сады), естественные луга и пастбища. В различных странах мира соотношение пашни и пастбищ в сельскохозяйственных угодьях различно.</w:t>
      </w:r>
    </w:p>
    <w:p w:rsidR="00856E38" w:rsidRDefault="008B4852">
      <w:pPr>
        <w:pStyle w:val="a3"/>
      </w:pPr>
      <w:r>
        <w:t>В настоящее время в мире на пашни приходится около 11% всей площади суши (1350 млн. га) и 24% суши (3335 млн. га) используются в животноводстве. Страны, обладающие наибольшими массивами пахотных земель (млн. га): США — 186, Индия — 166, Россия — 130, Китай — 95, Канада — 45. Различна обеспеченность регионов пашней в расчете на душу населения (га/чел.): Европа — 0, 28, Азия — 0, 15, Африка — 0, 30, Северная Америка — 0, 65, Южная Америка — 0, 49, Австралия — 1, 87, страны СНГ — 0, 81.</w:t>
      </w:r>
    </w:p>
    <w:p w:rsidR="00856E38" w:rsidRDefault="008B4852">
      <w:pPr>
        <w:pStyle w:val="a3"/>
      </w:pPr>
      <w:r>
        <w:t>Если в развитых странах рост урожайности и продуктивности, сельскохозяйственного производства во многом обеспечивается за счет экстенсивного использования земель, то большая часть наиболее доступных и плодородных земель уже заняты под сельскохозяйственным производством, а те, что остались — малоплодородны.</w:t>
      </w:r>
    </w:p>
    <w:p w:rsidR="00856E38" w:rsidRDefault="008B4852">
      <w:pPr>
        <w:pStyle w:val="a3"/>
      </w:pPr>
      <w:r>
        <w:t>Производство основных видов сельскохозяйственной продукции в мире, в среднем за 2002–2004 гг.</w:t>
      </w:r>
    </w:p>
    <w:p w:rsidR="00856E38" w:rsidRDefault="008B4852">
      <w:pPr>
        <w:pStyle w:val="a3"/>
      </w:pPr>
      <w:r>
        <w:t>Источник: FAO Production Yearbook, 2004; Rome, 2004. FAO Yearbook of Fishery Statistics. Rome, 2005; FAO Yearbook of Forest Product. Rome, 2005.</w:t>
      </w:r>
    </w:p>
    <w:p w:rsidR="00856E38" w:rsidRDefault="008B4852">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tblGrid>
      <w:tr w:rsidR="00856E38">
        <w:trPr>
          <w:tblCellSpacing w:w="0" w:type="dxa"/>
        </w:trPr>
        <w:tc>
          <w:tcPr>
            <w:tcW w:w="0" w:type="auto"/>
            <w:vAlign w:val="center"/>
            <w:hideMark/>
          </w:tcPr>
          <w:p w:rsidR="00856E38" w:rsidRDefault="008B4852">
            <w:r>
              <w:t>Виды продукции</w:t>
            </w:r>
          </w:p>
        </w:tc>
        <w:tc>
          <w:tcPr>
            <w:tcW w:w="0" w:type="auto"/>
            <w:vAlign w:val="center"/>
            <w:hideMark/>
          </w:tcPr>
          <w:p w:rsidR="00856E38" w:rsidRDefault="008B4852">
            <w:r>
              <w:t>Измерения</w:t>
            </w:r>
          </w:p>
        </w:tc>
        <w:tc>
          <w:tcPr>
            <w:tcW w:w="0" w:type="auto"/>
            <w:vAlign w:val="center"/>
            <w:hideMark/>
          </w:tcPr>
          <w:p w:rsidR="00856E38" w:rsidRDefault="008B4852">
            <w:r>
              <w:t>Производство, сбор</w:t>
            </w:r>
          </w:p>
        </w:tc>
        <w:tc>
          <w:tcPr>
            <w:tcW w:w="0" w:type="auto"/>
            <w:vAlign w:val="center"/>
            <w:hideMark/>
          </w:tcPr>
          <w:p w:rsidR="00856E38" w:rsidRDefault="008B4852">
            <w:r>
              <w:t>Страны — основные производители продукции</w:t>
            </w:r>
          </w:p>
        </w:tc>
      </w:tr>
      <w:tr w:rsidR="00856E38">
        <w:trPr>
          <w:tblCellSpacing w:w="0" w:type="dxa"/>
        </w:trPr>
        <w:tc>
          <w:tcPr>
            <w:tcW w:w="0" w:type="auto"/>
            <w:vAlign w:val="center"/>
            <w:hideMark/>
          </w:tcPr>
          <w:p w:rsidR="00856E38" w:rsidRDefault="008B4852">
            <w:r>
              <w:t>Зерновые — всего</w:t>
            </w:r>
          </w:p>
        </w:tc>
        <w:tc>
          <w:tcPr>
            <w:tcW w:w="0" w:type="auto"/>
            <w:vAlign w:val="center"/>
            <w:hideMark/>
          </w:tcPr>
          <w:p w:rsidR="00856E38" w:rsidRDefault="008B4852">
            <w:r>
              <w:t>млн. т</w:t>
            </w:r>
          </w:p>
        </w:tc>
        <w:tc>
          <w:tcPr>
            <w:tcW w:w="0" w:type="auto"/>
            <w:vAlign w:val="center"/>
            <w:hideMark/>
          </w:tcPr>
          <w:p w:rsidR="00856E38" w:rsidRDefault="008B4852">
            <w:r>
              <w:t>2300</w:t>
            </w:r>
          </w:p>
        </w:tc>
        <w:tc>
          <w:tcPr>
            <w:tcW w:w="0" w:type="auto"/>
            <w:vAlign w:val="center"/>
            <w:hideMark/>
          </w:tcPr>
          <w:p w:rsidR="00856E38" w:rsidRDefault="008B4852">
            <w:r>
              <w:t>КНР, США, Индия</w:t>
            </w:r>
          </w:p>
        </w:tc>
      </w:tr>
      <w:tr w:rsidR="00856E38">
        <w:trPr>
          <w:tblCellSpacing w:w="0" w:type="dxa"/>
        </w:trPr>
        <w:tc>
          <w:tcPr>
            <w:tcW w:w="0" w:type="auto"/>
            <w:vAlign w:val="center"/>
            <w:hideMark/>
          </w:tcPr>
          <w:p w:rsidR="00856E38" w:rsidRDefault="008B4852">
            <w:r>
              <w:t>Картофель и корнеплоды</w:t>
            </w:r>
          </w:p>
        </w:tc>
        <w:tc>
          <w:tcPr>
            <w:tcW w:w="0" w:type="auto"/>
            <w:vAlign w:val="center"/>
            <w:hideMark/>
          </w:tcPr>
          <w:p w:rsidR="00856E38" w:rsidRDefault="008B4852">
            <w:r>
              <w:t>млн. т</w:t>
            </w:r>
          </w:p>
        </w:tc>
        <w:tc>
          <w:tcPr>
            <w:tcW w:w="0" w:type="auto"/>
            <w:vAlign w:val="center"/>
            <w:hideMark/>
          </w:tcPr>
          <w:p w:rsidR="00856E38" w:rsidRDefault="008B4852">
            <w:r>
              <w:t>715</w:t>
            </w:r>
          </w:p>
        </w:tc>
        <w:tc>
          <w:tcPr>
            <w:tcW w:w="0" w:type="auto"/>
            <w:vAlign w:val="center"/>
            <w:hideMark/>
          </w:tcPr>
          <w:p w:rsidR="00856E38" w:rsidRDefault="008B4852">
            <w:r>
              <w:t>КНР, Россия, Нигерия</w:t>
            </w:r>
          </w:p>
        </w:tc>
      </w:tr>
      <w:tr w:rsidR="00856E38">
        <w:trPr>
          <w:tblCellSpacing w:w="0" w:type="dxa"/>
        </w:trPr>
        <w:tc>
          <w:tcPr>
            <w:tcW w:w="0" w:type="auto"/>
            <w:vAlign w:val="center"/>
            <w:hideMark/>
          </w:tcPr>
          <w:p w:rsidR="00856E38" w:rsidRDefault="008B4852">
            <w:r>
              <w:t>Овощи</w:t>
            </w:r>
          </w:p>
        </w:tc>
        <w:tc>
          <w:tcPr>
            <w:tcW w:w="0" w:type="auto"/>
            <w:vAlign w:val="center"/>
            <w:hideMark/>
          </w:tcPr>
          <w:p w:rsidR="00856E38" w:rsidRDefault="008B4852">
            <w:r>
              <w:t>млн. т</w:t>
            </w:r>
          </w:p>
        </w:tc>
        <w:tc>
          <w:tcPr>
            <w:tcW w:w="0" w:type="auto"/>
            <w:vAlign w:val="center"/>
            <w:hideMark/>
          </w:tcPr>
          <w:p w:rsidR="00856E38" w:rsidRDefault="008B4852">
            <w:r>
              <w:t>880</w:t>
            </w:r>
          </w:p>
        </w:tc>
        <w:tc>
          <w:tcPr>
            <w:tcW w:w="0" w:type="auto"/>
            <w:vAlign w:val="center"/>
            <w:hideMark/>
          </w:tcPr>
          <w:p w:rsidR="00856E38" w:rsidRDefault="008B4852">
            <w:r>
              <w:t>КНР, Индия, США</w:t>
            </w:r>
          </w:p>
        </w:tc>
      </w:tr>
      <w:tr w:rsidR="00856E38">
        <w:trPr>
          <w:tblCellSpacing w:w="0" w:type="dxa"/>
        </w:trPr>
        <w:tc>
          <w:tcPr>
            <w:tcW w:w="0" w:type="auto"/>
            <w:vAlign w:val="center"/>
            <w:hideMark/>
          </w:tcPr>
          <w:p w:rsidR="00856E38" w:rsidRDefault="008B4852">
            <w:r>
              <w:t>Фрукты</w:t>
            </w:r>
          </w:p>
        </w:tc>
        <w:tc>
          <w:tcPr>
            <w:tcW w:w="0" w:type="auto"/>
            <w:vAlign w:val="center"/>
            <w:hideMark/>
          </w:tcPr>
          <w:p w:rsidR="00856E38" w:rsidRDefault="008B4852">
            <w:r>
              <w:t>млн. т</w:t>
            </w:r>
          </w:p>
        </w:tc>
        <w:tc>
          <w:tcPr>
            <w:tcW w:w="0" w:type="auto"/>
            <w:vAlign w:val="center"/>
            <w:hideMark/>
          </w:tcPr>
          <w:p w:rsidR="00856E38" w:rsidRDefault="008B4852">
            <w:r>
              <w:t>510</w:t>
            </w:r>
          </w:p>
        </w:tc>
        <w:tc>
          <w:tcPr>
            <w:tcW w:w="0" w:type="auto"/>
            <w:vAlign w:val="center"/>
            <w:hideMark/>
          </w:tcPr>
          <w:p w:rsidR="00856E38" w:rsidRDefault="008B4852">
            <w:r>
              <w:t>КНР, Индия , США</w:t>
            </w:r>
          </w:p>
        </w:tc>
      </w:tr>
      <w:tr w:rsidR="00856E38">
        <w:trPr>
          <w:tblCellSpacing w:w="0" w:type="dxa"/>
        </w:trPr>
        <w:tc>
          <w:tcPr>
            <w:tcW w:w="0" w:type="auto"/>
            <w:vAlign w:val="center"/>
            <w:hideMark/>
          </w:tcPr>
          <w:p w:rsidR="00856E38" w:rsidRDefault="008B4852">
            <w:r>
              <w:t>Сахар сырец</w:t>
            </w:r>
          </w:p>
        </w:tc>
        <w:tc>
          <w:tcPr>
            <w:tcW w:w="0" w:type="auto"/>
            <w:vAlign w:val="center"/>
            <w:hideMark/>
          </w:tcPr>
          <w:p w:rsidR="00856E38" w:rsidRDefault="008B4852">
            <w:r>
              <w:t>млн. т</w:t>
            </w:r>
          </w:p>
        </w:tc>
        <w:tc>
          <w:tcPr>
            <w:tcW w:w="0" w:type="auto"/>
            <w:vAlign w:val="center"/>
            <w:hideMark/>
          </w:tcPr>
          <w:p w:rsidR="00856E38" w:rsidRDefault="008B4852">
            <w:r>
              <w:t>1500</w:t>
            </w:r>
          </w:p>
        </w:tc>
        <w:tc>
          <w:tcPr>
            <w:tcW w:w="0" w:type="auto"/>
            <w:vAlign w:val="center"/>
            <w:hideMark/>
          </w:tcPr>
          <w:p w:rsidR="00856E38" w:rsidRDefault="008B4852">
            <w:r>
              <w:t>Бразилия, КНР, США</w:t>
            </w:r>
          </w:p>
        </w:tc>
      </w:tr>
      <w:tr w:rsidR="00856E38">
        <w:trPr>
          <w:trHeight w:val="495"/>
          <w:tblCellSpacing w:w="0" w:type="dxa"/>
        </w:trPr>
        <w:tc>
          <w:tcPr>
            <w:tcW w:w="0" w:type="auto"/>
            <w:vAlign w:val="center"/>
            <w:hideMark/>
          </w:tcPr>
          <w:p w:rsidR="00856E38" w:rsidRDefault="008B4852">
            <w:r>
              <w:t>Кофе зерно</w:t>
            </w:r>
          </w:p>
        </w:tc>
        <w:tc>
          <w:tcPr>
            <w:tcW w:w="0" w:type="auto"/>
            <w:vAlign w:val="center"/>
            <w:hideMark/>
          </w:tcPr>
          <w:p w:rsidR="00856E38" w:rsidRDefault="008B4852">
            <w:r>
              <w:t>млн. т</w:t>
            </w:r>
          </w:p>
        </w:tc>
        <w:tc>
          <w:tcPr>
            <w:tcW w:w="0" w:type="auto"/>
            <w:vAlign w:val="center"/>
            <w:hideMark/>
          </w:tcPr>
          <w:p w:rsidR="00856E38" w:rsidRDefault="008B4852">
            <w:r>
              <w:t>7, 7</w:t>
            </w:r>
          </w:p>
        </w:tc>
        <w:tc>
          <w:tcPr>
            <w:tcW w:w="0" w:type="auto"/>
            <w:vAlign w:val="center"/>
            <w:hideMark/>
          </w:tcPr>
          <w:p w:rsidR="00856E38" w:rsidRDefault="008B4852">
            <w:r>
              <w:t>Бразилия, Колумбия, Мексика, Индонезия, Эфиопия</w:t>
            </w:r>
          </w:p>
        </w:tc>
      </w:tr>
      <w:tr w:rsidR="00856E38">
        <w:trPr>
          <w:tblCellSpacing w:w="0" w:type="dxa"/>
        </w:trPr>
        <w:tc>
          <w:tcPr>
            <w:tcW w:w="0" w:type="auto"/>
            <w:vAlign w:val="center"/>
            <w:hideMark/>
          </w:tcPr>
          <w:p w:rsidR="00856E38" w:rsidRDefault="008B4852">
            <w:r>
              <w:t>Какао-бобы</w:t>
            </w:r>
          </w:p>
        </w:tc>
        <w:tc>
          <w:tcPr>
            <w:tcW w:w="0" w:type="auto"/>
            <w:vAlign w:val="center"/>
            <w:hideMark/>
          </w:tcPr>
          <w:p w:rsidR="00856E38" w:rsidRDefault="008B4852">
            <w:r>
              <w:t>млн. т</w:t>
            </w:r>
          </w:p>
        </w:tc>
        <w:tc>
          <w:tcPr>
            <w:tcW w:w="0" w:type="auto"/>
            <w:vAlign w:val="center"/>
            <w:hideMark/>
          </w:tcPr>
          <w:p w:rsidR="00856E38" w:rsidRDefault="008B4852">
            <w:r>
              <w:t>3, 8</w:t>
            </w:r>
          </w:p>
        </w:tc>
        <w:tc>
          <w:tcPr>
            <w:tcW w:w="0" w:type="auto"/>
            <w:vAlign w:val="center"/>
            <w:hideMark/>
          </w:tcPr>
          <w:p w:rsidR="00856E38" w:rsidRDefault="008B4852">
            <w:r>
              <w:t>Кот-д`Ивуар, Гана, Бразилия</w:t>
            </w:r>
          </w:p>
        </w:tc>
      </w:tr>
      <w:tr w:rsidR="00856E38">
        <w:trPr>
          <w:trHeight w:val="600"/>
          <w:tblCellSpacing w:w="0" w:type="dxa"/>
        </w:trPr>
        <w:tc>
          <w:tcPr>
            <w:tcW w:w="0" w:type="auto"/>
            <w:vAlign w:val="center"/>
            <w:hideMark/>
          </w:tcPr>
          <w:p w:rsidR="00856E38" w:rsidRDefault="008B4852">
            <w:r>
              <w:t>Хлопчатник, волокно</w:t>
            </w:r>
          </w:p>
        </w:tc>
        <w:tc>
          <w:tcPr>
            <w:tcW w:w="0" w:type="auto"/>
            <w:vAlign w:val="center"/>
            <w:hideMark/>
          </w:tcPr>
          <w:p w:rsidR="00856E38" w:rsidRDefault="008B4852">
            <w:r>
              <w:t>млн. т</w:t>
            </w:r>
          </w:p>
        </w:tc>
        <w:tc>
          <w:tcPr>
            <w:tcW w:w="0" w:type="auto"/>
            <w:vAlign w:val="center"/>
            <w:hideMark/>
          </w:tcPr>
          <w:p w:rsidR="00856E38" w:rsidRDefault="008B4852">
            <w:r>
              <w:t>65</w:t>
            </w:r>
          </w:p>
        </w:tc>
        <w:tc>
          <w:tcPr>
            <w:tcW w:w="0" w:type="auto"/>
            <w:vAlign w:val="center"/>
            <w:hideMark/>
          </w:tcPr>
          <w:p w:rsidR="00856E38" w:rsidRDefault="008B4852">
            <w:r>
              <w:t>КНР, США, Индия</w:t>
            </w:r>
          </w:p>
        </w:tc>
      </w:tr>
      <w:tr w:rsidR="00856E38">
        <w:trPr>
          <w:tblCellSpacing w:w="0" w:type="dxa"/>
        </w:trPr>
        <w:tc>
          <w:tcPr>
            <w:tcW w:w="0" w:type="auto"/>
            <w:vAlign w:val="center"/>
            <w:hideMark/>
          </w:tcPr>
          <w:p w:rsidR="00856E38" w:rsidRDefault="008B4852">
            <w:r>
              <w:t>Мясо — всего</w:t>
            </w:r>
          </w:p>
        </w:tc>
        <w:tc>
          <w:tcPr>
            <w:tcW w:w="0" w:type="auto"/>
            <w:vAlign w:val="center"/>
            <w:hideMark/>
          </w:tcPr>
          <w:p w:rsidR="00856E38" w:rsidRDefault="008B4852">
            <w:r>
              <w:t>млн. т</w:t>
            </w:r>
          </w:p>
        </w:tc>
        <w:tc>
          <w:tcPr>
            <w:tcW w:w="0" w:type="auto"/>
            <w:vAlign w:val="center"/>
            <w:hideMark/>
          </w:tcPr>
          <w:p w:rsidR="00856E38" w:rsidRDefault="008B4852">
            <w:r>
              <w:t>265</w:t>
            </w:r>
          </w:p>
        </w:tc>
        <w:tc>
          <w:tcPr>
            <w:tcW w:w="0" w:type="auto"/>
            <w:vAlign w:val="center"/>
            <w:hideMark/>
          </w:tcPr>
          <w:p w:rsidR="00856E38" w:rsidRDefault="008B4852">
            <w:r>
              <w:t>КНР, США , Бразилия</w:t>
            </w:r>
          </w:p>
        </w:tc>
      </w:tr>
      <w:tr w:rsidR="00856E38">
        <w:trPr>
          <w:tblCellSpacing w:w="0" w:type="dxa"/>
        </w:trPr>
        <w:tc>
          <w:tcPr>
            <w:tcW w:w="0" w:type="auto"/>
            <w:vAlign w:val="center"/>
            <w:hideMark/>
          </w:tcPr>
          <w:p w:rsidR="00856E38" w:rsidRDefault="008B4852">
            <w:r>
              <w:t>Молоко коровье, свежее</w:t>
            </w:r>
          </w:p>
        </w:tc>
        <w:tc>
          <w:tcPr>
            <w:tcW w:w="0" w:type="auto"/>
            <w:vAlign w:val="center"/>
            <w:hideMark/>
          </w:tcPr>
          <w:p w:rsidR="00856E38" w:rsidRDefault="008B4852">
            <w:r>
              <w:t>млн. т</w:t>
            </w:r>
          </w:p>
        </w:tc>
        <w:tc>
          <w:tcPr>
            <w:tcW w:w="0" w:type="auto"/>
            <w:vAlign w:val="center"/>
            <w:hideMark/>
          </w:tcPr>
          <w:p w:rsidR="00856E38" w:rsidRDefault="008B4852">
            <w:r>
              <w:t>560</w:t>
            </w:r>
          </w:p>
        </w:tc>
        <w:tc>
          <w:tcPr>
            <w:tcW w:w="0" w:type="auto"/>
            <w:vAlign w:val="center"/>
            <w:hideMark/>
          </w:tcPr>
          <w:p w:rsidR="00856E38" w:rsidRDefault="008B4852">
            <w:r>
              <w:t>США, Индия , Россия, Германия, Франция , КНР</w:t>
            </w:r>
          </w:p>
        </w:tc>
      </w:tr>
      <w:tr w:rsidR="00856E38">
        <w:trPr>
          <w:tblCellSpacing w:w="0" w:type="dxa"/>
        </w:trPr>
        <w:tc>
          <w:tcPr>
            <w:tcW w:w="0" w:type="auto"/>
            <w:vAlign w:val="center"/>
            <w:hideMark/>
          </w:tcPr>
          <w:p w:rsidR="00856E38" w:rsidRDefault="008B4852">
            <w:r>
              <w:t>Шерсть очищенная — всего</w:t>
            </w:r>
          </w:p>
        </w:tc>
        <w:tc>
          <w:tcPr>
            <w:tcW w:w="0" w:type="auto"/>
            <w:vAlign w:val="center"/>
            <w:hideMark/>
          </w:tcPr>
          <w:p w:rsidR="00856E38" w:rsidRDefault="008B4852">
            <w:r>
              <w:t> тыс. т</w:t>
            </w:r>
          </w:p>
        </w:tc>
        <w:tc>
          <w:tcPr>
            <w:tcW w:w="0" w:type="auto"/>
            <w:vAlign w:val="center"/>
            <w:hideMark/>
          </w:tcPr>
          <w:p w:rsidR="00856E38" w:rsidRDefault="008B4852">
            <w:r>
              <w:t> 1700</w:t>
            </w:r>
          </w:p>
        </w:tc>
        <w:tc>
          <w:tcPr>
            <w:tcW w:w="0" w:type="auto"/>
            <w:vAlign w:val="center"/>
            <w:hideMark/>
          </w:tcPr>
          <w:p w:rsidR="00856E38" w:rsidRDefault="008B4852">
            <w:r>
              <w:t>КНР, Россия, Казахстан, Австралия, ЮАР</w:t>
            </w:r>
          </w:p>
        </w:tc>
      </w:tr>
      <w:tr w:rsidR="00856E38">
        <w:trPr>
          <w:tblCellSpacing w:w="0" w:type="dxa"/>
        </w:trPr>
        <w:tc>
          <w:tcPr>
            <w:tcW w:w="0" w:type="auto"/>
            <w:vAlign w:val="center"/>
            <w:hideMark/>
          </w:tcPr>
          <w:p w:rsidR="00856E38" w:rsidRDefault="008B4852">
            <w:r>
              <w:t>Улов рыбы — всего</w:t>
            </w:r>
          </w:p>
        </w:tc>
        <w:tc>
          <w:tcPr>
            <w:tcW w:w="0" w:type="auto"/>
            <w:vAlign w:val="center"/>
            <w:hideMark/>
          </w:tcPr>
          <w:p w:rsidR="00856E38" w:rsidRDefault="008B4852">
            <w:r>
              <w:t>млн. т</w:t>
            </w:r>
          </w:p>
        </w:tc>
        <w:tc>
          <w:tcPr>
            <w:tcW w:w="0" w:type="auto"/>
            <w:vAlign w:val="center"/>
            <w:hideMark/>
          </w:tcPr>
          <w:p w:rsidR="00856E38" w:rsidRDefault="008B4852">
            <w:r>
              <w:t>100</w:t>
            </w:r>
          </w:p>
        </w:tc>
        <w:tc>
          <w:tcPr>
            <w:tcW w:w="0" w:type="auto"/>
            <w:vAlign w:val="center"/>
            <w:hideMark/>
          </w:tcPr>
          <w:p w:rsidR="00856E38" w:rsidRDefault="008B4852">
            <w:r>
              <w:t>Китай, Япония, Перу, Россия</w:t>
            </w:r>
          </w:p>
        </w:tc>
      </w:tr>
      <w:tr w:rsidR="00856E38">
        <w:trPr>
          <w:tblCellSpacing w:w="0" w:type="dxa"/>
        </w:trPr>
        <w:tc>
          <w:tcPr>
            <w:tcW w:w="0" w:type="auto"/>
            <w:vAlign w:val="center"/>
            <w:hideMark/>
          </w:tcPr>
          <w:p w:rsidR="00856E38" w:rsidRDefault="008B4852">
            <w:r>
              <w:t>Вывоз древесины</w:t>
            </w:r>
          </w:p>
        </w:tc>
        <w:tc>
          <w:tcPr>
            <w:tcW w:w="0" w:type="auto"/>
            <w:vAlign w:val="center"/>
            <w:hideMark/>
          </w:tcPr>
          <w:p w:rsidR="00856E38" w:rsidRDefault="008B4852">
            <w:r>
              <w:t>млн. куб. м</w:t>
            </w:r>
          </w:p>
        </w:tc>
        <w:tc>
          <w:tcPr>
            <w:tcW w:w="0" w:type="auto"/>
            <w:vAlign w:val="center"/>
            <w:hideMark/>
          </w:tcPr>
          <w:p w:rsidR="00856E38" w:rsidRDefault="008B4852">
            <w:r>
              <w:t>4000</w:t>
            </w:r>
          </w:p>
        </w:tc>
        <w:tc>
          <w:tcPr>
            <w:tcW w:w="0" w:type="auto"/>
            <w:vAlign w:val="center"/>
            <w:hideMark/>
          </w:tcPr>
          <w:p w:rsidR="00856E38" w:rsidRDefault="008B4852">
            <w:r>
              <w:t>Россия, США, Бразилия, Канада</w:t>
            </w:r>
          </w:p>
        </w:tc>
      </w:tr>
    </w:tbl>
    <w:p w:rsidR="00856E38" w:rsidRPr="008B4852" w:rsidRDefault="008B4852">
      <w:pPr>
        <w:pStyle w:val="a3"/>
      </w:pPr>
      <w:r>
        <w:t>Лесные ресурсы</w:t>
      </w:r>
    </w:p>
    <w:p w:rsidR="00856E38" w:rsidRDefault="008B4852">
      <w:pPr>
        <w:pStyle w:val="a3"/>
      </w:pPr>
      <w:r>
        <w:t>Лесами занято около 4 млрд. га земель (около 30% суши). Четко прослеживается два лесных пояса: северный с преобладанием хвойных пород деревьев и южный (главным образом тропические леса развивающихся стран).</w:t>
      </w:r>
    </w:p>
    <w:p w:rsidR="00856E38" w:rsidRDefault="008B4852">
      <w:pPr>
        <w:pStyle w:val="a3"/>
      </w:pPr>
      <w:r>
        <w:t>В развитых странах в последние десятилетия в основном из-за кислотных дождей поражены леса на территории около 30 млн. га. Это снижает качество их лесных ресурсов.</w:t>
      </w:r>
    </w:p>
    <w:p w:rsidR="00856E38" w:rsidRDefault="008B4852">
      <w:pPr>
        <w:pStyle w:val="a3"/>
      </w:pPr>
      <w:r>
        <w:t>Для большинства стран третьего мира также характерно снижение обеспеченности лесными ресурсами (обезлесение территорий). До 11–12 млн. га в год вырубаются под пашни и пастбища, к тому же наиболее ценные породы леса экспортируются в развитые страны. Древесина остается также основным энергоносителем этих стран — 70% всего населения используют древесину как топливо при приготовлении пищи и обогреве жилищ.</w:t>
      </w:r>
    </w:p>
    <w:p w:rsidR="00856E38" w:rsidRDefault="008B4852">
      <w:pPr>
        <w:pStyle w:val="a3"/>
      </w:pPr>
      <w:r>
        <w:t>Уничтожение лесов имеет катастрофические последствия: сокращается поступление кислорода в атмосферу, усиливается парниковый эффект, меняется климат.</w:t>
      </w:r>
    </w:p>
    <w:p w:rsidR="00856E38" w:rsidRDefault="008B4852">
      <w:pPr>
        <w:pStyle w:val="a3"/>
      </w:pPr>
      <w:r>
        <w:t>Обеспеченность лесными ресурсами регионов мира характеризуется следующими данными (га/чел.): Европа — 0, 3, Азия — 0, 2, Африка — 1, 3, Северная Америка — 2, 5, Латинская Америка — 2, 2, Австралия — 6, 4, страны СНГ — 3, 0. В России сосредоточено около 60% лесов умеренных широт, однако для промышленного использования пригодно 53% всех лесов станы.</w:t>
      </w:r>
    </w:p>
    <w:p w:rsidR="00856E38" w:rsidRDefault="008B4852">
      <w:pPr>
        <w:pStyle w:val="a3"/>
      </w:pPr>
      <w:r>
        <w:t>Водные ресурсы</w:t>
      </w:r>
    </w:p>
    <w:p w:rsidR="00856E38" w:rsidRDefault="008B4852">
      <w:pPr>
        <w:pStyle w:val="a3"/>
      </w:pPr>
      <w:r>
        <w:t>Рациональное использование водных ресурсов, в особенности пресноводных, — одна из острых глобальных проблем мирового хозяйства.</w:t>
      </w:r>
    </w:p>
    <w:p w:rsidR="00856E38" w:rsidRDefault="008B4852">
      <w:pPr>
        <w:pStyle w:val="a3"/>
      </w:pPr>
      <w:r>
        <w:t>Около 60% общей площади суши на Земле приходится на зоны, где нет достаточного количества пресной воды. Четвертая часть человечества ощущает ее недостаток, а еще свыше 500 млн. жителей страдают от недостатка и плохого качества питьевой воды.</w:t>
      </w:r>
    </w:p>
    <w:p w:rsidR="00856E38" w:rsidRDefault="008B4852">
      <w:pPr>
        <w:pStyle w:val="a3"/>
      </w:pPr>
      <w:r>
        <w:t>Большая часть вод на земном шаре — это воды Мирового океана — 96% (по объему). На подземные воды приходится около 2%, на ледники — тоже около 2% и только 0, 02% приходится на поверхностные воды материков (реки, озера, болота). Запасы же пресных вод составляют 0, 6% от всего объема вод.</w:t>
      </w:r>
    </w:p>
    <w:p w:rsidR="00856E38" w:rsidRDefault="008B4852">
      <w:pPr>
        <w:pStyle w:val="a3"/>
      </w:pPr>
      <w:r>
        <w:t>Современное потребление воды в мире — 3500 куб. км в год, т. е. воды на каждого жителя планеты приходится по 650 куб. м в год.</w:t>
      </w:r>
    </w:p>
    <w:p w:rsidR="00856E38" w:rsidRDefault="008B4852">
      <w:pPr>
        <w:pStyle w:val="a3"/>
      </w:pPr>
      <w:r>
        <w:t>Пресная вода в основном используется в промышленности — 21% и сельском хозяйстве — 67%. Воды Мирового океана не пригодны не только для питья, но и для технологических нужд, несмотря на достижения современной технологии.</w:t>
      </w:r>
    </w:p>
    <w:p w:rsidR="00856E38" w:rsidRDefault="008B4852">
      <w:pPr>
        <w:pStyle w:val="a3"/>
      </w:pPr>
      <w:r>
        <w:t>Ресурсы мирового океана</w:t>
      </w:r>
    </w:p>
    <w:p w:rsidR="00856E38" w:rsidRDefault="008B4852">
      <w:pPr>
        <w:pStyle w:val="a3"/>
      </w:pPr>
      <w:r>
        <w:t>Ресурсы Мирового океана играют все возрастающую роль в развитии производительных сил.</w:t>
      </w:r>
    </w:p>
    <w:p w:rsidR="00856E38" w:rsidRDefault="008B4852">
      <w:pPr>
        <w:pStyle w:val="a3"/>
      </w:pPr>
      <w:r>
        <w:t>Они включают:</w:t>
      </w:r>
    </w:p>
    <w:p w:rsidR="00856E38" w:rsidRDefault="008B4852">
      <w:pPr>
        <w:pStyle w:val="a3"/>
      </w:pPr>
      <w:r>
        <w:t>биологические ресурсы (рыба, зоо- и фитопланктон);</w:t>
      </w:r>
    </w:p>
    <w:p w:rsidR="00856E38" w:rsidRDefault="008B4852">
      <w:pPr>
        <w:pStyle w:val="a3"/>
      </w:pPr>
      <w:r>
        <w:t>значительные ресурсы минерального сырья;</w:t>
      </w:r>
    </w:p>
    <w:p w:rsidR="00856E38" w:rsidRDefault="008B4852">
      <w:pPr>
        <w:pStyle w:val="a3"/>
      </w:pPr>
      <w:r>
        <w:t>энергетический потенциал;</w:t>
      </w:r>
    </w:p>
    <w:p w:rsidR="00856E38" w:rsidRDefault="008B4852">
      <w:pPr>
        <w:pStyle w:val="a3"/>
      </w:pPr>
      <w:r>
        <w:t>транспортные коммуникации;</w:t>
      </w:r>
    </w:p>
    <w:p w:rsidR="00856E38" w:rsidRDefault="008B4852">
      <w:pPr>
        <w:pStyle w:val="a3"/>
      </w:pPr>
      <w:r>
        <w:t>способности вод океана рассеивать и очищать основную часть поступающих в него отходов химическим, физическим и биологическим воздействием;</w:t>
      </w:r>
    </w:p>
    <w:p w:rsidR="00856E38" w:rsidRDefault="008B4852">
      <w:pPr>
        <w:pStyle w:val="a3"/>
      </w:pPr>
      <w:r>
        <w:t>основной источник ценнейшего и все более дефицитного ресурса — пресной воды (получение которой путем опреснения увеличивается с каждым годом).</w:t>
      </w:r>
    </w:p>
    <w:p w:rsidR="00856E38" w:rsidRDefault="008B4852">
      <w:pPr>
        <w:pStyle w:val="a3"/>
      </w:pPr>
      <w:r>
        <w:t>Освоение ресурсов океана и его охрана, несомненно, одна из глобальных проблем человечества.</w:t>
      </w:r>
    </w:p>
    <w:p w:rsidR="00856E38" w:rsidRDefault="008B4852">
      <w:pPr>
        <w:pStyle w:val="a3"/>
      </w:pPr>
      <w:r>
        <w:t>Особое значение для мирового хозяйства имеет использование ресурсов морского шельфа. В настоящее время около 30% добываемой нефти — шельфового происхождения. В ЕС море дает до 90% добываемой нефти, в Австралии — до 50%. Подавляющая часть нефти (85%) на шельфе извлекается на глубине до 100 м. Добычу нефти на шельфе ведут около 60 стран.</w:t>
      </w:r>
      <w:bookmarkStart w:id="0" w:name="_GoBack"/>
      <w:bookmarkEnd w:id="0"/>
    </w:p>
    <w:sectPr w:rsidR="00856E3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4852"/>
    <w:rsid w:val="00856E38"/>
    <w:rsid w:val="008B4852"/>
    <w:rsid w:val="00F67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49B59D-96C5-4E97-9BD2-91179A501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1605</Words>
  <Characters>9154</Characters>
  <Application>Microsoft Office Word</Application>
  <DocSecurity>0</DocSecurity>
  <Lines>76</Lines>
  <Paragraphs>21</Paragraphs>
  <ScaleCrop>false</ScaleCrop>
  <Company>diakov.net</Company>
  <LinksUpToDate>false</LinksUpToDate>
  <CharactersWithSpaces>10738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Природные ресурсы</dc:title>
  <dc:subject/>
  <dc:creator>Irina</dc:creator>
  <cp:keywords/>
  <dc:description/>
  <cp:lastModifiedBy>Irina</cp:lastModifiedBy>
  <cp:revision>2</cp:revision>
  <dcterms:created xsi:type="dcterms:W3CDTF">2014-07-19T02:25:00Z</dcterms:created>
  <dcterms:modified xsi:type="dcterms:W3CDTF">2014-07-19T02:25:00Z</dcterms:modified>
</cp:coreProperties>
</file>