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97" w:rsidRDefault="009B2997" w:rsidP="0080146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Pr="004D1AFD" w:rsidRDefault="006C4C90" w:rsidP="0080146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Нефтегазовые доходы России</w:t>
      </w:r>
    </w:p>
    <w:p w:rsidR="006C4C90" w:rsidRPr="004D1AFD" w:rsidRDefault="006C4C90" w:rsidP="004D1AF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Состав нефтегазовых доходов федерального бюджета</w:t>
      </w:r>
    </w:p>
    <w:p w:rsidR="006C4C90" w:rsidRPr="004D1AFD" w:rsidRDefault="006C4C90" w:rsidP="004D1AF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Ненефтегазовый дефицит федерального бюджета и нефтегазовый трансферт</w:t>
      </w:r>
    </w:p>
    <w:p w:rsidR="006C4C90" w:rsidRPr="004D1AFD" w:rsidRDefault="006C4C90" w:rsidP="004D1AF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Порядок формирования и использования Резервного фонда</w:t>
      </w:r>
    </w:p>
    <w:p w:rsidR="006C4C90" w:rsidRPr="004D1AFD" w:rsidRDefault="006C4C90" w:rsidP="004D1AF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Механизм формирования и направления использования Фонда национального благосостояния</w:t>
      </w:r>
    </w:p>
    <w:p w:rsidR="006C4C90" w:rsidRPr="004D1AFD" w:rsidRDefault="006C4C90" w:rsidP="004D1AF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Модель управления средствами нефтегазовых фондов в России</w:t>
      </w: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Положение стран, формирующих стабилизационные фонды</w:t>
      </w:r>
    </w:p>
    <w:tbl>
      <w:tblPr>
        <w:tblW w:w="10634" w:type="dxa"/>
        <w:tblInd w:w="10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6"/>
        <w:gridCol w:w="1645"/>
        <w:gridCol w:w="1562"/>
        <w:gridCol w:w="1559"/>
        <w:gridCol w:w="1517"/>
        <w:gridCol w:w="1032"/>
        <w:gridCol w:w="1703"/>
      </w:tblGrid>
      <w:tr w:rsidR="006C4C90" w:rsidRPr="00825B3F" w:rsidTr="00CC3CED">
        <w:trPr>
          <w:trHeight w:val="1644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CC3CED">
            <w:pPr>
              <w:spacing w:after="0" w:line="240" w:lineRule="auto"/>
              <w:ind w:firstLine="186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Страна</w:t>
            </w: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ВВП на душу населения, долл. США 2005</w:t>
            </w: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Место  в мире по ВВП на душу населения</w:t>
            </w: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Продолжительность жизни, лет</w:t>
            </w: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Место в мире по продолжительности жизни</w:t>
            </w: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Уровень безработицы, %</w:t>
            </w: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Численность рабочей силы</w:t>
            </w: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Норвегия 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42300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79,54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2400000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Сингапур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81,71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2280000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Гонконг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32900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81,59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3610000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Кувейт 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19200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77,20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1670000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Оман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13200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73,37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920000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Чили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11300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76,77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6300000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Мексика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75,41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43400000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Венесуэла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6100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74,54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12310000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Колумбия 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20520000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Эстония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16700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72,04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670000</w:t>
            </w:r>
          </w:p>
        </w:tc>
      </w:tr>
      <w:tr w:rsidR="006C4C90" w:rsidRPr="00825B3F" w:rsidTr="00CC3CED">
        <w:trPr>
          <w:trHeight w:val="424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Россия</w:t>
            </w:r>
            <w:r w:rsidRPr="00801469">
              <w:rPr>
                <w:rFonts w:ascii="Times New Roman" w:hAnsi="Times New Roman"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11100</w:t>
            </w:r>
            <w:r w:rsidRPr="00801469">
              <w:rPr>
                <w:rFonts w:ascii="Times New Roman" w:hAnsi="Times New Roman"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84</w:t>
            </w:r>
            <w:r w:rsidRPr="00801469">
              <w:rPr>
                <w:rFonts w:ascii="Times New Roman" w:hAnsi="Times New Roman"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67,08</w:t>
            </w:r>
            <w:r w:rsidRPr="00801469">
              <w:rPr>
                <w:rFonts w:ascii="Times New Roman" w:hAnsi="Times New Roman"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151</w:t>
            </w:r>
            <w:r w:rsidRPr="00801469">
              <w:rPr>
                <w:rFonts w:ascii="Times New Roman" w:hAnsi="Times New Roman"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7,6</w:t>
            </w:r>
            <w:r w:rsidRPr="00801469">
              <w:rPr>
                <w:rFonts w:ascii="Times New Roman" w:hAnsi="Times New Roman"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74220000</w:t>
            </w:r>
            <w:r w:rsidRPr="00801469">
              <w:rPr>
                <w:rFonts w:ascii="Times New Roman" w:hAnsi="Times New Roman"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CC3CED">
        <w:trPr>
          <w:trHeight w:val="754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Папуа-Новая Гвинея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65,28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3400000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Кирибати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62,08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7870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Чад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47,52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Нигерия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47,08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57210000</w:t>
            </w:r>
          </w:p>
        </w:tc>
      </w:tr>
      <w:tr w:rsidR="006C4C90" w:rsidRPr="00825B3F" w:rsidTr="00CC3CED">
        <w:trPr>
          <w:trHeight w:val="377"/>
        </w:trPr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ЮАР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42,73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4" w:type="dxa"/>
              <w:bottom w:w="0" w:type="dxa"/>
              <w:right w:w="10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15230000</w:t>
            </w:r>
          </w:p>
        </w:tc>
      </w:tr>
    </w:tbl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Размеры нефтяных доходов  России</w:t>
      </w:r>
    </w:p>
    <w:tbl>
      <w:tblPr>
        <w:tblW w:w="9465" w:type="dxa"/>
        <w:tblInd w:w="113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42"/>
        <w:gridCol w:w="1407"/>
        <w:gridCol w:w="1354"/>
        <w:gridCol w:w="948"/>
        <w:gridCol w:w="1726"/>
        <w:gridCol w:w="2014"/>
        <w:gridCol w:w="888"/>
        <w:gridCol w:w="86"/>
      </w:tblGrid>
      <w:tr w:rsidR="006C4C90" w:rsidRPr="00825B3F" w:rsidTr="00CC3CED">
        <w:trPr>
          <w:trHeight w:val="591"/>
        </w:trPr>
        <w:tc>
          <w:tcPr>
            <w:tcW w:w="104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CC3CED">
            <w:pPr>
              <w:spacing w:after="0" w:line="240" w:lineRule="auto"/>
              <w:ind w:left="-6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годы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0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CC3C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Млрд</w:t>
            </w:r>
            <w:r w:rsidRPr="0080146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руб</w:t>
            </w:r>
            <w:r w:rsidRPr="0080146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4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% </w:t>
            </w: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ВВП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CC3CED">
        <w:trPr>
          <w:gridAfter w:val="1"/>
          <w:wAfter w:w="86" w:type="dxa"/>
          <w:trHeight w:val="591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Нефтяной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Газовый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ind w:hanging="88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Нефтяной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ind w:hanging="88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Газовый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  <w:r w:rsidRPr="0080146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CC3CED">
        <w:trPr>
          <w:trHeight w:val="303"/>
        </w:trPr>
        <w:tc>
          <w:tcPr>
            <w:tcW w:w="10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1998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6,3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8,1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14,4 </w:t>
            </w:r>
          </w:p>
        </w:tc>
      </w:tr>
      <w:tr w:rsidR="006C4C90" w:rsidRPr="00825B3F" w:rsidTr="00CC3CED">
        <w:trPr>
          <w:trHeight w:val="253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1999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12,1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7,6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19,7 </w:t>
            </w:r>
          </w:p>
        </w:tc>
      </w:tr>
      <w:tr w:rsidR="006C4C90" w:rsidRPr="00825B3F" w:rsidTr="00CC3CED">
        <w:trPr>
          <w:trHeight w:val="246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43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63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16,7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7,7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24,4 </w:t>
            </w:r>
          </w:p>
        </w:tc>
      </w:tr>
      <w:tr w:rsidR="006C4C90" w:rsidRPr="00825B3F" w:rsidTr="00CC3CED">
        <w:trPr>
          <w:trHeight w:val="377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2001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40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62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13,2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7,0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20,2 </w:t>
            </w:r>
          </w:p>
        </w:tc>
      </w:tr>
      <w:tr w:rsidR="006C4C90" w:rsidRPr="00825B3F" w:rsidTr="00CC3CED">
        <w:trPr>
          <w:trHeight w:val="385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2002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45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66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13,1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6,0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19,2 </w:t>
            </w:r>
          </w:p>
        </w:tc>
      </w:tr>
      <w:tr w:rsidR="006C4C90" w:rsidRPr="00825B3F" w:rsidTr="00CC3CED">
        <w:trPr>
          <w:trHeight w:val="407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2003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61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89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14,1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6,4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20,5 </w:t>
            </w:r>
          </w:p>
        </w:tc>
      </w:tr>
      <w:tr w:rsidR="006C4C90" w:rsidRPr="00825B3F" w:rsidTr="00CC3CED">
        <w:trPr>
          <w:trHeight w:val="415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2004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88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32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15,0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5,4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20,4 </w:t>
            </w:r>
          </w:p>
        </w:tc>
      </w:tr>
      <w:tr w:rsidR="006C4C90" w:rsidRPr="00825B3F" w:rsidTr="00CC3CED">
        <w:trPr>
          <w:trHeight w:val="395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2005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134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44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178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17,6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5,7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23,3 </w:t>
            </w:r>
          </w:p>
        </w:tc>
      </w:tr>
      <w:tr w:rsidR="006C4C90" w:rsidRPr="00825B3F" w:rsidTr="00CC3CED">
        <w:trPr>
          <w:trHeight w:val="275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2006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165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57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222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16,5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5,7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22,3 </w:t>
            </w:r>
          </w:p>
        </w:tc>
      </w:tr>
      <w:tr w:rsidR="006C4C90" w:rsidRPr="00825B3F" w:rsidTr="00CC3CED">
        <w:trPr>
          <w:trHeight w:val="395"/>
        </w:trPr>
        <w:tc>
          <w:tcPr>
            <w:tcW w:w="1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2007 </w:t>
            </w:r>
          </w:p>
        </w:tc>
        <w:tc>
          <w:tcPr>
            <w:tcW w:w="14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181 </w:t>
            </w:r>
          </w:p>
        </w:tc>
        <w:tc>
          <w:tcPr>
            <w:tcW w:w="1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61 </w:t>
            </w:r>
          </w:p>
        </w:tc>
        <w:tc>
          <w:tcPr>
            <w:tcW w:w="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242 </w:t>
            </w:r>
          </w:p>
        </w:tc>
        <w:tc>
          <w:tcPr>
            <w:tcW w:w="1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14,0 </w:t>
            </w:r>
          </w:p>
        </w:tc>
        <w:tc>
          <w:tcPr>
            <w:tcW w:w="2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4,7 </w:t>
            </w:r>
          </w:p>
        </w:tc>
        <w:tc>
          <w:tcPr>
            <w:tcW w:w="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801469" w:rsidRDefault="006C4C90" w:rsidP="008014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01469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18,8 </w:t>
            </w:r>
          </w:p>
        </w:tc>
      </w:tr>
    </w:tbl>
    <w:p w:rsidR="006C4C90" w:rsidRPr="004D1AF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Размеры нефтяного ВВП  в 2007 г. (% ВВП)</w:t>
      </w: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7C3978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.05pt;margin-top:6.1pt;width:475.2pt;height:218.4pt;z-index:251657728;visibility:visible">
            <v:imagedata r:id="rId5" o:title=""/>
          </v:shape>
          <o:OLEObject Type="Embed" ProgID="Excel.Sheet.8" ShapeID="_x0000_s1026" DrawAspect="Content" ObjectID="_1470277330" r:id="rId6"/>
        </w:object>
      </w: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Нефтяные доходы федерального бюджета</w:t>
      </w:r>
    </w:p>
    <w:tbl>
      <w:tblPr>
        <w:tblW w:w="986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71"/>
        <w:gridCol w:w="992"/>
        <w:gridCol w:w="1275"/>
        <w:gridCol w:w="1276"/>
        <w:gridCol w:w="1276"/>
        <w:gridCol w:w="1235"/>
        <w:gridCol w:w="1540"/>
      </w:tblGrid>
      <w:tr w:rsidR="006C4C90" w:rsidRPr="00825B3F" w:rsidTr="00CC3CED">
        <w:trPr>
          <w:trHeight w:val="474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2002 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2003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2004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2005 </w:t>
            </w: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2006 </w:t>
            </w:r>
          </w:p>
        </w:tc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2007 </w:t>
            </w:r>
          </w:p>
        </w:tc>
      </w:tr>
      <w:tr w:rsidR="006C4C90" w:rsidRPr="00825B3F" w:rsidTr="00CC3CED">
        <w:trPr>
          <w:trHeight w:val="514"/>
        </w:trPr>
        <w:tc>
          <w:tcPr>
            <w:tcW w:w="22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%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ВВП</w:t>
            </w: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6,3 </w:t>
            </w:r>
          </w:p>
        </w:tc>
        <w:tc>
          <w:tcPr>
            <w:tcW w:w="12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6,4 </w:t>
            </w:r>
          </w:p>
        </w:tc>
        <w:tc>
          <w:tcPr>
            <w:tcW w:w="12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8,0 </w:t>
            </w:r>
          </w:p>
        </w:tc>
        <w:tc>
          <w:tcPr>
            <w:tcW w:w="12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11,4 </w:t>
            </w:r>
          </w:p>
        </w:tc>
        <w:tc>
          <w:tcPr>
            <w:tcW w:w="12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12,5 </w:t>
            </w:r>
          </w:p>
        </w:tc>
        <w:tc>
          <w:tcPr>
            <w:tcW w:w="15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9,2 </w:t>
            </w:r>
          </w:p>
        </w:tc>
      </w:tr>
      <w:tr w:rsidR="006C4C90" w:rsidRPr="00825B3F" w:rsidTr="00CC3CED">
        <w:trPr>
          <w:trHeight w:val="393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%</w:t>
            </w: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доходов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ФБ</w:t>
            </w: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33,1 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31,1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39,1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49,1 </w:t>
            </w: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56,1 </w:t>
            </w:r>
          </w:p>
        </w:tc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49,1 </w:t>
            </w:r>
          </w:p>
        </w:tc>
      </w:tr>
      <w:tr w:rsidR="006C4C90" w:rsidRPr="00825B3F" w:rsidTr="00CC3CED">
        <w:trPr>
          <w:trHeight w:val="1160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%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от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всех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нефтяных</w:t>
            </w: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доходов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БС</w:t>
            </w:r>
            <w:r w:rsidRPr="006F4E19">
              <w:rPr>
                <w:rFonts w:ascii="Perpetua" w:hAnsi="Perpetua" w:cs="Perpetua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4E1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РФ</w:t>
            </w: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79,2 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77,6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80,9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84,7 </w:t>
            </w: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90,1 </w:t>
            </w:r>
          </w:p>
        </w:tc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6F4E19" w:rsidRDefault="006C4C90" w:rsidP="006F4E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4E19">
              <w:rPr>
                <w:rFonts w:ascii="Perpetua" w:hAnsi="Perpetua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83,5 </w:t>
            </w:r>
          </w:p>
        </w:tc>
      </w:tr>
    </w:tbl>
    <w:p w:rsidR="006C4C90" w:rsidRPr="004D1AFD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Pr="004D1AFD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Этапы управления нефтегазовыми доходами в РФ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1998 год – финансовый резерв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 xml:space="preserve">2004 – Стабилизационный фонд РФ 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2008 – Модель управления нефтегазовыми доходами: Резервный фонд, Фонд национального благосостояния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4"/>
          <w:szCs w:val="24"/>
        </w:rPr>
      </w:pPr>
      <w:r w:rsidRPr="00CC3CED">
        <w:rPr>
          <w:rFonts w:ascii="Cambria" w:hAnsi="Cambria" w:cs="Cambria"/>
          <w:b/>
          <w:bCs/>
          <w:kern w:val="24"/>
          <w:sz w:val="24"/>
          <w:szCs w:val="24"/>
        </w:rPr>
        <w:t>Нефтегазовые доходы федерального бюджета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 xml:space="preserve">используются для финансового обеспечения </w:t>
      </w:r>
      <w:r w:rsidRPr="00CC3CED">
        <w:rPr>
          <w:rFonts w:ascii="Cambria" w:hAnsi="Cambria" w:cs="Cambria"/>
          <w:b/>
          <w:bCs/>
          <w:i/>
          <w:iCs/>
          <w:kern w:val="24"/>
          <w:sz w:val="24"/>
          <w:szCs w:val="24"/>
        </w:rPr>
        <w:t>нефтегазового трансферта</w:t>
      </w:r>
      <w:r w:rsidRPr="00CC3CED">
        <w:rPr>
          <w:rFonts w:ascii="Cambria" w:hAnsi="Cambria" w:cs="Cambria"/>
          <w:kern w:val="24"/>
          <w:sz w:val="24"/>
          <w:szCs w:val="24"/>
        </w:rPr>
        <w:t xml:space="preserve">, а также для формирования </w:t>
      </w:r>
      <w:r w:rsidRPr="00CC3CED">
        <w:rPr>
          <w:rFonts w:ascii="Cambria" w:hAnsi="Cambria" w:cs="Cambria"/>
          <w:b/>
          <w:bCs/>
          <w:i/>
          <w:iCs/>
          <w:kern w:val="24"/>
          <w:sz w:val="24"/>
          <w:szCs w:val="24"/>
        </w:rPr>
        <w:t>Резервного фонда</w:t>
      </w:r>
      <w:r w:rsidRPr="00CC3CED">
        <w:rPr>
          <w:rFonts w:ascii="Cambria" w:hAnsi="Cambria" w:cs="Cambria"/>
          <w:kern w:val="24"/>
          <w:sz w:val="24"/>
          <w:szCs w:val="24"/>
        </w:rPr>
        <w:t xml:space="preserve"> и </w:t>
      </w:r>
      <w:r w:rsidRPr="00CC3CED">
        <w:rPr>
          <w:rFonts w:ascii="Cambria" w:hAnsi="Cambria" w:cs="Cambria"/>
          <w:b/>
          <w:bCs/>
          <w:kern w:val="24"/>
          <w:sz w:val="24"/>
          <w:szCs w:val="24"/>
        </w:rPr>
        <w:t>Фонда национального благосостояния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К нефтегазовым доходам бюджета относятся доходы федерального бюджета от уплаты: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НДПИ в виде углеводородного сырья (нефть, газ горючий природный из всех видов месторождений углеводородного сырья, газовый конденсат из всех видов месторождений углеводородного сырья)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вывозных таможенных пошлин на нефть сырую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вывозных таможенных пошлин на газ природный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вывозных таможенных пошлин на товары, выработанные из нефти</w:t>
      </w:r>
    </w:p>
    <w:p w:rsidR="006C4C90" w:rsidRDefault="007C3978" w:rsidP="0080146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24"/>
          <w:sz w:val="28"/>
          <w:szCs w:val="28"/>
        </w:rPr>
      </w:pPr>
      <w:r>
        <w:rPr>
          <w:rFonts w:ascii="Cambria" w:hAnsi="Cambria" w:cs="Cambria"/>
          <w:noProof/>
          <w:kern w:val="24"/>
          <w:sz w:val="28"/>
          <w:szCs w:val="28"/>
          <w:lang w:eastAsia="ru-RU"/>
        </w:rPr>
        <w:pict>
          <v:shape id="Рисунок 1" o:spid="_x0000_i1026" type="#_x0000_t75" style="width:510pt;height:285pt;visibility:visible">
            <v:imagedata r:id="rId7" o:title=""/>
          </v:shape>
        </w:pict>
      </w: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Порядок формирования и использования нефтегазовых доходов</w:t>
      </w:r>
    </w:p>
    <w:p w:rsidR="006C4C90" w:rsidRPr="004D1AFD" w:rsidRDefault="007C3978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  <w:r>
        <w:rPr>
          <w:rFonts w:ascii="Cambria" w:hAnsi="Cambria" w:cs="Cambria"/>
          <w:b/>
          <w:noProof/>
          <w:kern w:val="24"/>
          <w:sz w:val="28"/>
          <w:szCs w:val="28"/>
          <w:lang w:eastAsia="ru-RU"/>
        </w:rPr>
        <w:pict>
          <v:shape id="Объект 2" o:spid="_x0000_i1027" type="#_x0000_t75" style="width:496.5pt;height:265.5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">
            <v:imagedata r:id="rId8" o:title="" croptop="-237f" cropbottom="-424f" cropright="-26f"/>
            <o:lock v:ext="edit" aspectratio="f"/>
          </v:shape>
        </w:pict>
      </w: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i/>
          <w:iCs/>
          <w:kern w:val="24"/>
          <w:sz w:val="28"/>
          <w:szCs w:val="28"/>
        </w:rPr>
        <w:sectPr w:rsidR="006C4C90" w:rsidSect="00071C2C">
          <w:pgSz w:w="12240" w:h="15840"/>
          <w:pgMar w:top="567" w:right="474" w:bottom="568" w:left="709" w:header="720" w:footer="720" w:gutter="0"/>
          <w:cols w:space="720"/>
          <w:noEndnote/>
        </w:sectPr>
      </w:pP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i/>
          <w:iCs/>
          <w:kern w:val="24"/>
          <w:sz w:val="24"/>
          <w:szCs w:val="24"/>
        </w:rPr>
        <w:t>Ненефтегазовый дефицит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разница между объемом доходов федерального бюджета (без учета нефтегазовых доходов федерального бюджета и доходов от управления средствами РФ и ФНБ) и общим объемом расходов федерального бюджета в соответствующем финансовом году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 xml:space="preserve">Не &gt; </w:t>
      </w:r>
      <w:r w:rsidRPr="00CC3CED">
        <w:rPr>
          <w:rFonts w:ascii="Cambria" w:hAnsi="Cambria" w:cs="Cambria"/>
          <w:b/>
          <w:bCs/>
          <w:kern w:val="24"/>
          <w:sz w:val="24"/>
          <w:szCs w:val="24"/>
        </w:rPr>
        <w:t>4,7%</w:t>
      </w:r>
      <w:r w:rsidRPr="00CC3CED">
        <w:rPr>
          <w:rFonts w:ascii="Cambria" w:hAnsi="Cambria" w:cs="Cambria"/>
          <w:kern w:val="24"/>
          <w:sz w:val="24"/>
          <w:szCs w:val="24"/>
        </w:rPr>
        <w:t xml:space="preserve"> ВВП (с 2011)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финансируется за счет нефтегазового трансферта и источников финансирования дефицита  ФБ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i/>
          <w:iCs/>
          <w:kern w:val="24"/>
          <w:sz w:val="24"/>
          <w:szCs w:val="24"/>
        </w:rPr>
        <w:t>Нефтегазовый трансферт</w:t>
      </w:r>
      <w:r w:rsidRPr="00CC3CED">
        <w:rPr>
          <w:rFonts w:ascii="Cambria" w:hAnsi="Cambria" w:cs="Cambria"/>
          <w:kern w:val="24"/>
          <w:sz w:val="24"/>
          <w:szCs w:val="24"/>
        </w:rPr>
        <w:t xml:space="preserve"> 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часть средств федерального бюджета, используемых для финансирования ненефтегазового дефицита федерального бюджета за счет нефтегазовых доходов федерального бюджета и средств Резервного фонда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 xml:space="preserve">Не &gt; </w:t>
      </w:r>
      <w:r w:rsidRPr="00CC3CED">
        <w:rPr>
          <w:rFonts w:ascii="Cambria" w:hAnsi="Cambria" w:cs="Cambria"/>
          <w:b/>
          <w:bCs/>
          <w:kern w:val="24"/>
          <w:sz w:val="24"/>
          <w:szCs w:val="24"/>
        </w:rPr>
        <w:t xml:space="preserve">3,7% </w:t>
      </w:r>
      <w:r w:rsidRPr="00CC3CED">
        <w:rPr>
          <w:rFonts w:ascii="Cambria" w:hAnsi="Cambria" w:cs="Cambria"/>
          <w:kern w:val="24"/>
          <w:sz w:val="24"/>
          <w:szCs w:val="24"/>
        </w:rPr>
        <w:t>ВВП (с 2011)</w:t>
      </w:r>
    </w:p>
    <w:p w:rsidR="006C4C90" w:rsidRPr="00CC3CE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4"/>
          <w:szCs w:val="24"/>
        </w:rPr>
      </w:pPr>
    </w:p>
    <w:p w:rsidR="006C4C90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8"/>
          <w:szCs w:val="28"/>
        </w:rPr>
      </w:pPr>
    </w:p>
    <w:p w:rsidR="006C4C90" w:rsidRPr="004D1AFD" w:rsidRDefault="006C4C90" w:rsidP="00801469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kern w:val="24"/>
          <w:sz w:val="28"/>
          <w:szCs w:val="28"/>
        </w:rPr>
      </w:pPr>
    </w:p>
    <w:p w:rsidR="006C4C90" w:rsidRDefault="006C4C90" w:rsidP="004D1AFD">
      <w:pPr>
        <w:autoSpaceDE w:val="0"/>
        <w:autoSpaceDN w:val="0"/>
        <w:adjustRightInd w:val="0"/>
        <w:spacing w:after="0" w:line="240" w:lineRule="auto"/>
        <w:ind w:left="432" w:hanging="432"/>
        <w:rPr>
          <w:rFonts w:ascii="Cambria" w:hAnsi="Cambria" w:cs="Cambria"/>
          <w:kern w:val="24"/>
          <w:sz w:val="28"/>
          <w:szCs w:val="28"/>
        </w:rPr>
        <w:sectPr w:rsidR="006C4C90" w:rsidSect="00CC3CED">
          <w:type w:val="continuous"/>
          <w:pgSz w:w="12240" w:h="15840"/>
          <w:pgMar w:top="1134" w:right="474" w:bottom="568" w:left="709" w:header="720" w:footer="720" w:gutter="0"/>
          <w:cols w:num="2" w:space="720"/>
          <w:noEndnote/>
        </w:sectPr>
      </w:pPr>
    </w:p>
    <w:p w:rsidR="006C4C90" w:rsidRPr="004D1AFD" w:rsidRDefault="006C4C90" w:rsidP="004D1AFD">
      <w:pPr>
        <w:autoSpaceDE w:val="0"/>
        <w:autoSpaceDN w:val="0"/>
        <w:adjustRightInd w:val="0"/>
        <w:spacing w:after="0" w:line="240" w:lineRule="auto"/>
        <w:ind w:left="432" w:hanging="432"/>
        <w:rPr>
          <w:rFonts w:ascii="Cambria" w:hAnsi="Cambria" w:cs="Cambria"/>
          <w:kern w:val="24"/>
          <w:sz w:val="28"/>
          <w:szCs w:val="28"/>
        </w:rPr>
      </w:pPr>
    </w:p>
    <w:p w:rsidR="006C4C90" w:rsidRPr="004D1AFD" w:rsidRDefault="006C4C90" w:rsidP="00CC3CE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 xml:space="preserve">Резервный фонд </w:t>
      </w:r>
    </w:p>
    <w:p w:rsidR="006C4C90" w:rsidRPr="00CC3CED" w:rsidRDefault="006C4C90" w:rsidP="00CC3C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b/>
          <w:bCs/>
          <w:i/>
          <w:iCs/>
          <w:kern w:val="24"/>
          <w:sz w:val="24"/>
          <w:szCs w:val="24"/>
        </w:rPr>
        <w:t xml:space="preserve">Цели </w:t>
      </w:r>
      <w:r w:rsidRPr="00CC3CED">
        <w:rPr>
          <w:rFonts w:ascii="Cambria" w:hAnsi="Cambria" w:cs="Cambria"/>
          <w:kern w:val="24"/>
          <w:sz w:val="24"/>
          <w:szCs w:val="24"/>
        </w:rPr>
        <w:t xml:space="preserve">    – поддержание  устойчивости ФБ к неблагоприятным воздействиям внешнеэкономической конъюнктуры</w:t>
      </w:r>
    </w:p>
    <w:p w:rsidR="006C4C90" w:rsidRPr="00CC3CED" w:rsidRDefault="006C4C90" w:rsidP="00CC3CED">
      <w:pPr>
        <w:pStyle w:val="1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- стерилизация избыточной ликвидности в периоды высоких цен на нефть и газ</w:t>
      </w:r>
    </w:p>
    <w:p w:rsidR="006C4C90" w:rsidRPr="00CC3CED" w:rsidRDefault="006C4C90" w:rsidP="00CC3C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i/>
          <w:iCs/>
          <w:kern w:val="24"/>
          <w:sz w:val="24"/>
          <w:szCs w:val="24"/>
        </w:rPr>
      </w:pPr>
      <w:r w:rsidRPr="00CC3CED">
        <w:rPr>
          <w:rFonts w:ascii="Cambria" w:hAnsi="Cambria" w:cs="Cambria"/>
          <w:i/>
          <w:iCs/>
          <w:kern w:val="24"/>
          <w:sz w:val="24"/>
          <w:szCs w:val="24"/>
        </w:rPr>
        <w:t>часть средств федерального бюджета, подлежащих обособленному учету и управлению в целях осуществления нефтегазового трансферта в случае недостаточности нефтегазовых доходов для финансового обеспечения указанного трансферта</w:t>
      </w:r>
    </w:p>
    <w:p w:rsidR="006C4C90" w:rsidRPr="00CC3CED" w:rsidRDefault="006C4C90" w:rsidP="00CC3C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i/>
          <w:iCs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 xml:space="preserve">нормативная величина в абсолютном размере = </w:t>
      </w:r>
      <w:r w:rsidRPr="00CC3CED">
        <w:rPr>
          <w:rFonts w:ascii="Cambria" w:hAnsi="Cambria" w:cs="Cambria"/>
          <w:b/>
          <w:bCs/>
          <w:i/>
          <w:iCs/>
          <w:kern w:val="24"/>
          <w:sz w:val="24"/>
          <w:szCs w:val="24"/>
        </w:rPr>
        <w:t>10% ВВП</w:t>
      </w:r>
    </w:p>
    <w:p w:rsidR="006C4C90" w:rsidRPr="00CC3CED" w:rsidRDefault="006C4C90" w:rsidP="00CC3CE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Источники формирования РФ</w:t>
      </w:r>
    </w:p>
    <w:p w:rsidR="006C4C90" w:rsidRPr="00CC3CED" w:rsidRDefault="006C4C90" w:rsidP="00CC3C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нефтегазовые доходы федерального бюджета в объеме, превышающем утвержденную на соответствующий финансовый год величину нефтегазового трансферта при условии, что накопленный объем Резервного фонда не превышает его нормативной величины;</w:t>
      </w:r>
    </w:p>
    <w:p w:rsidR="006C4C90" w:rsidRPr="00CC3CED" w:rsidRDefault="006C4C90" w:rsidP="00CC3C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доходы от управления средствами Резервного фонда</w:t>
      </w:r>
    </w:p>
    <w:p w:rsidR="006C4C90" w:rsidRPr="00CC3CED" w:rsidRDefault="006C4C90" w:rsidP="00CC3CE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Направления использования РФ</w:t>
      </w:r>
    </w:p>
    <w:p w:rsidR="006C4C90" w:rsidRPr="00CC3CED" w:rsidRDefault="006C4C90" w:rsidP="00CC3C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Нефтегазовый  трансферт при его нехватке</w:t>
      </w:r>
    </w:p>
    <w:p w:rsidR="006C4C90" w:rsidRPr="00CC3CED" w:rsidRDefault="006C4C90" w:rsidP="00CC3C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24"/>
          <w:sz w:val="24"/>
          <w:szCs w:val="24"/>
        </w:rPr>
      </w:pPr>
      <w:r w:rsidRPr="00CC3CED">
        <w:rPr>
          <w:rFonts w:ascii="Cambria" w:hAnsi="Cambria" w:cs="Cambria"/>
          <w:kern w:val="24"/>
          <w:sz w:val="24"/>
          <w:szCs w:val="24"/>
        </w:rPr>
        <w:t>досрочное погашение государственного внешнего долга России</w:t>
      </w:r>
    </w:p>
    <w:p w:rsidR="006C4C90" w:rsidRDefault="006C4C90" w:rsidP="00CC3CED">
      <w:p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="Cambria"/>
          <w:b/>
          <w:bCs/>
          <w:kern w:val="24"/>
          <w:sz w:val="24"/>
          <w:szCs w:val="24"/>
        </w:rPr>
      </w:pPr>
    </w:p>
    <w:p w:rsidR="006C4C90" w:rsidRDefault="006C4C90" w:rsidP="00CC3CED">
      <w:p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="Cambria"/>
          <w:b/>
          <w:bCs/>
          <w:kern w:val="24"/>
          <w:sz w:val="24"/>
          <w:szCs w:val="24"/>
        </w:rPr>
      </w:pPr>
    </w:p>
    <w:p w:rsidR="006C4C90" w:rsidRPr="00CC3CED" w:rsidRDefault="006C4C90" w:rsidP="00CC3CED">
      <w:p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="Cambria"/>
          <w:b/>
          <w:bCs/>
          <w:kern w:val="24"/>
          <w:sz w:val="24"/>
          <w:szCs w:val="24"/>
        </w:rPr>
      </w:pPr>
      <w:r w:rsidRPr="00CC3CED">
        <w:rPr>
          <w:rFonts w:ascii="Cambria" w:hAnsi="Cambria" w:cs="Cambria"/>
          <w:b/>
          <w:bCs/>
          <w:kern w:val="24"/>
          <w:sz w:val="24"/>
          <w:szCs w:val="24"/>
        </w:rPr>
        <w:t xml:space="preserve">Фонд национального благосостояния </w:t>
      </w:r>
    </w:p>
    <w:p w:rsidR="006C4C90" w:rsidRPr="00CC3CED" w:rsidRDefault="006C4C90" w:rsidP="00CC3C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1"/>
        <w:jc w:val="both"/>
        <w:rPr>
          <w:rFonts w:ascii="Cambria" w:hAnsi="Cambria" w:cs="Cambria"/>
          <w:kern w:val="24"/>
          <w:sz w:val="24"/>
          <w:szCs w:val="24"/>
          <w:u w:val="single"/>
        </w:rPr>
      </w:pPr>
      <w:r w:rsidRPr="00CC3CED">
        <w:rPr>
          <w:rFonts w:ascii="Cambria" w:hAnsi="Cambria" w:cs="Cambria"/>
          <w:kern w:val="24"/>
          <w:sz w:val="24"/>
          <w:szCs w:val="24"/>
        </w:rPr>
        <w:t xml:space="preserve">часть средств федерального бюджета, подлежащих обособленному учету и управлению в целях обеспечения </w:t>
      </w:r>
      <w:r w:rsidRPr="00CC3CED">
        <w:rPr>
          <w:rFonts w:ascii="Cambria" w:hAnsi="Cambria" w:cs="Cambria"/>
          <w:kern w:val="24"/>
          <w:sz w:val="24"/>
          <w:szCs w:val="24"/>
          <w:u w:val="single"/>
        </w:rPr>
        <w:t xml:space="preserve">софинансирования добровольных пенсионных накоплений </w:t>
      </w:r>
      <w:r w:rsidRPr="00CC3CED">
        <w:rPr>
          <w:rFonts w:ascii="Cambria" w:hAnsi="Cambria" w:cs="Cambria"/>
          <w:kern w:val="24"/>
          <w:sz w:val="24"/>
          <w:szCs w:val="24"/>
        </w:rPr>
        <w:t xml:space="preserve">граждан Российской Федерации, а также обеспечения </w:t>
      </w:r>
      <w:r w:rsidRPr="00CC3CED">
        <w:rPr>
          <w:rFonts w:ascii="Cambria" w:hAnsi="Cambria" w:cs="Cambria"/>
          <w:kern w:val="24"/>
          <w:sz w:val="24"/>
          <w:szCs w:val="24"/>
          <w:u w:val="single"/>
        </w:rPr>
        <w:t>сбалансированности (покрытия дефицита) бюджета Пенсионного фонда РФ</w:t>
      </w:r>
    </w:p>
    <w:p w:rsidR="006C4C90" w:rsidRPr="004D1AFD" w:rsidRDefault="006C4C90" w:rsidP="00CC3CED">
      <w:pPr>
        <w:autoSpaceDE w:val="0"/>
        <w:autoSpaceDN w:val="0"/>
        <w:adjustRightInd w:val="0"/>
        <w:spacing w:after="0" w:line="240" w:lineRule="auto"/>
        <w:ind w:left="432"/>
        <w:rPr>
          <w:rFonts w:ascii="Cambria" w:hAnsi="Cambria" w:cs="Cambria"/>
          <w:kern w:val="24"/>
          <w:sz w:val="28"/>
          <w:szCs w:val="28"/>
          <w:u w:val="single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Источники формирования</w:t>
      </w:r>
      <w:r w:rsidRPr="004D1AFD">
        <w:rPr>
          <w:rFonts w:ascii="Cambria" w:hAnsi="Cambria" w:cs="Cambria"/>
          <w:kern w:val="24"/>
          <w:sz w:val="28"/>
          <w:szCs w:val="28"/>
          <w:u w:val="single"/>
        </w:rPr>
        <w:t>:</w:t>
      </w:r>
    </w:p>
    <w:p w:rsidR="006C4C90" w:rsidRPr="00CC3CED" w:rsidRDefault="006C4C90" w:rsidP="00CC3CED">
      <w:pPr>
        <w:pStyle w:val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Cambria" w:hAnsi="Cambria" w:cs="Cambria"/>
          <w:kern w:val="24"/>
          <w:sz w:val="28"/>
          <w:szCs w:val="28"/>
        </w:rPr>
      </w:pPr>
      <w:r w:rsidRPr="00CC3CED">
        <w:rPr>
          <w:rFonts w:ascii="Cambria" w:hAnsi="Cambria" w:cs="Cambria"/>
          <w:kern w:val="24"/>
          <w:sz w:val="28"/>
          <w:szCs w:val="28"/>
        </w:rPr>
        <w:t>нефтегазовые доходы федерального бюджета в объеме, превышающем утвержденный на соответствующий финансовый год объем нефтегазового трансферта, в случае, если накопленный объем средств Резервного фонда достигает (превышает) его нормативную величину</w:t>
      </w:r>
    </w:p>
    <w:p w:rsidR="006C4C90" w:rsidRPr="00CC3CED" w:rsidRDefault="006C4C90" w:rsidP="00CC3CED">
      <w:pPr>
        <w:pStyle w:val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Cambria" w:hAnsi="Cambria" w:cs="Cambria"/>
          <w:kern w:val="24"/>
          <w:sz w:val="28"/>
          <w:szCs w:val="28"/>
        </w:rPr>
      </w:pPr>
      <w:r w:rsidRPr="00CC3CED">
        <w:rPr>
          <w:rFonts w:ascii="Cambria" w:hAnsi="Cambria" w:cs="Cambria"/>
          <w:kern w:val="24"/>
          <w:sz w:val="28"/>
          <w:szCs w:val="28"/>
        </w:rPr>
        <w:t>доходы от управления</w:t>
      </w:r>
    </w:p>
    <w:p w:rsidR="006C4C90" w:rsidRPr="004D1AFD" w:rsidRDefault="006C4C90" w:rsidP="004D1AFD">
      <w:p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Субъекты управления средствами фондов</w:t>
      </w:r>
    </w:p>
    <w:p w:rsidR="006C4C90" w:rsidRPr="004D1AFD" w:rsidRDefault="006C4C90" w:rsidP="00CC3CE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Минфин РФ</w:t>
      </w:r>
    </w:p>
    <w:p w:rsidR="006C4C90" w:rsidRPr="004D1AFD" w:rsidRDefault="006C4C90" w:rsidP="00CC3CE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Центральный банк РФ</w:t>
      </w:r>
    </w:p>
    <w:p w:rsidR="006C4C90" w:rsidRPr="004D1AFD" w:rsidRDefault="006C4C90" w:rsidP="00CC3CE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 xml:space="preserve">специализированные финансовые организации </w:t>
      </w:r>
    </w:p>
    <w:p w:rsidR="006C4C90" w:rsidRPr="00CC3CED" w:rsidRDefault="006C4C90" w:rsidP="00CC3CED">
      <w:pPr>
        <w:pStyle w:val="1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mbria" w:hAnsi="Cambria" w:cs="Cambria"/>
          <w:kern w:val="24"/>
          <w:sz w:val="28"/>
          <w:szCs w:val="28"/>
        </w:rPr>
      </w:pPr>
      <w:r w:rsidRPr="00CC3CED">
        <w:rPr>
          <w:rFonts w:ascii="Cambria" w:hAnsi="Cambria" w:cs="Cambria"/>
          <w:kern w:val="24"/>
          <w:sz w:val="28"/>
          <w:szCs w:val="28"/>
        </w:rPr>
        <w:t xml:space="preserve">Цели управления </w:t>
      </w:r>
    </w:p>
    <w:p w:rsidR="006C4C90" w:rsidRPr="004D1AFD" w:rsidRDefault="006C4C90" w:rsidP="00CC3CE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 xml:space="preserve">обеспечение сохранности средств фондов </w:t>
      </w:r>
    </w:p>
    <w:p w:rsidR="006C4C90" w:rsidRPr="004D1AFD" w:rsidRDefault="006C4C90" w:rsidP="00CC3CE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Обеспечение стабильного уровня доходов от их размещения в долгосрочной перспективе</w:t>
      </w:r>
    </w:p>
    <w:p w:rsidR="006C4C90" w:rsidRDefault="006C4C90" w:rsidP="00776405">
      <w:pPr>
        <w:autoSpaceDE w:val="0"/>
        <w:autoSpaceDN w:val="0"/>
        <w:adjustRightInd w:val="0"/>
        <w:spacing w:after="0" w:line="240" w:lineRule="auto"/>
        <w:ind w:left="428"/>
        <w:rPr>
          <w:rFonts w:ascii="Cambria" w:hAnsi="Cambria" w:cs="Cambria"/>
          <w:b/>
          <w:b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kern w:val="24"/>
          <w:sz w:val="28"/>
          <w:szCs w:val="28"/>
        </w:rPr>
        <w:t>Инструменты инвестирования</w:t>
      </w:r>
    </w:p>
    <w:tbl>
      <w:tblPr>
        <w:tblW w:w="1120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9"/>
        <w:gridCol w:w="5812"/>
      </w:tblGrid>
      <w:tr w:rsidR="006C4C90" w:rsidRPr="00825B3F" w:rsidTr="00776405">
        <w:trPr>
          <w:trHeight w:val="417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Резервный</w:t>
            </w:r>
            <w:r w:rsidRPr="00776405">
              <w:rPr>
                <w:rFonts w:ascii="Perpetua" w:hAnsi="Perpetua" w:cs="Perpetua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 </w:t>
            </w:r>
            <w:r w:rsidRPr="00776405">
              <w:rPr>
                <w:rFonts w:ascii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фонд</w:t>
            </w:r>
            <w:r w:rsidRPr="00776405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Фонд</w:t>
            </w:r>
            <w:r w:rsidRPr="00776405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 </w:t>
            </w:r>
            <w:r w:rsidRPr="00776405">
              <w:rPr>
                <w:rFonts w:ascii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национального</w:t>
            </w:r>
            <w:r w:rsidRPr="00776405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 </w:t>
            </w:r>
            <w:r w:rsidRPr="00776405">
              <w:rPr>
                <w:rFonts w:ascii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благосостояния</w:t>
            </w:r>
            <w:r w:rsidRPr="00776405">
              <w:rPr>
                <w:rFonts w:ascii="Perpetua" w:hAnsi="Perpetua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776405">
        <w:trPr>
          <w:trHeight w:val="1208"/>
        </w:trPr>
        <w:tc>
          <w:tcPr>
            <w:tcW w:w="538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Иностранная</w:t>
            </w:r>
            <w:r w:rsidRPr="00776405">
              <w:rPr>
                <w:rFonts w:ascii="Perpetua" w:hAnsi="Perpetua" w:cs="Perpetua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776405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валюта</w:t>
            </w:r>
          </w:p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Доллар</w:t>
            </w:r>
            <w:r w:rsidRPr="00776405">
              <w:rPr>
                <w:rFonts w:ascii="Perpetua" w:hAnsi="Perpetua" w:cs="Arial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– 45%</w:t>
            </w:r>
          </w:p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Евро</w:t>
            </w:r>
            <w:r w:rsidRPr="00776405">
              <w:rPr>
                <w:rFonts w:ascii="Perpetua" w:hAnsi="Perpetua" w:cs="Perpetua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– 45</w:t>
            </w:r>
            <w:r w:rsidRPr="00776405">
              <w:rPr>
                <w:rFonts w:ascii="Perpetua" w:hAnsi="Perpetua" w:cs="Arial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%</w:t>
            </w:r>
          </w:p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Фунт</w:t>
            </w:r>
            <w:r w:rsidRPr="00776405">
              <w:rPr>
                <w:rFonts w:ascii="Perpetua" w:hAnsi="Perpetua" w:cs="Perpetua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стерлингов</w:t>
            </w:r>
            <w:r w:rsidRPr="00776405">
              <w:rPr>
                <w:rFonts w:ascii="Perpetua" w:hAnsi="Perpetua" w:cs="Perpetua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– 10%</w:t>
            </w:r>
            <w:r w:rsidRPr="00776405">
              <w:rPr>
                <w:rFonts w:ascii="Perpetua" w:hAnsi="Perpetua" w:cs="Arial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Иностранная</w:t>
            </w:r>
            <w:r w:rsidRPr="00776405">
              <w:rPr>
                <w:rFonts w:ascii="Perpetua" w:hAnsi="Perpetua" w:cs="Perpetua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776405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валюта</w:t>
            </w:r>
          </w:p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Доллар</w:t>
            </w:r>
            <w:r w:rsidRPr="00776405">
              <w:rPr>
                <w:rFonts w:ascii="Perpetua" w:hAnsi="Perpetua" w:cs="Arial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– 45%</w:t>
            </w:r>
          </w:p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Евро</w:t>
            </w:r>
            <w:r w:rsidRPr="00776405">
              <w:rPr>
                <w:rFonts w:ascii="Perpetua" w:hAnsi="Perpetua" w:cs="Perpetua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– 45</w:t>
            </w:r>
            <w:r w:rsidRPr="00776405">
              <w:rPr>
                <w:rFonts w:ascii="Perpetua" w:hAnsi="Perpetua" w:cs="Arial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%</w:t>
            </w:r>
          </w:p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Фунт</w:t>
            </w:r>
            <w:r w:rsidRPr="00776405">
              <w:rPr>
                <w:rFonts w:ascii="Perpetua" w:hAnsi="Perpetua" w:cs="Perpetua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776405">
              <w:rPr>
                <w:rFonts w:ascii="Times New Roman" w:hAnsi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стерлингов</w:t>
            </w:r>
            <w:r w:rsidRPr="00776405">
              <w:rPr>
                <w:rFonts w:ascii="Perpetua" w:hAnsi="Perpetua" w:cs="Perpetua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– 10%</w:t>
            </w:r>
            <w:r w:rsidRPr="00776405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776405">
        <w:trPr>
          <w:trHeight w:val="672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 xml:space="preserve">финансовые активы, номинированные в </w:t>
            </w:r>
            <w:r w:rsidRPr="00776405">
              <w:rPr>
                <w:rFonts w:ascii="Cambria" w:hAnsi="Cambria" w:cs="Arial"/>
                <w:b/>
                <w:bCs/>
                <w:color w:val="7030A0"/>
                <w:kern w:val="24"/>
                <w:sz w:val="24"/>
                <w:szCs w:val="24"/>
                <w:lang w:eastAsia="ru-RU"/>
              </w:rPr>
              <w:t>иностранной валюте</w:t>
            </w:r>
            <w:r w:rsidRPr="00776405">
              <w:rPr>
                <w:rFonts w:ascii="Perpetua" w:hAnsi="Perpetua" w:cs="Arial"/>
                <w:b/>
                <w:bCs/>
                <w:color w:val="7030A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финансовые активы</w:t>
            </w:r>
            <w:r w:rsidRPr="00776405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776405">
        <w:trPr>
          <w:trHeight w:val="840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долговые обязательства иностранных государств, иностранных государственных агентств и центральных банков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долговые обязательства иностранных государств, иностранных государственных агентств и центральных банков</w:t>
            </w:r>
          </w:p>
        </w:tc>
      </w:tr>
      <w:tr w:rsidR="006C4C90" w:rsidRPr="00825B3F" w:rsidTr="00776405">
        <w:trPr>
          <w:trHeight w:val="827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долговые обязательства международных финансовых организаций, в т.ч. оформленные ц.б.</w:t>
            </w:r>
            <w:r w:rsidRPr="00776405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долговые обязательства международных финансовых организаций, в т.ч. оформленные ц.б.</w:t>
            </w:r>
            <w:r w:rsidRPr="00776405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776405">
        <w:trPr>
          <w:trHeight w:val="812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депозиты и остатки на банковских счетах в иностранных банках и кредитных организациях</w:t>
            </w:r>
            <w:r w:rsidRPr="00776405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депозиты и остатки на банковских счетах в банках и кредитных организациях</w:t>
            </w:r>
            <w:r w:rsidRPr="00776405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C90" w:rsidRPr="00825B3F" w:rsidTr="00776405">
        <w:trPr>
          <w:trHeight w:val="494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 xml:space="preserve">депозиты и остатки на банковских счетах в ЦБР 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 xml:space="preserve">депозиты и остатки на банковских счетах в ЦБР </w:t>
            </w:r>
          </w:p>
        </w:tc>
      </w:tr>
      <w:tr w:rsidR="006C4C90" w:rsidRPr="00825B3F" w:rsidTr="00776405">
        <w:trPr>
          <w:trHeight w:val="473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долговые обязательства и акции юридических лиц</w:t>
            </w:r>
          </w:p>
        </w:tc>
      </w:tr>
      <w:tr w:rsidR="006C4C90" w:rsidRPr="00825B3F" w:rsidTr="00776405">
        <w:trPr>
          <w:trHeight w:val="314"/>
        </w:trPr>
        <w:tc>
          <w:tcPr>
            <w:tcW w:w="5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4C90" w:rsidRPr="00776405" w:rsidRDefault="006C4C90" w:rsidP="007764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640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eastAsia="ru-RU"/>
              </w:rPr>
              <w:t>паи (доли участия) инвестиционных фондов</w:t>
            </w:r>
            <w:r w:rsidRPr="00776405">
              <w:rPr>
                <w:rFonts w:ascii="Perpetua" w:hAnsi="Perpetua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4C90" w:rsidRDefault="006C4C90" w:rsidP="0077640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Pr="004D1AFD" w:rsidRDefault="006C4C90" w:rsidP="0077640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kern w:val="24"/>
          <w:sz w:val="28"/>
          <w:szCs w:val="28"/>
        </w:rPr>
      </w:pPr>
    </w:p>
    <w:p w:rsidR="006C4C90" w:rsidRDefault="006C4C90" w:rsidP="00776405">
      <w:pPr>
        <w:autoSpaceDE w:val="0"/>
        <w:autoSpaceDN w:val="0"/>
        <w:adjustRightInd w:val="0"/>
        <w:spacing w:after="0" w:line="240" w:lineRule="auto"/>
        <w:ind w:left="428"/>
        <w:rPr>
          <w:rFonts w:ascii="Cambria" w:hAnsi="Cambria" w:cs="Cambria"/>
          <w:b/>
          <w:bCs/>
          <w:i/>
          <w:iCs/>
          <w:kern w:val="24"/>
          <w:sz w:val="28"/>
          <w:szCs w:val="28"/>
        </w:rPr>
      </w:pPr>
      <w:r w:rsidRPr="004D1AFD">
        <w:rPr>
          <w:rFonts w:ascii="Cambria" w:hAnsi="Cambria" w:cs="Cambria"/>
          <w:b/>
          <w:bCs/>
          <w:i/>
          <w:iCs/>
          <w:kern w:val="24"/>
          <w:sz w:val="28"/>
          <w:szCs w:val="28"/>
        </w:rPr>
        <w:t>До 1 января 2013 года</w:t>
      </w:r>
    </w:p>
    <w:p w:rsidR="006C4C90" w:rsidRPr="00776405" w:rsidRDefault="006C4C90" w:rsidP="0077640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bCs/>
          <w:iCs/>
          <w:kern w:val="24"/>
          <w:sz w:val="28"/>
          <w:szCs w:val="28"/>
        </w:rPr>
      </w:pPr>
      <w:r w:rsidRPr="00776405">
        <w:rPr>
          <w:rFonts w:ascii="Cambria" w:hAnsi="Cambria" w:cs="Cambria"/>
          <w:bCs/>
          <w:iCs/>
          <w:kern w:val="24"/>
          <w:sz w:val="28"/>
          <w:szCs w:val="28"/>
        </w:rPr>
        <w:t xml:space="preserve">Отменено деление доходов федерального бюджета на нефтегазовые и ненефтегазовые </w:t>
      </w:r>
    </w:p>
    <w:p w:rsidR="006C4C90" w:rsidRPr="00776405" w:rsidRDefault="006C4C90" w:rsidP="0077640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bCs/>
          <w:iCs/>
          <w:kern w:val="24"/>
          <w:sz w:val="28"/>
          <w:szCs w:val="28"/>
        </w:rPr>
      </w:pPr>
      <w:r w:rsidRPr="00776405">
        <w:rPr>
          <w:rFonts w:ascii="Cambria" w:hAnsi="Cambria" w:cs="Cambria"/>
          <w:bCs/>
          <w:iCs/>
          <w:kern w:val="24"/>
          <w:sz w:val="28"/>
          <w:szCs w:val="28"/>
        </w:rPr>
        <w:t>Цель – своевременно реализовать дополнительные меры по поддержке отраслей экономики, рынка труда и отраслей социальной сферы</w:t>
      </w:r>
    </w:p>
    <w:p w:rsidR="006C4C90" w:rsidRPr="00776405" w:rsidRDefault="006C4C90" w:rsidP="0077640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bCs/>
          <w:iCs/>
          <w:kern w:val="24"/>
          <w:sz w:val="28"/>
          <w:szCs w:val="28"/>
        </w:rPr>
      </w:pPr>
      <w:r w:rsidRPr="00776405">
        <w:rPr>
          <w:rFonts w:ascii="Cambria" w:hAnsi="Cambria" w:cs="Cambria"/>
          <w:bCs/>
          <w:iCs/>
          <w:kern w:val="24"/>
          <w:sz w:val="28"/>
          <w:szCs w:val="28"/>
        </w:rPr>
        <w:t>2010- 2012 – не планируется формирование нефтегазового трансферта, зачисление нефтегазовых доходов в РФ и ФНБ</w:t>
      </w:r>
    </w:p>
    <w:p w:rsidR="006C4C90" w:rsidRPr="00776405" w:rsidRDefault="006C4C90" w:rsidP="0077640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bCs/>
          <w:iCs/>
          <w:kern w:val="24"/>
          <w:sz w:val="28"/>
          <w:szCs w:val="28"/>
        </w:rPr>
      </w:pPr>
      <w:r w:rsidRPr="00776405">
        <w:rPr>
          <w:rFonts w:ascii="Cambria" w:hAnsi="Cambria" w:cs="Cambria"/>
          <w:bCs/>
          <w:iCs/>
          <w:kern w:val="24"/>
          <w:sz w:val="28"/>
          <w:szCs w:val="28"/>
        </w:rPr>
        <w:t xml:space="preserve">Объемы средств РФ и ФНБ  на финансирование дефицита федерального бюджета – в составе источников финансирования дефицита </w:t>
      </w:r>
    </w:p>
    <w:p w:rsidR="006C4C90" w:rsidRPr="004D1AFD" w:rsidRDefault="006C4C90" w:rsidP="0077640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i/>
          <w:iCs/>
          <w:kern w:val="24"/>
          <w:sz w:val="28"/>
          <w:szCs w:val="28"/>
        </w:rPr>
      </w:pPr>
    </w:p>
    <w:p w:rsidR="006C4C90" w:rsidRPr="004D1AFD" w:rsidRDefault="006C4C90" w:rsidP="00776405">
      <w:pPr>
        <w:autoSpaceDE w:val="0"/>
        <w:autoSpaceDN w:val="0"/>
        <w:adjustRightInd w:val="0"/>
        <w:spacing w:after="0" w:line="240" w:lineRule="auto"/>
        <w:ind w:left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Дополнительные вопросы и литература</w:t>
      </w:r>
    </w:p>
    <w:p w:rsidR="006C4C90" w:rsidRPr="004D1AFD" w:rsidRDefault="006C4C90" w:rsidP="004D1AF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Резервный фонд субъекта РФ //Бюджет. 2009. № 6 (июнь)</w:t>
      </w:r>
    </w:p>
    <w:p w:rsidR="006C4C90" w:rsidRPr="004D1AFD" w:rsidRDefault="006C4C90" w:rsidP="004D1AF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Стабилизационный фонд: зарубежный и российский опыт //Вопросы экономики. 2006. №2</w:t>
      </w:r>
    </w:p>
    <w:p w:rsidR="006C4C90" w:rsidRPr="004D1AFD" w:rsidRDefault="006C4C90" w:rsidP="004D1AF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Бюджетная и монетарная политика при нестабильной внешней конъюнктуре //Вопросы экономики. 2006 . №3</w:t>
      </w:r>
    </w:p>
    <w:p w:rsidR="006C4C90" w:rsidRPr="004D1AFD" w:rsidRDefault="006C4C90" w:rsidP="004D1AF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Формирование и использование Стабилизационного фонда //Вопросы экономики. 2006. №4</w:t>
      </w:r>
    </w:p>
    <w:p w:rsidR="006C4C90" w:rsidRPr="004D1AFD" w:rsidRDefault="006C4C90" w:rsidP="004D1AF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  <w:r w:rsidRPr="004D1AFD">
        <w:rPr>
          <w:rFonts w:ascii="Cambria" w:hAnsi="Cambria" w:cs="Cambria"/>
          <w:kern w:val="24"/>
          <w:sz w:val="28"/>
          <w:szCs w:val="28"/>
        </w:rPr>
        <w:t>Циклические свойства бюджетной политики в нефтедобывающих странах. Гурвич Е., Вакуленко Е. //Вопросы экономики. 2009. №2</w:t>
      </w:r>
    </w:p>
    <w:p w:rsidR="006C4C90" w:rsidRPr="004D1AFD" w:rsidRDefault="006C4C90" w:rsidP="004D1AFD">
      <w:pPr>
        <w:autoSpaceDE w:val="0"/>
        <w:autoSpaceDN w:val="0"/>
        <w:adjustRightInd w:val="0"/>
        <w:spacing w:after="0" w:line="240" w:lineRule="auto"/>
        <w:ind w:left="428" w:hanging="428"/>
        <w:rPr>
          <w:rFonts w:ascii="Cambria" w:hAnsi="Cambria" w:cs="Cambria"/>
          <w:kern w:val="24"/>
          <w:sz w:val="28"/>
          <w:szCs w:val="28"/>
        </w:rPr>
      </w:pPr>
    </w:p>
    <w:p w:rsidR="006C4C90" w:rsidRPr="004D1AFD" w:rsidRDefault="006C4C90">
      <w:pPr>
        <w:rPr>
          <w:sz w:val="28"/>
          <w:szCs w:val="28"/>
        </w:rPr>
      </w:pPr>
      <w:bookmarkStart w:id="0" w:name="_GoBack"/>
      <w:bookmarkEnd w:id="0"/>
    </w:p>
    <w:sectPr w:rsidR="006C4C90" w:rsidRPr="004D1AFD" w:rsidSect="00776405">
      <w:type w:val="continuous"/>
      <w:pgSz w:w="12240" w:h="15840"/>
      <w:pgMar w:top="567" w:right="333" w:bottom="284" w:left="70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rpetua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9BCEB16"/>
    <w:lvl w:ilvl="0">
      <w:numFmt w:val="bullet"/>
      <w:lvlText w:val="*"/>
      <w:lvlJc w:val="left"/>
    </w:lvl>
  </w:abstractNum>
  <w:abstractNum w:abstractNumId="1">
    <w:nsid w:val="04BC5E9A"/>
    <w:multiLevelType w:val="hybridMultilevel"/>
    <w:tmpl w:val="28BE8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75620"/>
    <w:multiLevelType w:val="hybridMultilevel"/>
    <w:tmpl w:val="A7C0158E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3">
    <w:nsid w:val="23AC3011"/>
    <w:multiLevelType w:val="hybridMultilevel"/>
    <w:tmpl w:val="5FE0A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E3B88"/>
    <w:multiLevelType w:val="hybridMultilevel"/>
    <w:tmpl w:val="150AA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F5B00"/>
    <w:multiLevelType w:val="hybridMultilevel"/>
    <w:tmpl w:val="C94C0CA2"/>
    <w:lvl w:ilvl="0" w:tplc="EAEC22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4CB8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6250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C3C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36C5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D622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C8AA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D85B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F0B9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102"/>
        </w:rPr>
      </w:lvl>
    </w:lvlOverride>
  </w:num>
  <w:num w:numId="2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34"/>
        </w:rPr>
      </w:lvl>
    </w:lvlOverride>
  </w:num>
  <w:num w:numId="3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48"/>
        </w:rPr>
      </w:lvl>
    </w:lvlOverride>
  </w:num>
  <w:num w:numId="4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44"/>
        </w:rPr>
      </w:lvl>
    </w:lvlOverride>
  </w:num>
  <w:num w:numId="5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54"/>
        </w:rPr>
      </w:lvl>
    </w:lvlOverride>
  </w:num>
  <w:num w:numId="6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7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61"/>
        </w:rPr>
      </w:lvl>
    </w:lvlOverride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AFD"/>
    <w:rsid w:val="00071C2C"/>
    <w:rsid w:val="00204383"/>
    <w:rsid w:val="003D021D"/>
    <w:rsid w:val="004C12F9"/>
    <w:rsid w:val="004D1AFD"/>
    <w:rsid w:val="00682CD3"/>
    <w:rsid w:val="006C4C90"/>
    <w:rsid w:val="006F4E19"/>
    <w:rsid w:val="00776405"/>
    <w:rsid w:val="007C3978"/>
    <w:rsid w:val="00801469"/>
    <w:rsid w:val="00825B3F"/>
    <w:rsid w:val="008856AC"/>
    <w:rsid w:val="008D3660"/>
    <w:rsid w:val="008F4F3C"/>
    <w:rsid w:val="009B2997"/>
    <w:rsid w:val="00CC3CED"/>
    <w:rsid w:val="00D461FE"/>
    <w:rsid w:val="00DE6D20"/>
    <w:rsid w:val="00F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74F9ADD-15EA-4332-8068-DD5D91DB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2F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801469"/>
    <w:pPr>
      <w:ind w:left="720"/>
      <w:contextualSpacing/>
    </w:pPr>
  </w:style>
  <w:style w:type="paragraph" w:styleId="a3">
    <w:name w:val="Normal (Web)"/>
    <w:basedOn w:val="a"/>
    <w:rsid w:val="008014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CC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CC3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Microsoft_Excel_97-20031.xls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Нефтегазовые доходы России</vt:lpstr>
    </vt:vector>
  </TitlesOfParts>
  <Company>Home</Company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Нефтегазовые доходы России</dc:title>
  <dc:subject/>
  <dc:creator>Будюков</dc:creator>
  <cp:keywords/>
  <dc:description/>
  <cp:lastModifiedBy>Irina</cp:lastModifiedBy>
  <cp:revision>2</cp:revision>
  <cp:lastPrinted>2010-03-19T10:19:00Z</cp:lastPrinted>
  <dcterms:created xsi:type="dcterms:W3CDTF">2014-08-23T02:36:00Z</dcterms:created>
  <dcterms:modified xsi:type="dcterms:W3CDTF">2014-08-23T02:36:00Z</dcterms:modified>
</cp:coreProperties>
</file>