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80A" w:rsidRDefault="00D4280A" w:rsidP="00D4280A">
      <w:pPr>
        <w:pStyle w:val="af"/>
      </w:pPr>
    </w:p>
    <w:p w:rsidR="00D4280A" w:rsidRDefault="00D4280A" w:rsidP="00D4280A">
      <w:pPr>
        <w:pStyle w:val="af"/>
      </w:pPr>
    </w:p>
    <w:p w:rsidR="00D4280A" w:rsidRDefault="00D4280A" w:rsidP="00D4280A">
      <w:pPr>
        <w:pStyle w:val="af"/>
      </w:pPr>
    </w:p>
    <w:p w:rsidR="00D4280A" w:rsidRDefault="00D4280A" w:rsidP="00D4280A">
      <w:pPr>
        <w:pStyle w:val="af"/>
      </w:pPr>
    </w:p>
    <w:p w:rsidR="00D4280A" w:rsidRDefault="00D4280A" w:rsidP="00D4280A">
      <w:pPr>
        <w:pStyle w:val="af"/>
      </w:pPr>
    </w:p>
    <w:p w:rsidR="00D4280A" w:rsidRDefault="00D4280A" w:rsidP="00D4280A">
      <w:pPr>
        <w:pStyle w:val="af"/>
      </w:pPr>
    </w:p>
    <w:p w:rsidR="00D4280A" w:rsidRDefault="00D4280A" w:rsidP="00D4280A">
      <w:pPr>
        <w:pStyle w:val="af"/>
      </w:pPr>
    </w:p>
    <w:p w:rsidR="00D4280A" w:rsidRDefault="00D4280A" w:rsidP="00D4280A">
      <w:pPr>
        <w:pStyle w:val="af"/>
      </w:pPr>
    </w:p>
    <w:p w:rsidR="00D4280A" w:rsidRDefault="00D4280A" w:rsidP="00D4280A">
      <w:pPr>
        <w:pStyle w:val="af"/>
      </w:pPr>
    </w:p>
    <w:p w:rsidR="00D4280A" w:rsidRDefault="00D4280A" w:rsidP="00D4280A">
      <w:pPr>
        <w:pStyle w:val="af"/>
      </w:pPr>
    </w:p>
    <w:p w:rsidR="00D4280A" w:rsidRDefault="00D4280A" w:rsidP="00D4280A">
      <w:pPr>
        <w:pStyle w:val="af"/>
      </w:pPr>
    </w:p>
    <w:p w:rsidR="00D4280A" w:rsidRDefault="00D4280A" w:rsidP="00D4280A">
      <w:pPr>
        <w:pStyle w:val="af"/>
      </w:pPr>
    </w:p>
    <w:p w:rsidR="00D4280A" w:rsidRPr="000E1A1C" w:rsidRDefault="00D4280A" w:rsidP="00D4280A">
      <w:pPr>
        <w:pStyle w:val="af"/>
      </w:pPr>
    </w:p>
    <w:p w:rsidR="00D4280A" w:rsidRPr="000E1A1C" w:rsidRDefault="00D4280A" w:rsidP="00D4280A">
      <w:pPr>
        <w:pStyle w:val="af"/>
      </w:pPr>
      <w:r w:rsidRPr="000E1A1C">
        <w:t>Контрольная работа</w:t>
      </w:r>
    </w:p>
    <w:p w:rsidR="00D4280A" w:rsidRDefault="00D4280A" w:rsidP="00D4280A">
      <w:pPr>
        <w:pStyle w:val="af"/>
      </w:pPr>
      <w:r w:rsidRPr="000E1A1C">
        <w:t>По дисциплине:</w:t>
      </w:r>
      <w:r>
        <w:t xml:space="preserve"> "</w:t>
      </w:r>
      <w:r w:rsidRPr="000E1A1C">
        <w:t>Экономическая география региона</w:t>
      </w:r>
      <w:r>
        <w:t>"</w:t>
      </w:r>
    </w:p>
    <w:p w:rsidR="00D4280A" w:rsidRDefault="00D4280A" w:rsidP="00D4280A">
      <w:pPr>
        <w:pStyle w:val="aff0"/>
      </w:pPr>
      <w:r>
        <w:br w:type="page"/>
        <w:t>Содержание</w:t>
      </w:r>
    </w:p>
    <w:p w:rsidR="00D4280A" w:rsidRDefault="00D4280A" w:rsidP="00D4280A">
      <w:pPr>
        <w:pStyle w:val="aff0"/>
      </w:pPr>
    </w:p>
    <w:p w:rsidR="005A2904" w:rsidRDefault="00D4280A">
      <w:pPr>
        <w:pStyle w:val="21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45895995" w:history="1">
        <w:r w:rsidR="005A2904" w:rsidRPr="005C416F">
          <w:rPr>
            <w:rStyle w:val="af2"/>
            <w:noProof/>
          </w:rPr>
          <w:t>1. Дайте определения понятий природные условия и природные ресурсы. Какими природными ресурсами богат Уральский регион</w:t>
        </w:r>
      </w:hyperlink>
    </w:p>
    <w:p w:rsidR="005A2904" w:rsidRDefault="0005380C">
      <w:pPr>
        <w:pStyle w:val="21"/>
        <w:rPr>
          <w:smallCaps w:val="0"/>
          <w:noProof/>
          <w:sz w:val="24"/>
          <w:szCs w:val="24"/>
        </w:rPr>
      </w:pPr>
      <w:hyperlink w:anchor="_Toc245895996" w:history="1">
        <w:r w:rsidR="005A2904" w:rsidRPr="005C416F">
          <w:rPr>
            <w:rStyle w:val="af2"/>
            <w:noProof/>
          </w:rPr>
          <w:t>2. Назовите основные принципы размещения предприятий цветной металлургии и основные направления развития этой отрасли в эпоху НТР. Приведите примеры</w:t>
        </w:r>
      </w:hyperlink>
    </w:p>
    <w:p w:rsidR="005A2904" w:rsidRDefault="0005380C">
      <w:pPr>
        <w:pStyle w:val="21"/>
        <w:rPr>
          <w:smallCaps w:val="0"/>
          <w:noProof/>
          <w:sz w:val="24"/>
          <w:szCs w:val="24"/>
        </w:rPr>
      </w:pPr>
      <w:hyperlink w:anchor="_Toc245895997" w:history="1">
        <w:r w:rsidR="005A2904" w:rsidRPr="005C416F">
          <w:rPr>
            <w:rStyle w:val="af2"/>
            <w:noProof/>
          </w:rPr>
          <w:t>3. Какие субъекты Федерации, входящие в состав Уральского федерального округа специализируются на добыче нефти и газа. Дайте экономико-географическую характеристику нефтяной отрасли по плану</w:t>
        </w:r>
      </w:hyperlink>
    </w:p>
    <w:p w:rsidR="005A2904" w:rsidRDefault="0005380C">
      <w:pPr>
        <w:pStyle w:val="21"/>
        <w:rPr>
          <w:smallCaps w:val="0"/>
          <w:noProof/>
          <w:sz w:val="24"/>
          <w:szCs w:val="24"/>
        </w:rPr>
      </w:pPr>
      <w:hyperlink w:anchor="_Toc245895998" w:history="1">
        <w:r w:rsidR="005A2904" w:rsidRPr="005C416F">
          <w:rPr>
            <w:rStyle w:val="af2"/>
            <w:noProof/>
          </w:rPr>
          <w:t>4. Чем объяснить тот факт, что Уральский регион - урбанизированный?</w:t>
        </w:r>
      </w:hyperlink>
    </w:p>
    <w:p w:rsidR="005A2904" w:rsidRDefault="0005380C">
      <w:pPr>
        <w:pStyle w:val="21"/>
        <w:rPr>
          <w:smallCaps w:val="0"/>
          <w:noProof/>
          <w:sz w:val="24"/>
          <w:szCs w:val="24"/>
        </w:rPr>
      </w:pPr>
      <w:hyperlink w:anchor="_Toc245895999" w:history="1">
        <w:r w:rsidR="005A2904" w:rsidRPr="005C416F">
          <w:rPr>
            <w:rStyle w:val="af2"/>
            <w:noProof/>
          </w:rPr>
          <w:t>Список литературы</w:t>
        </w:r>
      </w:hyperlink>
    </w:p>
    <w:p w:rsidR="00D4280A" w:rsidRPr="000E1A1C" w:rsidRDefault="00D4280A" w:rsidP="00D4280A">
      <w:pPr>
        <w:ind w:firstLine="0"/>
      </w:pPr>
      <w:r>
        <w:fldChar w:fldCharType="end"/>
      </w:r>
    </w:p>
    <w:p w:rsidR="00D4280A" w:rsidRDefault="00D4280A" w:rsidP="00D4280A">
      <w:pPr>
        <w:pStyle w:val="2"/>
      </w:pPr>
      <w:r>
        <w:br w:type="page"/>
      </w:r>
      <w:bookmarkStart w:id="0" w:name="_Toc245895995"/>
      <w:r w:rsidRPr="000E1A1C">
        <w:t>1. Дайте определения понятий природные условия и природные ресурсы. Какими природными ресурсами богат Уральский ре</w:t>
      </w:r>
      <w:r>
        <w:t>гион</w:t>
      </w:r>
      <w:bookmarkEnd w:id="0"/>
    </w:p>
    <w:p w:rsidR="00D4280A" w:rsidRPr="000E1A1C" w:rsidRDefault="00D4280A" w:rsidP="00D4280A"/>
    <w:p w:rsidR="00D4280A" w:rsidRDefault="00D4280A" w:rsidP="00D4280A">
      <w:r w:rsidRPr="000E1A1C">
        <w:t xml:space="preserve">Природные условия </w:t>
      </w:r>
      <w:r>
        <w:t>-</w:t>
      </w:r>
      <w:r w:rsidRPr="000E1A1C">
        <w:t xml:space="preserve"> это объекты и силы природы, существенные на данном уровне развития производительных сил для жизни и хозяйственной деятельности общества, но непосредственно не участвующие в материальной производственной и непроизводственной деятельности людей</w:t>
      </w:r>
      <w:r w:rsidRPr="000E1A1C">
        <w:rPr>
          <w:rStyle w:val="ac"/>
          <w:color w:val="000000"/>
          <w:sz w:val="20"/>
          <w:szCs w:val="20"/>
        </w:rPr>
        <w:footnoteReference w:id="1"/>
      </w:r>
      <w:r w:rsidRPr="000E1A1C">
        <w:t>.</w:t>
      </w:r>
    </w:p>
    <w:p w:rsidR="00D4280A" w:rsidRDefault="00D4280A" w:rsidP="00D4280A">
      <w:r w:rsidRPr="000E1A1C">
        <w:t>Понятие природных условий обладает исторической условностью. По мере развития производительных сил многие элементы природных условий одновременно являются и природными ресурсами. Это относится, например, к климатическим, рекреационным и др. Трактовка понятия природных условий не узаконена. Под ними иногда понимают всю совокупность компонентов географической среды</w:t>
      </w:r>
      <w:r>
        <w:t xml:space="preserve"> (</w:t>
      </w:r>
      <w:r w:rsidRPr="000E1A1C">
        <w:t>это и географическое положение территории, и природные ресурсы, и собственно природные условия).</w:t>
      </w:r>
    </w:p>
    <w:p w:rsidR="00D4280A" w:rsidRDefault="00D4280A" w:rsidP="00D4280A">
      <w:r w:rsidRPr="000E1A1C">
        <w:t>Понятие природных условий всегда связано с тем или иным видом человеческой деятельности, но оно не является сколько-нибудь постоянным, меняется от одной эпохи к другой, сильно зависит от характера и уровня производства. Долгое время изучение природных условий было связано преимущественно с оценкой их влияния на разные отрасли хозяйственной деятельности. Например, добыча полезных ископаемых может начаться скорее на месторождениях, расположенных в более благоприятных природных условиях, так как будет экономичнее. Стоимость капитального строительства во многом зависит от прочности и обводненности грунтов, степени заболоченности территории, наличия вечной мерзлоты и гористости рельефа. Стоимость водоснабжения, отопления, освещения жилищ и их строительства различна в районах теплого и холодного, влажного и сухого климата, в условиях короткого и длинного светового дня.</w:t>
      </w:r>
    </w:p>
    <w:p w:rsidR="00D4280A" w:rsidRDefault="00D4280A" w:rsidP="00D4280A">
      <w:r w:rsidRPr="000E1A1C">
        <w:t>Природная среда должна</w:t>
      </w:r>
      <w:r>
        <w:t xml:space="preserve"> "</w:t>
      </w:r>
      <w:r w:rsidRPr="000E1A1C">
        <w:t>взвешиваться в экономическом отношении</w:t>
      </w:r>
      <w:r>
        <w:t xml:space="preserve">". </w:t>
      </w:r>
      <w:r w:rsidRPr="000E1A1C">
        <w:t>Влияние природных условий, отражаясь на производительности общественного и индивидуального труда в значительной степени определяет величину материальных затрат.</w:t>
      </w:r>
    </w:p>
    <w:p w:rsidR="00D4280A" w:rsidRDefault="00D4280A" w:rsidP="00D4280A">
      <w:r w:rsidRPr="000E1A1C">
        <w:t xml:space="preserve">Природные условия также необходимо оценивать с позиции условий жизни населения. Они </w:t>
      </w:r>
      <w:r>
        <w:t>-</w:t>
      </w:r>
      <w:r w:rsidRPr="000E1A1C">
        <w:t xml:space="preserve"> один из важнейших факторов, облегчающих или затрудняющих заселение и освоение территории, в значительной степени определяющих масштабы, пути и формы использования ее естественных ресурсов и экономических возможностей. Благоприятность или не благоприятность этих условий, как в их естественном виде, так и измененных в результате антропогенных преобразований природы сильно и разносторонне сказывается на всех сторонах жизнедеятельности населения: его быт, труд, отдых, состояние здоровья. Решение многих социально - экономических и хозяйственных проблем в значительной мере зависит от правильности оценки природных условий. По расчетам специалистов, стоимость обустройства одного человека в разных регионах России может различаться в 7-10 и даже более раз. Особенности расселения людей с первых шагов становления человеческого общества ограничивались факторами природной среды.</w:t>
      </w:r>
    </w:p>
    <w:p w:rsidR="00D4280A" w:rsidRDefault="00D4280A" w:rsidP="00D4280A">
      <w:r w:rsidRPr="000E1A1C">
        <w:t>Суммарная оценка природных условий жизни людей заключена в уровне комфортности. Для определения уровня комфортности можно оценить около 30 параметров природной среды</w:t>
      </w:r>
      <w:r>
        <w:t xml:space="preserve"> (</w:t>
      </w:r>
      <w:r w:rsidRPr="000E1A1C">
        <w:t xml:space="preserve">продолжительность различных климатических периодов с комфортными и дискомфортными температурами относительно сезона, оценка теплоизоляции, необходимой для каждого сезона, одежды, наличие природных очагов инфекционных заболеваний и </w:t>
      </w:r>
      <w:r>
        <w:t>др.)</w:t>
      </w:r>
      <w:r w:rsidRPr="000E1A1C">
        <w:t>.</w:t>
      </w:r>
    </w:p>
    <w:p w:rsidR="00D4280A" w:rsidRDefault="00D4280A" w:rsidP="00D4280A">
      <w:r w:rsidRPr="000E1A1C">
        <w:t>Природа Росси известна суровым климатом, и, прежде всего долгой морозной зимой. Климат определяет многое в жизни, как всей страны, так и каждого ее жителя. Конечно, от холода и снега можно укрыться в доме, но ведь его надо чем-то отапливать и освещать в течение многих месяцев. Суровое влияние климата распространяется не только на отдельные города и области, но и на Россию в целом.</w:t>
      </w:r>
    </w:p>
    <w:p w:rsidR="00D4280A" w:rsidRDefault="00D4280A" w:rsidP="00D4280A"/>
    <w:p w:rsidR="00D4280A" w:rsidRDefault="00D4280A" w:rsidP="00D4280A">
      <w:r w:rsidRPr="000E1A1C">
        <w:t>Таблица 1.</w:t>
      </w:r>
      <w:r>
        <w:t xml:space="preserve"> </w:t>
      </w:r>
      <w:r w:rsidRPr="000E1A1C">
        <w:t xml:space="preserve">Некоторые параметры природной среды, определяющие </w:t>
      </w:r>
    </w:p>
    <w:p w:rsidR="00D4280A" w:rsidRPr="000E1A1C" w:rsidRDefault="00D4280A" w:rsidP="00D4280A">
      <w:r w:rsidRPr="000E1A1C">
        <w:t>степень комфортности территории</w:t>
      </w:r>
      <w:r w:rsidRPr="000E1A1C">
        <w:rPr>
          <w:rStyle w:val="ac"/>
          <w:color w:val="000000"/>
          <w:sz w:val="20"/>
          <w:szCs w:val="20"/>
        </w:rPr>
        <w:footnoteReference w:id="2"/>
      </w:r>
    </w:p>
    <w:tbl>
      <w:tblPr>
        <w:tblW w:w="48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3"/>
        <w:gridCol w:w="793"/>
        <w:gridCol w:w="1050"/>
        <w:gridCol w:w="1050"/>
        <w:gridCol w:w="1179"/>
        <w:gridCol w:w="906"/>
        <w:gridCol w:w="914"/>
        <w:gridCol w:w="1234"/>
        <w:gridCol w:w="1013"/>
      </w:tblGrid>
      <w:tr w:rsidR="00D4280A" w:rsidRPr="00635B12" w:rsidTr="00635B12">
        <w:trPr>
          <w:cantSplit/>
          <w:trHeight w:val="2781"/>
          <w:jc w:val="center"/>
        </w:trPr>
        <w:tc>
          <w:tcPr>
            <w:tcW w:w="1053" w:type="dxa"/>
            <w:shd w:val="clear" w:color="auto" w:fill="auto"/>
            <w:textDirection w:val="btLr"/>
          </w:tcPr>
          <w:p w:rsidR="00D4280A" w:rsidRPr="000E1A1C" w:rsidRDefault="00D4280A" w:rsidP="00635B12">
            <w:pPr>
              <w:pStyle w:val="ae"/>
              <w:ind w:left="113" w:right="113"/>
            </w:pPr>
            <w:r w:rsidRPr="000E1A1C">
              <w:t>Степень</w:t>
            </w:r>
          </w:p>
          <w:p w:rsidR="00D4280A" w:rsidRPr="000E1A1C" w:rsidRDefault="00D4280A" w:rsidP="00635B12">
            <w:pPr>
              <w:pStyle w:val="ae"/>
              <w:ind w:left="113" w:right="113"/>
            </w:pPr>
            <w:r>
              <w:t>комфорт</w:t>
            </w:r>
            <w:r w:rsidRPr="000E1A1C">
              <w:t>ности терри</w:t>
            </w:r>
            <w:r>
              <w:t>то</w:t>
            </w:r>
            <w:r w:rsidRPr="000E1A1C">
              <w:t>рии</w:t>
            </w:r>
          </w:p>
        </w:tc>
        <w:tc>
          <w:tcPr>
            <w:tcW w:w="793" w:type="dxa"/>
            <w:shd w:val="clear" w:color="auto" w:fill="auto"/>
            <w:textDirection w:val="btLr"/>
          </w:tcPr>
          <w:p w:rsidR="00D4280A" w:rsidRPr="000E1A1C" w:rsidRDefault="00D4280A" w:rsidP="00635B12">
            <w:pPr>
              <w:pStyle w:val="ae"/>
              <w:ind w:left="113" w:right="113"/>
            </w:pPr>
            <w:r w:rsidRPr="000E1A1C">
              <w:t>Период с тем</w:t>
            </w:r>
            <w:r>
              <w:t>пе</w:t>
            </w:r>
            <w:r w:rsidRPr="000E1A1C">
              <w:t>ратурой выше</w:t>
            </w:r>
          </w:p>
          <w:p w:rsidR="00D4280A" w:rsidRPr="000E1A1C" w:rsidRDefault="00D4280A" w:rsidP="00635B12">
            <w:pPr>
              <w:pStyle w:val="ae"/>
              <w:ind w:left="113" w:right="113"/>
            </w:pPr>
            <w:r w:rsidRPr="000E1A1C">
              <w:t>+ 10</w:t>
            </w:r>
            <w:r w:rsidRPr="00635B12">
              <w:rPr>
                <w:vertAlign w:val="superscript"/>
              </w:rPr>
              <w:t>о</w:t>
            </w:r>
            <w:r w:rsidRPr="000E1A1C">
              <w:t xml:space="preserve"> С, дни</w:t>
            </w:r>
          </w:p>
        </w:tc>
        <w:tc>
          <w:tcPr>
            <w:tcW w:w="1050" w:type="dxa"/>
            <w:shd w:val="clear" w:color="auto" w:fill="auto"/>
            <w:textDirection w:val="btLr"/>
          </w:tcPr>
          <w:p w:rsidR="00D4280A" w:rsidRPr="000E1A1C" w:rsidRDefault="00D4280A" w:rsidP="00635B12">
            <w:pPr>
              <w:pStyle w:val="ae"/>
              <w:ind w:left="113" w:right="113"/>
            </w:pPr>
            <w:r w:rsidRPr="000E1A1C">
              <w:t>Средняя темпе</w:t>
            </w:r>
            <w:r>
              <w:t>ратура относи</w:t>
            </w:r>
            <w:r w:rsidRPr="000E1A1C">
              <w:t>тельного периода</w:t>
            </w:r>
          </w:p>
        </w:tc>
        <w:tc>
          <w:tcPr>
            <w:tcW w:w="1050" w:type="dxa"/>
            <w:shd w:val="clear" w:color="auto" w:fill="auto"/>
            <w:textDirection w:val="btLr"/>
          </w:tcPr>
          <w:p w:rsidR="00D4280A" w:rsidRPr="000E1A1C" w:rsidRDefault="00D4280A" w:rsidP="00635B12">
            <w:pPr>
              <w:pStyle w:val="ae"/>
              <w:ind w:left="113" w:right="113"/>
            </w:pPr>
            <w:r w:rsidRPr="000E1A1C">
              <w:t>Продолжительность отопительного периода, дни</w:t>
            </w:r>
          </w:p>
        </w:tc>
        <w:tc>
          <w:tcPr>
            <w:tcW w:w="1179" w:type="dxa"/>
            <w:shd w:val="clear" w:color="auto" w:fill="auto"/>
            <w:textDirection w:val="btLr"/>
          </w:tcPr>
          <w:p w:rsidR="00D4280A" w:rsidRPr="000E1A1C" w:rsidRDefault="00D4280A" w:rsidP="00635B12">
            <w:pPr>
              <w:pStyle w:val="ae"/>
              <w:ind w:left="113" w:right="113"/>
            </w:pPr>
            <w:r w:rsidRPr="000E1A1C">
              <w:t>Годовая отопи</w:t>
            </w:r>
            <w:r>
              <w:t>тельная харак</w:t>
            </w:r>
            <w:r w:rsidRPr="000E1A1C">
              <w:t>теристика зданий, град. сутки</w:t>
            </w:r>
          </w:p>
        </w:tc>
        <w:tc>
          <w:tcPr>
            <w:tcW w:w="906" w:type="dxa"/>
            <w:shd w:val="clear" w:color="auto" w:fill="auto"/>
            <w:textDirection w:val="btLr"/>
          </w:tcPr>
          <w:p w:rsidR="00D4280A" w:rsidRPr="000E1A1C" w:rsidRDefault="00D4280A" w:rsidP="00635B12">
            <w:pPr>
              <w:pStyle w:val="ae"/>
              <w:ind w:left="113" w:right="113"/>
            </w:pPr>
            <w:r w:rsidRPr="000E1A1C">
              <w:t>Суммарная теплоизо</w:t>
            </w:r>
            <w:r>
              <w:t>ля</w:t>
            </w:r>
            <w:r w:rsidRPr="000E1A1C">
              <w:t>ция одежды, КЛО-дней</w:t>
            </w:r>
          </w:p>
        </w:tc>
        <w:tc>
          <w:tcPr>
            <w:tcW w:w="914" w:type="dxa"/>
            <w:shd w:val="clear" w:color="auto" w:fill="auto"/>
            <w:textDirection w:val="btLr"/>
          </w:tcPr>
          <w:p w:rsidR="00D4280A" w:rsidRPr="000E1A1C" w:rsidRDefault="00D4280A" w:rsidP="00635B12">
            <w:pPr>
              <w:pStyle w:val="ae"/>
              <w:ind w:left="113" w:right="113"/>
            </w:pPr>
            <w:r w:rsidRPr="000E1A1C">
              <w:t>Баллы</w:t>
            </w:r>
          </w:p>
        </w:tc>
        <w:tc>
          <w:tcPr>
            <w:tcW w:w="1234" w:type="dxa"/>
            <w:shd w:val="clear" w:color="auto" w:fill="auto"/>
            <w:textDirection w:val="btLr"/>
          </w:tcPr>
          <w:p w:rsidR="00D4280A" w:rsidRPr="000E1A1C" w:rsidRDefault="00D4280A" w:rsidP="00635B12">
            <w:pPr>
              <w:pStyle w:val="ae"/>
              <w:ind w:left="113" w:right="113"/>
            </w:pPr>
            <w:r w:rsidRPr="000E1A1C">
              <w:t>Наличие участков с резко пересе</w:t>
            </w:r>
            <w:r>
              <w:t>чен</w:t>
            </w:r>
            <w:r w:rsidRPr="000E1A1C">
              <w:t>ным рельефом</w:t>
            </w:r>
          </w:p>
        </w:tc>
        <w:tc>
          <w:tcPr>
            <w:tcW w:w="1013" w:type="dxa"/>
            <w:shd w:val="clear" w:color="auto" w:fill="auto"/>
            <w:textDirection w:val="btLr"/>
          </w:tcPr>
          <w:p w:rsidR="00D4280A" w:rsidRPr="000E1A1C" w:rsidRDefault="00D4280A" w:rsidP="00635B12">
            <w:pPr>
              <w:pStyle w:val="ae"/>
              <w:ind w:left="113" w:right="113"/>
            </w:pPr>
            <w:r w:rsidRPr="000E1A1C">
              <w:t>Дополнительные за</w:t>
            </w:r>
            <w:r>
              <w:t>траты на строи</w:t>
            </w:r>
            <w:r w:rsidRPr="000E1A1C">
              <w:t>тельство</w:t>
            </w:r>
          </w:p>
        </w:tc>
      </w:tr>
      <w:tr w:rsidR="00D4280A" w:rsidRPr="00635B12" w:rsidTr="00635B12">
        <w:trPr>
          <w:trHeight w:val="597"/>
          <w:jc w:val="center"/>
        </w:trPr>
        <w:tc>
          <w:tcPr>
            <w:tcW w:w="1053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Комфортные</w:t>
            </w:r>
          </w:p>
        </w:tc>
        <w:tc>
          <w:tcPr>
            <w:tcW w:w="793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110</w:t>
            </w:r>
          </w:p>
          <w:p w:rsidR="00D4280A" w:rsidRPr="000E1A1C" w:rsidRDefault="00D4280A" w:rsidP="00AA7F33">
            <w:pPr>
              <w:pStyle w:val="ae"/>
            </w:pPr>
          </w:p>
        </w:tc>
        <w:tc>
          <w:tcPr>
            <w:tcW w:w="105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 xml:space="preserve">До </w:t>
            </w:r>
            <w:r>
              <w:t>-</w:t>
            </w:r>
            <w:r w:rsidRPr="000E1A1C">
              <w:t xml:space="preserve"> 2С</w:t>
            </w:r>
          </w:p>
        </w:tc>
        <w:tc>
          <w:tcPr>
            <w:tcW w:w="105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150</w:t>
            </w:r>
          </w:p>
          <w:p w:rsidR="00D4280A" w:rsidRPr="000E1A1C" w:rsidRDefault="00D4280A" w:rsidP="00AA7F33">
            <w:pPr>
              <w:pStyle w:val="ae"/>
            </w:pPr>
          </w:p>
        </w:tc>
        <w:tc>
          <w:tcPr>
            <w:tcW w:w="117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4000</w:t>
            </w:r>
          </w:p>
        </w:tc>
        <w:tc>
          <w:tcPr>
            <w:tcW w:w="906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600</w:t>
            </w:r>
          </w:p>
        </w:tc>
        <w:tc>
          <w:tcPr>
            <w:tcW w:w="91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8</w:t>
            </w:r>
          </w:p>
        </w:tc>
        <w:tc>
          <w:tcPr>
            <w:tcW w:w="123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--</w:t>
            </w:r>
          </w:p>
        </w:tc>
        <w:tc>
          <w:tcPr>
            <w:tcW w:w="1013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--</w:t>
            </w:r>
          </w:p>
        </w:tc>
      </w:tr>
      <w:tr w:rsidR="00D4280A" w:rsidRPr="00635B12" w:rsidTr="00635B12">
        <w:trPr>
          <w:trHeight w:val="547"/>
          <w:jc w:val="center"/>
        </w:trPr>
        <w:tc>
          <w:tcPr>
            <w:tcW w:w="1053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Преком</w:t>
            </w:r>
            <w:r>
              <w:t>-</w:t>
            </w:r>
            <w:r w:rsidRPr="000E1A1C">
              <w:t>фортные</w:t>
            </w:r>
          </w:p>
        </w:tc>
        <w:tc>
          <w:tcPr>
            <w:tcW w:w="793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90-110</w:t>
            </w:r>
          </w:p>
        </w:tc>
        <w:tc>
          <w:tcPr>
            <w:tcW w:w="105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-2… - 6</w:t>
            </w:r>
          </w:p>
        </w:tc>
        <w:tc>
          <w:tcPr>
            <w:tcW w:w="105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150-220</w:t>
            </w:r>
          </w:p>
        </w:tc>
        <w:tc>
          <w:tcPr>
            <w:tcW w:w="117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4000-5000</w:t>
            </w:r>
          </w:p>
        </w:tc>
        <w:tc>
          <w:tcPr>
            <w:tcW w:w="906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600-900</w:t>
            </w:r>
          </w:p>
        </w:tc>
        <w:tc>
          <w:tcPr>
            <w:tcW w:w="91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8</w:t>
            </w:r>
          </w:p>
        </w:tc>
        <w:tc>
          <w:tcPr>
            <w:tcW w:w="123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--</w:t>
            </w:r>
          </w:p>
        </w:tc>
        <w:tc>
          <w:tcPr>
            <w:tcW w:w="1013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--</w:t>
            </w:r>
          </w:p>
        </w:tc>
      </w:tr>
      <w:tr w:rsidR="00D4280A" w:rsidRPr="00635B12" w:rsidTr="00635B12">
        <w:trPr>
          <w:trHeight w:val="406"/>
          <w:jc w:val="center"/>
        </w:trPr>
        <w:tc>
          <w:tcPr>
            <w:tcW w:w="1053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Гипоком</w:t>
            </w:r>
            <w:r>
              <w:t>-</w:t>
            </w:r>
            <w:r w:rsidRPr="000E1A1C">
              <w:t>фортные</w:t>
            </w:r>
          </w:p>
        </w:tc>
        <w:tc>
          <w:tcPr>
            <w:tcW w:w="793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70-90</w:t>
            </w:r>
          </w:p>
        </w:tc>
        <w:tc>
          <w:tcPr>
            <w:tcW w:w="105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-6…-10</w:t>
            </w:r>
          </w:p>
        </w:tc>
        <w:tc>
          <w:tcPr>
            <w:tcW w:w="105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220-250</w:t>
            </w:r>
          </w:p>
        </w:tc>
        <w:tc>
          <w:tcPr>
            <w:tcW w:w="117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5000-7000</w:t>
            </w:r>
          </w:p>
        </w:tc>
        <w:tc>
          <w:tcPr>
            <w:tcW w:w="906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900-1200</w:t>
            </w:r>
          </w:p>
        </w:tc>
        <w:tc>
          <w:tcPr>
            <w:tcW w:w="91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8</w:t>
            </w:r>
          </w:p>
        </w:tc>
        <w:tc>
          <w:tcPr>
            <w:tcW w:w="123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Распростр. на огра</w:t>
            </w:r>
            <w:r>
              <w:t>ни</w:t>
            </w:r>
            <w:r w:rsidRPr="000E1A1C">
              <w:t>чен</w:t>
            </w:r>
            <w:r>
              <w:t>-</w:t>
            </w:r>
            <w:r w:rsidRPr="000E1A1C">
              <w:t>ных участках</w:t>
            </w:r>
          </w:p>
        </w:tc>
        <w:tc>
          <w:tcPr>
            <w:tcW w:w="1013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15-20</w:t>
            </w:r>
          </w:p>
        </w:tc>
      </w:tr>
      <w:tr w:rsidR="00D4280A" w:rsidRPr="00635B12" w:rsidTr="00635B12">
        <w:trPr>
          <w:trHeight w:val="625"/>
          <w:jc w:val="center"/>
        </w:trPr>
        <w:tc>
          <w:tcPr>
            <w:tcW w:w="1053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Диском</w:t>
            </w:r>
            <w:r>
              <w:t>-</w:t>
            </w:r>
            <w:r w:rsidRPr="000E1A1C">
              <w:t>фортные</w:t>
            </w:r>
          </w:p>
        </w:tc>
        <w:tc>
          <w:tcPr>
            <w:tcW w:w="793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30-70</w:t>
            </w:r>
          </w:p>
        </w:tc>
        <w:tc>
          <w:tcPr>
            <w:tcW w:w="105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 xml:space="preserve">ниже </w:t>
            </w:r>
            <w:r>
              <w:t>-</w:t>
            </w:r>
            <w:r w:rsidRPr="000E1A1C">
              <w:t>10</w:t>
            </w:r>
          </w:p>
        </w:tc>
        <w:tc>
          <w:tcPr>
            <w:tcW w:w="105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250-300</w:t>
            </w:r>
          </w:p>
        </w:tc>
        <w:tc>
          <w:tcPr>
            <w:tcW w:w="117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7000-9000</w:t>
            </w:r>
          </w:p>
        </w:tc>
        <w:tc>
          <w:tcPr>
            <w:tcW w:w="906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1200-1500</w:t>
            </w:r>
          </w:p>
        </w:tc>
        <w:tc>
          <w:tcPr>
            <w:tcW w:w="91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9</w:t>
            </w:r>
          </w:p>
        </w:tc>
        <w:tc>
          <w:tcPr>
            <w:tcW w:w="123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Могут быть по</w:t>
            </w:r>
            <w:r>
              <w:t>все</w:t>
            </w:r>
            <w:r w:rsidRPr="000E1A1C">
              <w:t>ме</w:t>
            </w:r>
            <w:r>
              <w:t>-</w:t>
            </w:r>
            <w:r w:rsidRPr="000E1A1C">
              <w:t>стно</w:t>
            </w:r>
          </w:p>
        </w:tc>
        <w:tc>
          <w:tcPr>
            <w:tcW w:w="1013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100-200</w:t>
            </w:r>
          </w:p>
          <w:p w:rsidR="00D4280A" w:rsidRPr="000E1A1C" w:rsidRDefault="00D4280A" w:rsidP="00AA7F33">
            <w:pPr>
              <w:pStyle w:val="ae"/>
            </w:pPr>
          </w:p>
        </w:tc>
      </w:tr>
      <w:tr w:rsidR="00D4280A" w:rsidRPr="00635B12" w:rsidTr="00635B12">
        <w:trPr>
          <w:trHeight w:val="661"/>
          <w:jc w:val="center"/>
        </w:trPr>
        <w:tc>
          <w:tcPr>
            <w:tcW w:w="1053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Экстре</w:t>
            </w:r>
            <w:r>
              <w:t>-</w:t>
            </w:r>
            <w:r w:rsidRPr="000E1A1C">
              <w:t>мальные</w:t>
            </w:r>
          </w:p>
        </w:tc>
        <w:tc>
          <w:tcPr>
            <w:tcW w:w="793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30</w:t>
            </w:r>
          </w:p>
        </w:tc>
        <w:tc>
          <w:tcPr>
            <w:tcW w:w="105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 xml:space="preserve">ниже </w:t>
            </w:r>
            <w:r>
              <w:t>-</w:t>
            </w:r>
            <w:r w:rsidRPr="000E1A1C">
              <w:t>10</w:t>
            </w:r>
          </w:p>
        </w:tc>
        <w:tc>
          <w:tcPr>
            <w:tcW w:w="105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300</w:t>
            </w:r>
          </w:p>
        </w:tc>
        <w:tc>
          <w:tcPr>
            <w:tcW w:w="117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9000</w:t>
            </w:r>
          </w:p>
        </w:tc>
        <w:tc>
          <w:tcPr>
            <w:tcW w:w="906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1500</w:t>
            </w:r>
          </w:p>
        </w:tc>
        <w:tc>
          <w:tcPr>
            <w:tcW w:w="91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не</w:t>
            </w:r>
          </w:p>
          <w:p w:rsidR="00D4280A" w:rsidRDefault="00D4280A" w:rsidP="00AA7F33">
            <w:pPr>
              <w:pStyle w:val="ae"/>
            </w:pPr>
            <w:r w:rsidRPr="000E1A1C">
              <w:t>норми</w:t>
            </w:r>
            <w:r>
              <w:t>-</w:t>
            </w:r>
          </w:p>
          <w:p w:rsidR="00D4280A" w:rsidRPr="000E1A1C" w:rsidRDefault="00D4280A" w:rsidP="00AA7F33">
            <w:pPr>
              <w:pStyle w:val="ae"/>
            </w:pPr>
            <w:r w:rsidRPr="000E1A1C">
              <w:t>руется</w:t>
            </w:r>
          </w:p>
        </w:tc>
        <w:tc>
          <w:tcPr>
            <w:tcW w:w="123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Могут быть по</w:t>
            </w:r>
            <w:r>
              <w:t>все</w:t>
            </w:r>
            <w:r w:rsidRPr="000E1A1C">
              <w:t>ме</w:t>
            </w:r>
            <w:r>
              <w:t>-</w:t>
            </w:r>
            <w:r w:rsidRPr="000E1A1C">
              <w:t>стно</w:t>
            </w:r>
          </w:p>
        </w:tc>
        <w:tc>
          <w:tcPr>
            <w:tcW w:w="1013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120-250</w:t>
            </w:r>
          </w:p>
        </w:tc>
      </w:tr>
    </w:tbl>
    <w:p w:rsidR="00D4280A" w:rsidRPr="000E1A1C" w:rsidRDefault="00D4280A" w:rsidP="00D4280A">
      <w:pPr>
        <w:rPr>
          <w:b/>
          <w:bCs/>
        </w:rPr>
      </w:pPr>
    </w:p>
    <w:p w:rsidR="00D4280A" w:rsidRDefault="00D4280A" w:rsidP="00D4280A">
      <w:r w:rsidRPr="000E1A1C">
        <w:t>Природные ресурсы - это компоненты природы, которые на данном уровне развития производительных сил используется или могут быть использованы в качестве средств производства</w:t>
      </w:r>
      <w:r>
        <w:t xml:space="preserve"> (</w:t>
      </w:r>
      <w:r w:rsidRPr="000E1A1C">
        <w:t>предметов и средств труда) и предметов потребления. По своей материальной форме это объекты и силы природы, генезис, свойства и размещение которых обусловлены природными закономерностями; по своему экономическому содержанию это потребительские стоимости, полезность которых определяется степенью изученности, уровнем научно - технического прогресса, экономической и социальной целесообразностью использования.</w:t>
      </w:r>
    </w:p>
    <w:p w:rsidR="00D4280A" w:rsidRDefault="00D4280A" w:rsidP="00D4280A">
      <w:r w:rsidRPr="000E1A1C">
        <w:t>Наиболее фундаментальный характер имеют классификации природных ресурсов на основе их генезиса и способа использования. По генезису выделяются земельные, водные, биологические, минерально-сырьевые ресурсы, ресурсы Мирового океана и др.</w:t>
      </w:r>
    </w:p>
    <w:p w:rsidR="00D4280A" w:rsidRDefault="00D4280A" w:rsidP="00D4280A">
      <w:r w:rsidRPr="000E1A1C">
        <w:t>В связи с проблемой ограниченности запасов природных ресурсов возрастает значение классификации по признаку их исчерпаемости: исчерпаемые, в том числе возобновимые</w:t>
      </w:r>
      <w:r>
        <w:t xml:space="preserve"> (</w:t>
      </w:r>
      <w:r w:rsidRPr="000E1A1C">
        <w:t>биологические, земельные, водные) и невозобновимые</w:t>
      </w:r>
      <w:r>
        <w:t xml:space="preserve"> (</w:t>
      </w:r>
      <w:r w:rsidRPr="000E1A1C">
        <w:t>минеральные) природные ресурсы; и неисчерпаемые природные ресурсы</w:t>
      </w:r>
      <w:r>
        <w:t xml:space="preserve"> (</w:t>
      </w:r>
      <w:r w:rsidRPr="000E1A1C">
        <w:t xml:space="preserve">климатические, энергия текущей воды и </w:t>
      </w:r>
      <w:r>
        <w:t>др.)</w:t>
      </w:r>
    </w:p>
    <w:p w:rsidR="00D4280A" w:rsidRDefault="00D4280A" w:rsidP="00D4280A">
      <w:r w:rsidRPr="000E1A1C">
        <w:t>Классификация по способу использования опирается на деление ресурсов на источники средств производства и предметов потребления: ресурсы материального производства</w:t>
      </w:r>
      <w:r>
        <w:t xml:space="preserve"> (</w:t>
      </w:r>
      <w:r w:rsidRPr="000E1A1C">
        <w:t>ресурсы промышленности, в том числе отдельных ее отраслей, ресурсы сельского хозяйства и других отраслей) и ресурсы непроизводственной сферы</w:t>
      </w:r>
      <w:r>
        <w:t xml:space="preserve"> (</w:t>
      </w:r>
      <w:r w:rsidRPr="000E1A1C">
        <w:t xml:space="preserve">в том числе ресурсы прямого и косвенного использования) </w:t>
      </w:r>
      <w:r w:rsidRPr="000E1A1C">
        <w:rPr>
          <w:rStyle w:val="ac"/>
          <w:color w:val="000000"/>
          <w:sz w:val="20"/>
          <w:szCs w:val="20"/>
        </w:rPr>
        <w:footnoteReference w:id="3"/>
      </w:r>
      <w:r w:rsidRPr="000E1A1C">
        <w:t>.</w:t>
      </w:r>
    </w:p>
    <w:p w:rsidR="00D4280A" w:rsidRDefault="00D4280A" w:rsidP="00D4280A">
      <w:r w:rsidRPr="000E1A1C">
        <w:rPr>
          <w:b/>
          <w:bCs/>
        </w:rPr>
        <w:t xml:space="preserve">Земельные ресурсы </w:t>
      </w:r>
      <w:r w:rsidRPr="000E1A1C">
        <w:t>всегда были главным достоянием любой страны.</w:t>
      </w:r>
    </w:p>
    <w:p w:rsidR="00D4280A" w:rsidRDefault="00D4280A" w:rsidP="00D4280A">
      <w:r w:rsidRPr="000E1A1C">
        <w:t xml:space="preserve">Земельный фонд России самый большой в мире </w:t>
      </w:r>
      <w:r>
        <w:t>-</w:t>
      </w:r>
      <w:r w:rsidRPr="000E1A1C">
        <w:t xml:space="preserve"> 1707,5 млн. га. В структуре земельного фонда земли сельскохозяйственных предприятий и граждан, занимающихся сельскохозяйственной деятельностью, составляют 38,1%, под населенными пунктами занято 0,4% территории страны, земли несельскохозяйственного назначения</w:t>
      </w:r>
      <w:r>
        <w:t xml:space="preserve"> (</w:t>
      </w:r>
      <w:r w:rsidRPr="000E1A1C">
        <w:t xml:space="preserve">промышленность, транспорт, связь, военные объекты) составляют 1,2%, природно-заповедного фонда - 1,2, лесного фонда </w:t>
      </w:r>
      <w:r>
        <w:t>-</w:t>
      </w:r>
      <w:r w:rsidRPr="000E1A1C">
        <w:t xml:space="preserve"> 51,4, водного фонда </w:t>
      </w:r>
      <w:r>
        <w:t>-</w:t>
      </w:r>
      <w:r w:rsidRPr="000E1A1C">
        <w:t xml:space="preserve">1, государственного запаса </w:t>
      </w:r>
      <w:r>
        <w:t>-</w:t>
      </w:r>
      <w:r w:rsidRPr="000E1A1C">
        <w:t>6,9%.</w:t>
      </w:r>
    </w:p>
    <w:p w:rsidR="00D4280A" w:rsidRDefault="00D4280A" w:rsidP="00D4280A">
      <w:r w:rsidRPr="000E1A1C">
        <w:t xml:space="preserve">Площадь обрабатываемых земель в России сокращается, но обеспеченность пашней из расчета на душу населения остается очень высокий по сравнению с другими странами. Так, в России она составляет 0,8 га, в то время как США </w:t>
      </w:r>
      <w:r>
        <w:t>-</w:t>
      </w:r>
      <w:r w:rsidRPr="000E1A1C">
        <w:t xml:space="preserve"> 0,6 га, а в Китае и Египте </w:t>
      </w:r>
      <w:r>
        <w:t>-</w:t>
      </w:r>
      <w:r w:rsidRPr="000E1A1C">
        <w:t xml:space="preserve"> 0,09 и 0,05 га соответственно.</w:t>
      </w:r>
    </w:p>
    <w:p w:rsidR="00D4280A" w:rsidRDefault="00D4280A" w:rsidP="00D4280A">
      <w:pPr>
        <w:rPr>
          <w:b/>
          <w:bCs/>
        </w:rPr>
      </w:pPr>
      <w:r w:rsidRPr="000E1A1C">
        <w:rPr>
          <w:b/>
          <w:bCs/>
        </w:rPr>
        <w:t>Лесные ресурсы.</w:t>
      </w:r>
    </w:p>
    <w:p w:rsidR="00D4280A" w:rsidRDefault="00D4280A" w:rsidP="00D4280A">
      <w:r w:rsidRPr="000E1A1C">
        <w:t>Леса в РФ занимают около 800 млн. га, или почти 2/3 всей площади страны, а общий запас лесонасаждений превышает 81,6 млрд. куб/м. На долю России приходится значительная часть мировых запасов древесины, по которым она занимает первое место в мире.</w:t>
      </w:r>
    </w:p>
    <w:p w:rsidR="00D4280A" w:rsidRDefault="00D4280A" w:rsidP="00D4280A">
      <w:r w:rsidRPr="000E1A1C">
        <w:t>Лесные богатства РФ в основном сосредоточены в восточных районах страны. Важным показателем оценки лесных ресурсов является лесистость территории, по которому Россия занимает 21-е место в мире</w:t>
      </w:r>
      <w:r>
        <w:t xml:space="preserve"> (</w:t>
      </w:r>
      <w:r w:rsidRPr="000E1A1C">
        <w:t>45%). Леса являются источником твердой и мягкой</w:t>
      </w:r>
      <w:r>
        <w:t xml:space="preserve"> (</w:t>
      </w:r>
      <w:r w:rsidRPr="000E1A1C">
        <w:t>строительной и поделочн</w:t>
      </w:r>
      <w:r>
        <w:t>ой) древесины, сырья для целлюло</w:t>
      </w:r>
      <w:r w:rsidRPr="000E1A1C">
        <w:t>зно-бумажной, гидролизной, лесохимической и других отраслей промышленности и служат местом обитания многих промысловых животных. На территории России произрастает свыше 300 видов лекарственных растений. Некоторые растения продуцируют смолы, красящие пигменты, эфирные масла и многие другие вещества, используемые в различных отраслях промышленности и техники.</w:t>
      </w:r>
    </w:p>
    <w:p w:rsidR="00D4280A" w:rsidRDefault="00D4280A" w:rsidP="00D4280A">
      <w:r w:rsidRPr="000E1A1C">
        <w:t xml:space="preserve">В связи с большим разнообразием условий, как на суше, так и в морях и со значительной протяженностью территории с севера на юг и с запада на восток разнообразен и животный мир. Вместе с тем из-за северного положения большей части территории страны и омывающих ее морей фауна России в сравнении с фауной тропических и экваториальных стран по числу видов относительно небогата. Важная общая черта размещения фауны в России, как и во всем Северном полушарии, заключается в том, что число видов в целом, как и число видов почти во всех отдельных группах, возрастает по направлению с севера на юг. Другая особенность состоит в так называемой зональности, </w:t>
      </w:r>
      <w:r>
        <w:t>т.е.</w:t>
      </w:r>
      <w:r w:rsidRPr="000E1A1C">
        <w:t xml:space="preserve"> в ясно выраженной связи распространения животных с природными зонами на суше и в море. Эта зональность в известной степени нарушается, с одной стороны, присутствием некоторого количества широко распространенных видов, встречающихся в нескольких зонах или на всей территории страны, а с другой </w:t>
      </w:r>
      <w:r>
        <w:t>-</w:t>
      </w:r>
      <w:r w:rsidRPr="000E1A1C">
        <w:t xml:space="preserve"> некоторыми историческими особенностями развития и формирования фауны России или отдельных ее частей. Россия занимает одно из первых мест в мире по запасам охотничьих животных и промысловых рыб. На основе их использования строится деятельность таких важных отраслей хозяйства, как охотничье, рыбное, промысел морского зверя.</w:t>
      </w:r>
    </w:p>
    <w:p w:rsidR="00D4280A" w:rsidRDefault="00D4280A" w:rsidP="00D4280A">
      <w:r w:rsidRPr="000E1A1C">
        <w:t xml:space="preserve">Россия </w:t>
      </w:r>
      <w:r>
        <w:t>-</w:t>
      </w:r>
      <w:r w:rsidRPr="000E1A1C">
        <w:t xml:space="preserve"> один из главных поставщиков пушнины на мировой рынок.</w:t>
      </w:r>
    </w:p>
    <w:p w:rsidR="00D4280A" w:rsidRDefault="00D4280A" w:rsidP="00D4280A">
      <w:pPr>
        <w:rPr>
          <w:b/>
          <w:bCs/>
        </w:rPr>
      </w:pPr>
      <w:r w:rsidRPr="000E1A1C">
        <w:rPr>
          <w:b/>
          <w:bCs/>
        </w:rPr>
        <w:t>Водные ресурсы</w:t>
      </w:r>
      <w:r>
        <w:rPr>
          <w:b/>
          <w:bCs/>
        </w:rPr>
        <w:t>.</w:t>
      </w:r>
    </w:p>
    <w:p w:rsidR="00D4280A" w:rsidRDefault="00D4280A" w:rsidP="00D4280A">
      <w:r w:rsidRPr="000E1A1C">
        <w:t>в сравнении с другими видами природных ресурсов обладают рядом существенных отличий. Вода ничем не заменима, не знает административных границ, находится в постоянном движении в атмосфере, литосфере, биосфере. Ее количество и качество непрерывно меняется от сезона к сезону и от года к году.</w:t>
      </w:r>
    </w:p>
    <w:p w:rsidR="00D4280A" w:rsidRDefault="00D4280A" w:rsidP="00D4280A">
      <w:r w:rsidRPr="000E1A1C">
        <w:t xml:space="preserve">По скорости возобновления природные воды принято подразделять на медленно возобновляемые </w:t>
      </w:r>
      <w:r>
        <w:t>-</w:t>
      </w:r>
      <w:r w:rsidRPr="000E1A1C">
        <w:t xml:space="preserve"> вековые или статистические запасы </w:t>
      </w:r>
      <w:r>
        <w:t>-</w:t>
      </w:r>
      <w:r w:rsidRPr="000E1A1C">
        <w:t xml:space="preserve"> и ежегодно возобновляемые, или водные ресурсы. Потребность народного хозяйства в пресной воде в основном удовлетворяется за счет ежегодно возобновляемых водных ресурсов, количественно оцениваемых размером речного стока. Единовременный объем речных вод суши невелик он оценивается всего в 1200 куб. /км, но благодаря круговороту воды в природе ежегодно реки сбрасывают в Мировой океан около 40-41 тыс. куб. /км. Суммарный объем ежегодно возобновляемых водных ресурсов России оценивается в 4270 куб. /км/год, который принимается в качестве исходного для оценки водообеспечения страны. В Росси около 120 000 рек, и почти все они зимой замерзают. Большая часть рек отличается спокойным равнинным характером течения. Именно такой рекой является Волга, наиболее типичная для России. Среди 2000 пресных и соленых озер особенно известны Байкал </w:t>
      </w:r>
      <w:r>
        <w:t>-</w:t>
      </w:r>
      <w:r w:rsidRPr="000E1A1C">
        <w:t xml:space="preserve"> самое глубокое озеро в мире, живописное Ладожское, суровое Онежское и заполярное озеро Таймыр.</w:t>
      </w:r>
    </w:p>
    <w:p w:rsidR="00D4280A" w:rsidRDefault="00D4280A" w:rsidP="00D4280A">
      <w:r w:rsidRPr="000E1A1C">
        <w:t>Территория России в целом очень богата ресурсами пресных подземных вод. Почти половина эксплуатационных ресурсов подземных вод относится к практически невозобновляемым запасам, и их прогнозная оценка выполняется, исходя из возможной сработки условно за 50-летний период эксплуатации.</w:t>
      </w:r>
    </w:p>
    <w:p w:rsidR="00D4280A" w:rsidRDefault="00D4280A" w:rsidP="00D4280A">
      <w:r w:rsidRPr="000E1A1C">
        <w:t xml:space="preserve">Наиболее значительные эксплуатационные ресурсы подземных вод сосредоточены в крупных артезианских бассейнах европейской части </w:t>
      </w:r>
      <w:r>
        <w:t>-</w:t>
      </w:r>
      <w:r w:rsidRPr="000E1A1C">
        <w:t xml:space="preserve"> Московском, Северо-Западном, Сурско-Хоперском и др.</w:t>
      </w:r>
    </w:p>
    <w:p w:rsidR="00D4280A" w:rsidRDefault="00D4280A" w:rsidP="00D4280A">
      <w:pPr>
        <w:rPr>
          <w:b/>
          <w:bCs/>
        </w:rPr>
      </w:pPr>
      <w:r w:rsidRPr="000E1A1C">
        <w:rPr>
          <w:b/>
          <w:bCs/>
        </w:rPr>
        <w:t>Минерально-сырьевые ресурсы.</w:t>
      </w:r>
    </w:p>
    <w:p w:rsidR="00D4280A" w:rsidRDefault="00D4280A" w:rsidP="00D4280A">
      <w:r w:rsidRPr="000E1A1C">
        <w:t xml:space="preserve">Россия имеет богатую и разнообразную минерально-сырьевую базу. Наиболее распространенный показатель оценки минерально-сырьевых ресурсов </w:t>
      </w:r>
      <w:r>
        <w:t>-</w:t>
      </w:r>
      <w:r w:rsidRPr="000E1A1C">
        <w:t xml:space="preserve"> запасы полезных ископаемых, </w:t>
      </w:r>
      <w:r>
        <w:t>т.е.</w:t>
      </w:r>
      <w:r w:rsidRPr="000E1A1C">
        <w:t xml:space="preserve"> количество минерального сырья в недрах Земли, на ее поверхности, на дне водоемов и в объеме поверхностных и подземных вод, определяемое по данным геологической разведки. Для некоторых месторождений полезных ископаемых подсчитывается количество содержащихся в них запасов ценных компонентов, например запасы металла в рудах. Величины запасов полезных ископаемых обладают различной достоверностью их подсчета, зависящей от сложности геологического строения месторождений и детальности их геологической разведки. Современное хозяйство использует около 200 видов минерального сырья. Единой общепринятой системы их классификации нет. В зависимости от физических или химических свойств добываемого сырья, от отрасли экономики, где оно находит применение, от особенностей возникновения в земной коре известные полезные ископаемые подразделяются на группы. Широко распространена классификация полезных ископаемых на основе технологии их использования: топливно-энергетическое сырье</w:t>
      </w:r>
      <w:r>
        <w:t xml:space="preserve"> (</w:t>
      </w:r>
      <w:r w:rsidRPr="000E1A1C">
        <w:t>нефть, уголь, газ, уран), черные, легирующие и тугоплавкие металлы. На Россию приходится почти 1/2 угольных ресурсов мира, примерно 1/7 часть мировых запасов нефти и 1/3 природного газа.</w:t>
      </w:r>
    </w:p>
    <w:p w:rsidR="00D4280A" w:rsidRDefault="00D4280A" w:rsidP="00D4280A">
      <w:r w:rsidRPr="000E1A1C">
        <w:t>Важной составной частью энергетического потенциала любой страны являются гидроэнергоресурсы, которые</w:t>
      </w:r>
      <w:r>
        <w:t xml:space="preserve"> (</w:t>
      </w:r>
      <w:r w:rsidRPr="000E1A1C">
        <w:t xml:space="preserve">подобно энергии солнечных лучей, ветра и </w:t>
      </w:r>
      <w:r>
        <w:t>т.д.)</w:t>
      </w:r>
      <w:r w:rsidRPr="000E1A1C">
        <w:t xml:space="preserve"> относятся к категории возобновляемых. Поэтому их удельный вес в общем объеме всех энергоресурсов исчисляется только условно. Россия, обладая суммарным гидропотенц</w:t>
      </w:r>
      <w:r>
        <w:t>и</w:t>
      </w:r>
      <w:r w:rsidRPr="000E1A1C">
        <w:t>алом в 2500 млрд. кВт. ч</w:t>
      </w:r>
      <w:r>
        <w:t xml:space="preserve"> (</w:t>
      </w:r>
      <w:r w:rsidRPr="000E1A1C">
        <w:t xml:space="preserve">из них технически возможно использовать до 1670 млрд. кВт. ч), занимает второе место в мире по этому показателю, уступая только КНР. В особой строке энергетических ресурсов стоят урановые руды - ресурсы современной топливной базы для атомной энергетики. Россия, наряду с Канадой, США, Австралией, ЮАР, Францией, Нигером является крупным производителем и экспортером обогащенного урана. Основные месторождения расположены в Восточной Сибири, Северном районе и др. В масштабе истории человечества эра ископаемого топлива будет занимать относительно короткое время </w:t>
      </w:r>
      <w:r>
        <w:t>-</w:t>
      </w:r>
      <w:r w:rsidRPr="000E1A1C">
        <w:t xml:space="preserve"> либо из-за ограниченности его источников, либо из-за экологических ограничений. Энергетика будущего это использование энергии солнца, ветра, воды, биомассы, геотермальной энергии. Из перечисленных последняя уже широко используется.</w:t>
      </w:r>
    </w:p>
    <w:p w:rsidR="00D4280A" w:rsidRDefault="00D4280A" w:rsidP="00D4280A">
      <w:r w:rsidRPr="000E1A1C">
        <w:t>Геотермальные ресурсы России огромны. Их наличие обнаружено и в</w:t>
      </w:r>
      <w:r>
        <w:t xml:space="preserve"> "</w:t>
      </w:r>
      <w:r w:rsidRPr="000E1A1C">
        <w:t>прохладных</w:t>
      </w:r>
      <w:r>
        <w:t xml:space="preserve">" </w:t>
      </w:r>
      <w:r w:rsidRPr="000E1A1C">
        <w:t>областях, к числу которых относятся платформы и районы подвижного тектонического режима, и восточный вулканический пояс.</w:t>
      </w:r>
    </w:p>
    <w:p w:rsidR="00D4280A" w:rsidRDefault="00D4280A" w:rsidP="00D4280A">
      <w:r w:rsidRPr="000E1A1C">
        <w:t>Важнейшей составной частью минерально-сырьевой базы являются руды черных и цвет</w:t>
      </w:r>
      <w:r>
        <w:t>ных металлов, а также горно-хими</w:t>
      </w:r>
      <w:r w:rsidRPr="000E1A1C">
        <w:t>ческое сырье, минерально-строительные материалы и другие полезные ископаемые более редкого пользования. Руды цветных металлов находят широкое применение в разнообразных отраслях промышленности</w:t>
      </w:r>
      <w:r>
        <w:t>-</w:t>
      </w:r>
      <w:r w:rsidRPr="000E1A1C">
        <w:t>электронике, радио и электропромышленности, космич</w:t>
      </w:r>
      <w:r>
        <w:t>еской и атомной технике, ракето</w:t>
      </w:r>
      <w:r w:rsidRPr="000E1A1C">
        <w:t>- и самолетостроении и многих других. Их мировое потребление за последнее время возросло в несколько раз. Большие ресурсы минерального сырья заключены в недрах под водами внутренних и внешних морей России</w:t>
      </w:r>
      <w:r>
        <w:t xml:space="preserve"> (</w:t>
      </w:r>
      <w:r w:rsidRPr="000E1A1C">
        <w:t xml:space="preserve">шельфы, континентальные склоны), в прибрежных и донных отложениях этих морей. Недра шельфов имеют большие месторождения нефти и газа; в прибрежных донных отложениях морей главным образом в форме прибрежноморских россыпей концентрируются скопления олова, золота, титана, циркония, железа, марганца и др. Важный источник получения разнообразных минеральных компонентов </w:t>
      </w:r>
      <w:r>
        <w:t>-</w:t>
      </w:r>
      <w:r w:rsidRPr="000E1A1C">
        <w:t xml:space="preserve"> морская вода. Наибольшее практическое значение имеют содержащиеся в ней растворенные минеральные соли. Из морской воды могут также извлекаться соединения брома, магния, калия и </w:t>
      </w:r>
      <w:r>
        <w:t>т.д.</w:t>
      </w:r>
    </w:p>
    <w:p w:rsidR="00D4280A" w:rsidRDefault="00D4280A" w:rsidP="00D4280A">
      <w:r w:rsidRPr="000E1A1C">
        <w:t>Природные ресурсы Урала отличаются большим разнообразием и оказывают огромное влияние на его специализацию и уровень развития. Уральский экономичес</w:t>
      </w:r>
      <w:r>
        <w:t>кий район обладает и минерально-</w:t>
      </w:r>
      <w:r w:rsidRPr="000E1A1C">
        <w:t>сырьевыми, и топливными, и нерудными полезными ископаемыми. По запасам некоторых видов минеральных ресурсов</w:t>
      </w:r>
      <w:r>
        <w:t xml:space="preserve"> (</w:t>
      </w:r>
      <w:r w:rsidRPr="000E1A1C">
        <w:t>медных руд, асбеста, калийных солей) Урал занимает ведущее место в мире.</w:t>
      </w:r>
    </w:p>
    <w:p w:rsidR="00D4280A" w:rsidRDefault="00D4280A" w:rsidP="00D4280A">
      <w:r w:rsidRPr="000E1A1C">
        <w:t xml:space="preserve">Топливные ресурсы Урала представлены всеми основными видами: нефтью природным газом, углем, горючими сланцами, торфом. Месторождение нефти сосредоточены в основном в Башкортостане, Пермской и Оренбургской областях и в Удмуртии, природного газа </w:t>
      </w:r>
      <w:r>
        <w:t>-</w:t>
      </w:r>
      <w:r w:rsidRPr="000E1A1C">
        <w:t xml:space="preserve"> в Оренбургском газоконденсатном месторождении, которое является крупнейшим в европейской части страны.</w:t>
      </w:r>
    </w:p>
    <w:p w:rsidR="00D4280A" w:rsidRDefault="00D4280A" w:rsidP="00D4280A">
      <w:r w:rsidRPr="000E1A1C">
        <w:t xml:space="preserve">Месторождения железных руд и руд цветных металлов сконцентрированы в основном в пределах Уральских гор. На Урале известно свыше 2 тысяч месторождений и рудопроявлений железных руд, из них балансовых месторождений </w:t>
      </w:r>
      <w:r>
        <w:t>-</w:t>
      </w:r>
      <w:r w:rsidRPr="000E1A1C">
        <w:t xml:space="preserve"> 75, эксплуатируются </w:t>
      </w:r>
      <w:r>
        <w:t>-</w:t>
      </w:r>
      <w:r w:rsidRPr="000E1A1C">
        <w:t xml:space="preserve"> 29. Балансовые запасы железных руд 75 месторождений Уральского экономического района на 1 января 2004 года составляли 14,8 млрд. т. в т. ч. по промышленным категориям </w:t>
      </w:r>
      <w:r>
        <w:t>-</w:t>
      </w:r>
      <w:r w:rsidRPr="000E1A1C">
        <w:t xml:space="preserve"> 9,2 млрд. т. По добыче железной руды Урал уступает только Центрально </w:t>
      </w:r>
      <w:r>
        <w:t>-</w:t>
      </w:r>
      <w:r w:rsidRPr="000E1A1C">
        <w:t xml:space="preserve"> Черноземному экономическому району. Тем не менее, потребности района в железных рудах удовлетворяются за счет собственной добыче только на 3/5. В настоящее время ведется разработка бедных руд Качканарской и Бакальской групп месторождений, в которых сосредоточены 3 /4 запаса уральских железных руд. Только благодаря тому, что руды многокомпонентные и содержат также ванадий и титан, добыча их рентабельна</w:t>
      </w:r>
      <w:r w:rsidRPr="000E1A1C">
        <w:rPr>
          <w:rStyle w:val="ac"/>
          <w:color w:val="000000"/>
          <w:sz w:val="20"/>
          <w:szCs w:val="20"/>
        </w:rPr>
        <w:footnoteReference w:id="4"/>
      </w:r>
      <w:r w:rsidRPr="000E1A1C">
        <w:t>.</w:t>
      </w:r>
    </w:p>
    <w:p w:rsidR="00D4280A" w:rsidRDefault="00D4280A" w:rsidP="00D4280A">
      <w:r w:rsidRPr="000E1A1C">
        <w:t>Урал выделяется большими запасами разнообразных ресурсов цветных металлов. Это и медные руды</w:t>
      </w:r>
      <w:r>
        <w:t xml:space="preserve"> (</w:t>
      </w:r>
      <w:r w:rsidRPr="000E1A1C">
        <w:t>Красноуральская, Кировоградская, Гайское, и др. месторождения), и цинковые</w:t>
      </w:r>
      <w:r>
        <w:t xml:space="preserve"> (</w:t>
      </w:r>
      <w:r w:rsidRPr="000E1A1C">
        <w:t>преимущественно медно</w:t>
      </w:r>
      <w:r>
        <w:t>-</w:t>
      </w:r>
      <w:r w:rsidRPr="000E1A1C">
        <w:t>цинковые), и никелевые</w:t>
      </w:r>
      <w:r>
        <w:t xml:space="preserve"> (</w:t>
      </w:r>
      <w:r w:rsidRPr="000E1A1C">
        <w:t>Верхний Уфалей, Орск, Реж). Имеются значительные ресурсы алюминиевого сырья</w:t>
      </w:r>
      <w:r>
        <w:t xml:space="preserve"> (</w:t>
      </w:r>
      <w:r w:rsidRPr="000E1A1C">
        <w:t>бокситы), сосредоточенные в Североуральском бокситоносном бассейне</w:t>
      </w:r>
      <w:r>
        <w:t xml:space="preserve"> (</w:t>
      </w:r>
      <w:r w:rsidRPr="000E1A1C">
        <w:t xml:space="preserve">месторождений Красная Шапочка, Северная, Сосьвинское и </w:t>
      </w:r>
      <w:r>
        <w:t>др.)</w:t>
      </w:r>
      <w:r w:rsidRPr="000E1A1C">
        <w:t>. Правда, многие месторождения бокситов уже истощены. Важную роль играет добыча золота, драгоценных и поделочных камней.</w:t>
      </w:r>
    </w:p>
    <w:p w:rsidR="00D4280A" w:rsidRDefault="00D4280A" w:rsidP="00D4280A">
      <w:r w:rsidRPr="000E1A1C">
        <w:t>Урал обладает крупными ресурсами калийных и поваренных солей. Здесь расположен один из самых больших соленосных бассейнов - Верхнекаменский, его балансовые запасы по всем категориям составляют свыше 173 млрд. т. Следует отметить также Илецкое месторождение поваренной соли в Оренбургской области. На Урале сосредоточены основные промышленные запасы асбеста в стране: Баженовское</w:t>
      </w:r>
      <w:r>
        <w:t xml:space="preserve"> (</w:t>
      </w:r>
      <w:r w:rsidRPr="000E1A1C">
        <w:t>Свердловская область) и Киембаевское</w:t>
      </w:r>
      <w:r>
        <w:t xml:space="preserve"> (</w:t>
      </w:r>
      <w:r w:rsidRPr="000E1A1C">
        <w:t>Оренбургская область) месторождения. Имеются залежи глин, песков, известняка и др.</w:t>
      </w:r>
    </w:p>
    <w:p w:rsidR="00D4280A" w:rsidRDefault="00D4280A" w:rsidP="00D4280A">
      <w:r w:rsidRPr="000E1A1C">
        <w:t>Значительны лесные ресурсы района. Урал входит в многолесную зону страны, по лесистости</w:t>
      </w:r>
      <w:r>
        <w:t xml:space="preserve"> (</w:t>
      </w:r>
      <w:r w:rsidRPr="000E1A1C">
        <w:t xml:space="preserve">свыше 40%) уступает только Сибири, Дальнему Востоку и Северу европейской части страны. Преобладают хвойные леса. Основная часть лесных ресурсов расположена в северной части Уральского Экономического района </w:t>
      </w:r>
      <w:r>
        <w:t>-</w:t>
      </w:r>
      <w:r w:rsidRPr="000E1A1C">
        <w:t xml:space="preserve"> в Свердловской и Пермской областях.</w:t>
      </w:r>
    </w:p>
    <w:p w:rsidR="00D4280A" w:rsidRDefault="00D4280A" w:rsidP="00D4280A">
      <w:r w:rsidRPr="000E1A1C">
        <w:t>Многие регионы Урала недостаточно обеспечены водными ресурсами. Средний многолетний объем речного стока составляет около 136 куб. км. в год. Основные запасы поверхностных вод сосредоточены на западе Урала, что не совпадает с районами наибольшей концентрации промышленности.</w:t>
      </w:r>
    </w:p>
    <w:p w:rsidR="00D4280A" w:rsidRDefault="00D4280A" w:rsidP="00D4280A">
      <w:r w:rsidRPr="000E1A1C">
        <w:t>Климат Уральского экономического района изменяется с севера на юг, что связано с большей меридиональной протяженностью по сравнению с широтой. Условия для сельскохозяйственного производства более благоприятны в южной части Урала.</w:t>
      </w:r>
    </w:p>
    <w:p w:rsidR="00D4280A" w:rsidRDefault="00D4280A" w:rsidP="00D4280A">
      <w:r w:rsidRPr="000E1A1C">
        <w:t xml:space="preserve">Многие территории нуждаются в проведении мелиоративных работ: северо-запад района </w:t>
      </w:r>
      <w:r>
        <w:t>-</w:t>
      </w:r>
      <w:r w:rsidRPr="000E1A1C">
        <w:t xml:space="preserve"> преимущественно в осушении болот</w:t>
      </w:r>
      <w:r>
        <w:t xml:space="preserve"> (</w:t>
      </w:r>
      <w:r w:rsidRPr="000E1A1C">
        <w:t xml:space="preserve">например, только Пермский край насчитывает свыше 800 болот), юг и юго-восток </w:t>
      </w:r>
      <w:r>
        <w:t>-</w:t>
      </w:r>
      <w:r w:rsidRPr="000E1A1C">
        <w:t xml:space="preserve"> в орошении земель.</w:t>
      </w:r>
    </w:p>
    <w:p w:rsidR="00D4280A" w:rsidRDefault="00D4280A" w:rsidP="00D4280A"/>
    <w:p w:rsidR="00D4280A" w:rsidRDefault="00D4280A" w:rsidP="00D4280A">
      <w:pPr>
        <w:pStyle w:val="2"/>
      </w:pPr>
      <w:bookmarkStart w:id="1" w:name="_Toc245895996"/>
      <w:r w:rsidRPr="000E1A1C">
        <w:t>2. Назовите основные принципы размещения предприятий цветной металлургии и основные направления развития этой отрасли в эпоху НТР. Приведите примеры</w:t>
      </w:r>
      <w:bookmarkEnd w:id="1"/>
    </w:p>
    <w:p w:rsidR="00D4280A" w:rsidRPr="000E1A1C" w:rsidRDefault="00D4280A" w:rsidP="00D4280A"/>
    <w:p w:rsidR="00D4280A" w:rsidRDefault="00D4280A" w:rsidP="00D4280A">
      <w:r w:rsidRPr="000E1A1C">
        <w:t>Цветная металлургия включает добычу, обогащение руд цветных металлов и выплавку цветных металлов и их сплавов. Россия обладает мощной цветной металлургией, отличительная черта которой - развитие на основе собственных ресурсов. По физическим свойствам и назначению цветные металлы условно можно разделить на тяжелые</w:t>
      </w:r>
      <w:r>
        <w:t xml:space="preserve"> (</w:t>
      </w:r>
      <w:r w:rsidRPr="000E1A1C">
        <w:t>медь, свинец, цинк, олово, никель) и легкие</w:t>
      </w:r>
      <w:r>
        <w:t xml:space="preserve"> (</w:t>
      </w:r>
      <w:r w:rsidRPr="000E1A1C">
        <w:t>алюминий, титан, магний). На основании этого деления различают металлургию легких металлов и металлургию тяжелых металлов.</w:t>
      </w:r>
    </w:p>
    <w:p w:rsidR="00D4280A" w:rsidRDefault="00D4280A" w:rsidP="00D4280A">
      <w:pPr>
        <w:rPr>
          <w:snapToGrid w:val="0"/>
        </w:rPr>
      </w:pPr>
      <w:r w:rsidRPr="000E1A1C">
        <w:rPr>
          <w:snapToGrid w:val="0"/>
        </w:rPr>
        <w:t>Россия занимает видное место в мире по запасам важнейших видов цветных металлов. Созданы все отрасли цветной металлургии. Ежегодно на экспорт идет около миллиона тонн цветных металлов.</w:t>
      </w:r>
    </w:p>
    <w:p w:rsidR="00D4280A" w:rsidRDefault="00D4280A" w:rsidP="00D4280A">
      <w:pPr>
        <w:rPr>
          <w:snapToGrid w:val="0"/>
        </w:rPr>
      </w:pPr>
      <w:r w:rsidRPr="000E1A1C">
        <w:rPr>
          <w:snapToGrid w:val="0"/>
        </w:rPr>
        <w:t>В отличие от черной металлургии, стоимость производимой в цветной металлургии продукции весьма высока, что влияет на размещение отрасли. Высокая стоимость цветных металлов и изделий из них позволяет получать их далеко за пределами главных районов-потребителей с развитой машиностроительной промышленностью. Транспортные расходы увеличивают стоимость продукции цветной металлургии у потребителей в гораздо меньшей степени, чем при перевозке черных металлов.</w:t>
      </w:r>
    </w:p>
    <w:p w:rsidR="00D4280A" w:rsidRDefault="00D4280A" w:rsidP="00D4280A">
      <w:pPr>
        <w:rPr>
          <w:snapToGrid w:val="0"/>
        </w:rPr>
      </w:pPr>
      <w:r w:rsidRPr="000E1A1C">
        <w:rPr>
          <w:snapToGrid w:val="0"/>
        </w:rPr>
        <w:t xml:space="preserve">На размещение производства цветных металлов велико воздействие технического прогресса в отрасли. В результате использования новейших методов обогащения удается получать концентраты с содержанием металла в 40-60% и выше. Так, медные руды имеют содержание меди не свыше 5%; содержание ее в концентрате повышается до 35%. В свинцово-цинковых рудах имеется не более 6% свинца, в концентрате - до 78% и </w:t>
      </w:r>
      <w:r>
        <w:rPr>
          <w:snapToGrid w:val="0"/>
        </w:rPr>
        <w:t>т.д.</w:t>
      </w:r>
      <w:r w:rsidRPr="000E1A1C">
        <w:rPr>
          <w:snapToGrid w:val="0"/>
        </w:rPr>
        <w:t xml:space="preserve"> Поэтому добыча и обогащение руд, на что падает не менее 3/4 всех затрат на получение цветных металлов, все в большей степени превращаются в самостоятельный производственный процесс. Значение его усиливается по мере вовлечения в производство более бедных руд. Большой объем работ, связанных с добычей руд цветных металлов и их обогащением, фондоемкость этих процессов, в результате которых получают дорогостоящий концентрат, допускает вести его дальнейший металлургический передел вне районов выработки полупродукта.</w:t>
      </w:r>
    </w:p>
    <w:p w:rsidR="00D4280A" w:rsidRDefault="00D4280A" w:rsidP="00D4280A">
      <w:pPr>
        <w:rPr>
          <w:snapToGrid w:val="0"/>
        </w:rPr>
      </w:pPr>
      <w:r w:rsidRPr="000E1A1C">
        <w:rPr>
          <w:snapToGrid w:val="0"/>
        </w:rPr>
        <w:t>Возможность территориального разрыва процессов получения концентратов и выплавки самих цветных металлов обусловлена также высокой энергоемкостью получения многих из них. Производства никеля, глинозема из нефелинов, меди черновой, цинка дистилляционным методом требуют большого расхода технологического топлива</w:t>
      </w:r>
      <w:r>
        <w:rPr>
          <w:snapToGrid w:val="0"/>
        </w:rPr>
        <w:t xml:space="preserve"> (</w:t>
      </w:r>
      <w:r w:rsidRPr="000E1A1C">
        <w:rPr>
          <w:snapToGrid w:val="0"/>
        </w:rPr>
        <w:t>иногда до 50 т условного топлива на 1 т готовой продукции). Рафинирование же этих металлов и выплавка большинства остальных цветных металлов связаны с затратами электрической энергии</w:t>
      </w:r>
      <w:r>
        <w:rPr>
          <w:snapToGrid w:val="0"/>
        </w:rPr>
        <w:t xml:space="preserve"> (</w:t>
      </w:r>
      <w:r w:rsidRPr="000E1A1C">
        <w:rPr>
          <w:snapToGrid w:val="0"/>
        </w:rPr>
        <w:t>от нескольких тысяч до десятков тысяч киловатт-часов на 1 т готовой продукции). Поэтому не всегда выгодно создавать энергоемкие производства выплавки цветных металлов в районах и центрах добычи руды и получения концентратов. Сравнительно неэнергоемкое производство цинка может создаваться и в местах выработки концентрата, а его рафинирование и выплавка большинства других цветных металлов - в районах дешевой энергии и топлива.</w:t>
      </w:r>
    </w:p>
    <w:p w:rsidR="00D4280A" w:rsidRDefault="00D4280A" w:rsidP="00D4280A">
      <w:pPr>
        <w:rPr>
          <w:snapToGrid w:val="0"/>
        </w:rPr>
      </w:pPr>
      <w:r w:rsidRPr="000E1A1C">
        <w:rPr>
          <w:snapToGrid w:val="0"/>
        </w:rPr>
        <w:t>Особенность руд цветных металлов - их сложный состав, который может быть различен не только в разных месторождениях, но даже в пределах одного месторождения на разных участках добычи руды. Полиметаллические руды, кроме основных компонентов - свинца и цинка, содержат также другие цветные металлы</w:t>
      </w:r>
      <w:r>
        <w:rPr>
          <w:snapToGrid w:val="0"/>
        </w:rPr>
        <w:t xml:space="preserve"> (</w:t>
      </w:r>
      <w:r w:rsidRPr="000E1A1C">
        <w:rPr>
          <w:snapToGrid w:val="0"/>
        </w:rPr>
        <w:t>медь), благородные</w:t>
      </w:r>
      <w:r>
        <w:rPr>
          <w:snapToGrid w:val="0"/>
        </w:rPr>
        <w:t xml:space="preserve"> (</w:t>
      </w:r>
      <w:r w:rsidRPr="000E1A1C">
        <w:rPr>
          <w:snapToGrid w:val="0"/>
        </w:rPr>
        <w:t>золото, серебро), редкие и рассеянные</w:t>
      </w:r>
      <w:r>
        <w:rPr>
          <w:snapToGrid w:val="0"/>
        </w:rPr>
        <w:t xml:space="preserve"> (</w:t>
      </w:r>
      <w:r w:rsidRPr="000E1A1C">
        <w:rPr>
          <w:snapToGrid w:val="0"/>
        </w:rPr>
        <w:t xml:space="preserve">селен, кадмий, висмут и </w:t>
      </w:r>
      <w:r>
        <w:rPr>
          <w:snapToGrid w:val="0"/>
        </w:rPr>
        <w:t>др.)</w:t>
      </w:r>
      <w:r w:rsidRPr="000E1A1C">
        <w:rPr>
          <w:snapToGrid w:val="0"/>
        </w:rPr>
        <w:t>. То же самое имеет место в медных, никелевых и других рудах. Содержание ряда компонентов бывает невелико, что делает выгодным дальнейшую переработку на месте лишь одного из основных компонентов, а других - на специализированных предприятиях в иных районах. Извлечение же благородных, редких и рассеянных металлов ведется, как правило, в процессе рафинирования цветных металлов на специализированных заводах, находящихся нередко вне районов не только добычи руды, но и выплавки металла.</w:t>
      </w:r>
    </w:p>
    <w:p w:rsidR="00D4280A" w:rsidRDefault="00D4280A" w:rsidP="00D4280A">
      <w:pPr>
        <w:rPr>
          <w:snapToGrid w:val="0"/>
        </w:rPr>
      </w:pPr>
      <w:r w:rsidRPr="000E1A1C">
        <w:rPr>
          <w:snapToGrid w:val="0"/>
        </w:rPr>
        <w:t>В отдельных случаях экономически эффективным является совмещение процессов добычи и обогащения руд, выплавки ряда сопутствующих металлов и их рафинирования в одном пункте. Это ведет к внутриотраслевому комбинированию в цветной металлургии. По этому принципу организован ряд предприятий</w:t>
      </w:r>
      <w:r>
        <w:rPr>
          <w:snapToGrid w:val="0"/>
        </w:rPr>
        <w:t xml:space="preserve"> (</w:t>
      </w:r>
      <w:r w:rsidRPr="000E1A1C">
        <w:rPr>
          <w:snapToGrid w:val="0"/>
        </w:rPr>
        <w:t>горно-металлургические комбинаты).</w:t>
      </w:r>
    </w:p>
    <w:p w:rsidR="00D4280A" w:rsidRPr="000E1A1C" w:rsidRDefault="00D4280A" w:rsidP="00D4280A">
      <w:pPr>
        <w:rPr>
          <w:snapToGrid w:val="0"/>
        </w:rPr>
      </w:pPr>
      <w:r w:rsidRPr="000E1A1C">
        <w:rPr>
          <w:snapToGrid w:val="0"/>
        </w:rPr>
        <w:t>Большое значение приобрело в цветной металлургии и межотраслевое комбинирование ее с химической промышленностью. Основой для него чаще всего является использование сернистых соединений цветных металлов, в процессе обжига которых выделяется значительное количество соединений серы. Это определяет профиль предприятий</w:t>
      </w:r>
      <w:r>
        <w:rPr>
          <w:snapToGrid w:val="0"/>
        </w:rPr>
        <w:t xml:space="preserve"> (</w:t>
      </w:r>
      <w:r w:rsidRPr="000E1A1C">
        <w:rPr>
          <w:snapToGrid w:val="0"/>
        </w:rPr>
        <w:t>Медногорский медно-серный комбинат), которые кроме металла вырабатывают серную кислоту и серу. Избытки дешевой серной кислоты на заводах цветной металлургии делают выгодным создание там на базе привозного сырья</w:t>
      </w:r>
      <w:r>
        <w:rPr>
          <w:snapToGrid w:val="0"/>
        </w:rPr>
        <w:t xml:space="preserve"> (</w:t>
      </w:r>
      <w:r w:rsidRPr="000E1A1C">
        <w:rPr>
          <w:snapToGrid w:val="0"/>
        </w:rPr>
        <w:t>апатитового концентрата или фосфоритов) производства фосфорных удобрений</w:t>
      </w:r>
      <w:r>
        <w:rPr>
          <w:snapToGrid w:val="0"/>
        </w:rPr>
        <w:t xml:space="preserve"> (</w:t>
      </w:r>
      <w:r w:rsidRPr="000E1A1C">
        <w:rPr>
          <w:snapToGrid w:val="0"/>
        </w:rPr>
        <w:t xml:space="preserve">Красноуральский и Среднеуральский медеплавильные заводы, Волховский алюминиевый и </w:t>
      </w:r>
      <w:r>
        <w:rPr>
          <w:snapToGrid w:val="0"/>
        </w:rPr>
        <w:t>др.)</w:t>
      </w:r>
      <w:r w:rsidRPr="000E1A1C">
        <w:rPr>
          <w:snapToGrid w:val="0"/>
        </w:rPr>
        <w:t xml:space="preserve">. </w:t>
      </w:r>
      <w:r w:rsidRPr="000E1A1C">
        <w:rPr>
          <w:rStyle w:val="ac"/>
          <w:snapToGrid w:val="0"/>
          <w:color w:val="000000"/>
          <w:sz w:val="20"/>
          <w:szCs w:val="20"/>
        </w:rPr>
        <w:footnoteReference w:id="5"/>
      </w:r>
    </w:p>
    <w:p w:rsidR="00D4280A" w:rsidRPr="000E1A1C" w:rsidRDefault="00D4280A" w:rsidP="00D4280A">
      <w:pPr>
        <w:rPr>
          <w:snapToGrid w:val="0"/>
        </w:rPr>
      </w:pPr>
      <w:r w:rsidRPr="000E1A1C">
        <w:rPr>
          <w:snapToGrid w:val="0"/>
        </w:rPr>
        <w:t>Ряд заводов цветной металлургии, использующих руды, содержащие калий</w:t>
      </w:r>
      <w:r>
        <w:rPr>
          <w:snapToGrid w:val="0"/>
        </w:rPr>
        <w:t xml:space="preserve"> (</w:t>
      </w:r>
      <w:r w:rsidRPr="000E1A1C">
        <w:rPr>
          <w:snapToGrid w:val="0"/>
        </w:rPr>
        <w:t xml:space="preserve">карналлит и </w:t>
      </w:r>
      <w:r>
        <w:rPr>
          <w:snapToGrid w:val="0"/>
        </w:rPr>
        <w:t>др.)</w:t>
      </w:r>
      <w:r w:rsidRPr="000E1A1C">
        <w:rPr>
          <w:snapToGrid w:val="0"/>
        </w:rPr>
        <w:t>, для получения металлического магния</w:t>
      </w:r>
      <w:r>
        <w:rPr>
          <w:snapToGrid w:val="0"/>
        </w:rPr>
        <w:t xml:space="preserve"> (</w:t>
      </w:r>
      <w:r w:rsidRPr="000E1A1C">
        <w:rPr>
          <w:snapToGrid w:val="0"/>
        </w:rPr>
        <w:t xml:space="preserve">Березниковский титано-магниевые комбинаты, Калушский и Соликамский магниевые заводы), в отходе дают хлористый калий-высококонцентрированное удобрение. Все чаще при переработке таких руд утилизируется также попутно отходящий хлор - один из важнейших видов сырья для разных отраслей химической промышленности. В процессе переработки нефелинов в отходе получают содопродукты - кальцинированную соду и поташ, алунитов - серную кислоту, калийные удобрения и др. </w:t>
      </w:r>
      <w:r w:rsidRPr="000E1A1C">
        <w:rPr>
          <w:rStyle w:val="ac"/>
          <w:snapToGrid w:val="0"/>
          <w:color w:val="000000"/>
          <w:sz w:val="20"/>
          <w:szCs w:val="20"/>
        </w:rPr>
        <w:footnoteReference w:id="6"/>
      </w:r>
    </w:p>
    <w:p w:rsidR="00D4280A" w:rsidRDefault="00D4280A" w:rsidP="00D4280A">
      <w:pPr>
        <w:rPr>
          <w:snapToGrid w:val="0"/>
        </w:rPr>
      </w:pPr>
      <w:r w:rsidRPr="000E1A1C">
        <w:rPr>
          <w:snapToGrid w:val="0"/>
        </w:rPr>
        <w:t>Возможность и необходимость комплексной переработки руд цветных металлов, организации внутриотраслевого и межотраслевого комбинирования приводят к большому увеличению размеров предприятий цветной металлургии. Сами процессы добычи и обогащения руды, а также выплавки некоторых металлов являются водоемкими. Еще более водоемки химические производства, организуемые на таких комбинатах. Между тем большинство предприятий цветной металлургии находятся в дефицитных по воде районах</w:t>
      </w:r>
      <w:r>
        <w:rPr>
          <w:snapToGrid w:val="0"/>
        </w:rPr>
        <w:t xml:space="preserve"> (</w:t>
      </w:r>
      <w:r w:rsidRPr="000E1A1C">
        <w:rPr>
          <w:snapToGrid w:val="0"/>
        </w:rPr>
        <w:t>Северный Кавказ, Урал). Это сильно влияет на размеры и состав предприятий отрасли.</w:t>
      </w:r>
    </w:p>
    <w:p w:rsidR="00D4280A" w:rsidRDefault="00D4280A" w:rsidP="00D4280A">
      <w:r w:rsidRPr="000E1A1C">
        <w:t>На территории России сформировано несколько основных баз цветной металлургии. Различия их в специализации объясняются несхожестью географии легких металлов</w:t>
      </w:r>
      <w:r>
        <w:t xml:space="preserve"> (</w:t>
      </w:r>
      <w:r w:rsidRPr="000E1A1C">
        <w:t>алюминиевая, титано-магниевая промышленность) и тяжелых металлов</w:t>
      </w:r>
      <w:r>
        <w:t xml:space="preserve"> (</w:t>
      </w:r>
      <w:r w:rsidRPr="000E1A1C">
        <w:t>медная, свинцово-цинковая, оловянная, никель-кобальтовая промышленности).</w:t>
      </w:r>
    </w:p>
    <w:p w:rsidR="00D4280A" w:rsidRDefault="00D4280A" w:rsidP="00D4280A">
      <w:r w:rsidRPr="000E1A1C">
        <w:t>Размещение предприятий цветной металлургии зависит от многих экономических и природных условий, особенно от сырьевого фактора. Заметную роль, помимо сырья, играет топливно-энергетический фактор.</w:t>
      </w:r>
    </w:p>
    <w:p w:rsidR="00D4280A" w:rsidRDefault="00D4280A" w:rsidP="00D4280A">
      <w:r w:rsidRPr="000E1A1C">
        <w:t>Производство тяжелых цветных металлов в связи с небольшой потребностью в энергии приурочено к районам добычи сырья по запасам, добыче и обогащению медных руд, а также по выплавке меди ведущее место в России занимает Уральский экономический район, на территории которого выделяются Красноуральский, Кировоградский, Среднеуральский, Медногорский комбинаты.</w:t>
      </w:r>
    </w:p>
    <w:p w:rsidR="00D4280A" w:rsidRDefault="00D4280A" w:rsidP="00D4280A">
      <w:r w:rsidRPr="000E1A1C">
        <w:t>Свинцово-цинковая промышленность в целом тяготеет к районам распространения полиметаллических руд. К таким месторождениям относятся Садонское</w:t>
      </w:r>
      <w:r>
        <w:t xml:space="preserve"> (</w:t>
      </w:r>
      <w:r w:rsidRPr="000E1A1C">
        <w:t>Северных Кавказ), Салаирское</w:t>
      </w:r>
      <w:r>
        <w:t xml:space="preserve"> (</w:t>
      </w:r>
      <w:r w:rsidRPr="000E1A1C">
        <w:t>Западная Сибирь), Нерченское</w:t>
      </w:r>
      <w:r>
        <w:t xml:space="preserve"> (</w:t>
      </w:r>
      <w:r w:rsidRPr="000E1A1C">
        <w:t>Восточная Сибирь) и Дальнегорское</w:t>
      </w:r>
      <w:r>
        <w:t xml:space="preserve"> (</w:t>
      </w:r>
      <w:r w:rsidRPr="000E1A1C">
        <w:t>Дальний Восток). Центром Никель-Кобальтовой промышленности являются города: Норильск</w:t>
      </w:r>
      <w:r>
        <w:t xml:space="preserve"> (</w:t>
      </w:r>
      <w:r w:rsidRPr="000E1A1C">
        <w:t>Восточная Сибирь), Никель и Мончегорск</w:t>
      </w:r>
      <w:r>
        <w:t xml:space="preserve"> (</w:t>
      </w:r>
      <w:r w:rsidRPr="000E1A1C">
        <w:t>Северный экономический район).</w:t>
      </w:r>
    </w:p>
    <w:p w:rsidR="00D4280A" w:rsidRDefault="00D4280A" w:rsidP="00D4280A">
      <w:r w:rsidRPr="000E1A1C">
        <w:t>Для получения легких металлов требуется большое количество энергии. Поэтому сосредоточение предприятий, выплавляющих легкие металлы, у источников дешевой энергии - важнейший принцип их размещения.</w:t>
      </w:r>
    </w:p>
    <w:p w:rsidR="00D4280A" w:rsidRDefault="00D4280A" w:rsidP="00D4280A">
      <w:r w:rsidRPr="000E1A1C">
        <w:t>Сырьем для производства алюминия являются бокситы Северо-Западного района</w:t>
      </w:r>
      <w:r>
        <w:t xml:space="preserve"> (</w:t>
      </w:r>
      <w:r w:rsidRPr="000E1A1C">
        <w:t>город Бокситогорск), Урала</w:t>
      </w:r>
      <w:r>
        <w:t xml:space="preserve"> (</w:t>
      </w:r>
      <w:r w:rsidRPr="000E1A1C">
        <w:t>город Североуральск), нефелины Кольского полуострова</w:t>
      </w:r>
      <w:r>
        <w:t xml:space="preserve"> (</w:t>
      </w:r>
      <w:r w:rsidRPr="000E1A1C">
        <w:t>город Кировск) и юга Сибири</w:t>
      </w:r>
      <w:r>
        <w:t xml:space="preserve"> (</w:t>
      </w:r>
      <w:r w:rsidRPr="000E1A1C">
        <w:t>город Горячегорск). Из этого алюминиевого сырья в районах добычи выделяют окись алюминия - глинозем. Выплавка из него металлического алюминия требует много электроэнергии. Поэтому алюминиевые заводы строят вблизи крупных электростанций, преимущественно ГЭС</w:t>
      </w:r>
      <w:r>
        <w:t xml:space="preserve"> (</w:t>
      </w:r>
      <w:r w:rsidRPr="000E1A1C">
        <w:t xml:space="preserve">Братской, Красноярской и </w:t>
      </w:r>
      <w:r>
        <w:t>др.)</w:t>
      </w:r>
      <w:r w:rsidRPr="000E1A1C">
        <w:t>.</w:t>
      </w:r>
    </w:p>
    <w:p w:rsidR="00D4280A" w:rsidRDefault="00D4280A" w:rsidP="00D4280A">
      <w:r w:rsidRPr="000E1A1C">
        <w:t>Титано-магниевая промышленность размещается преимущественно на Урале, как в районах добычи сырья</w:t>
      </w:r>
      <w:r>
        <w:t xml:space="preserve"> (</w:t>
      </w:r>
      <w:r w:rsidRPr="000E1A1C">
        <w:t>Березниковский магниевый завод, так и в районах дешевой энергии</w:t>
      </w:r>
      <w:r>
        <w:t xml:space="preserve"> (</w:t>
      </w:r>
      <w:r w:rsidRPr="000E1A1C">
        <w:t>Усть-Каменогорский титано-магниевый завод).</w:t>
      </w:r>
    </w:p>
    <w:p w:rsidR="00D4280A" w:rsidRDefault="00D4280A" w:rsidP="00D4280A">
      <w:r w:rsidRPr="000E1A1C">
        <w:t>Заключительная стадия титано-магниевой металлургии - обработка металлов и их сплавов - чаще всего размещается в районах потребления готовой продукции.</w:t>
      </w:r>
    </w:p>
    <w:p w:rsidR="00D4280A" w:rsidRDefault="00D4280A" w:rsidP="00D4280A"/>
    <w:p w:rsidR="00D4280A" w:rsidRDefault="00D4280A" w:rsidP="00D4280A">
      <w:pPr>
        <w:pStyle w:val="2"/>
      </w:pPr>
      <w:bookmarkStart w:id="2" w:name="_Toc245895997"/>
      <w:r w:rsidRPr="000E1A1C">
        <w:t>3. Какие субъекты Федерации, входящие в состав Уральского федерального округа специализируются на добыч</w:t>
      </w:r>
      <w:r w:rsidR="005A2904">
        <w:t>е нефти и газа. Дайте экономико</w:t>
      </w:r>
      <w:r>
        <w:t>-</w:t>
      </w:r>
      <w:r w:rsidRPr="000E1A1C">
        <w:t>географическую характеристику нефтяной отрасли по плану</w:t>
      </w:r>
      <w:bookmarkEnd w:id="2"/>
    </w:p>
    <w:p w:rsidR="00D4280A" w:rsidRPr="000E1A1C" w:rsidRDefault="00D4280A" w:rsidP="00D4280A"/>
    <w:p w:rsidR="00D4280A" w:rsidRDefault="00D4280A" w:rsidP="00D4280A">
      <w:pPr>
        <w:rPr>
          <w:b/>
          <w:bCs/>
          <w:i/>
          <w:iCs/>
        </w:rPr>
      </w:pPr>
      <w:r w:rsidRPr="000E1A1C">
        <w:rPr>
          <w:b/>
          <w:bCs/>
          <w:i/>
          <w:iCs/>
        </w:rPr>
        <w:t>а) Значение отрасли для хозяйства Урала и ее структура.</w:t>
      </w:r>
    </w:p>
    <w:p w:rsidR="00D4280A" w:rsidRDefault="00D4280A" w:rsidP="00D4280A">
      <w:pPr>
        <w:rPr>
          <w:b/>
          <w:bCs/>
          <w:i/>
          <w:iCs/>
        </w:rPr>
      </w:pPr>
      <w:r w:rsidRPr="000E1A1C">
        <w:rPr>
          <w:b/>
          <w:bCs/>
          <w:i/>
          <w:iCs/>
        </w:rPr>
        <w:t>б) Экономическая оценка сырьевой базы отрасли.</w:t>
      </w:r>
    </w:p>
    <w:p w:rsidR="00D4280A" w:rsidRDefault="00D4280A" w:rsidP="00D4280A">
      <w:pPr>
        <w:rPr>
          <w:b/>
          <w:bCs/>
          <w:i/>
          <w:iCs/>
        </w:rPr>
      </w:pPr>
      <w:r w:rsidRPr="000E1A1C">
        <w:rPr>
          <w:b/>
          <w:bCs/>
          <w:i/>
          <w:iCs/>
        </w:rPr>
        <w:t>в) Современная оценка состояния в условиях перехода к рынку.</w:t>
      </w:r>
    </w:p>
    <w:p w:rsidR="00D4280A" w:rsidRDefault="00D4280A" w:rsidP="00D4280A">
      <w:pPr>
        <w:rPr>
          <w:b/>
          <w:bCs/>
          <w:i/>
          <w:iCs/>
        </w:rPr>
      </w:pPr>
      <w:r w:rsidRPr="000E1A1C">
        <w:rPr>
          <w:b/>
          <w:bCs/>
          <w:i/>
          <w:iCs/>
        </w:rPr>
        <w:t>г) Размещение отрасли по территории Урала, особенности размещения.</w:t>
      </w:r>
    </w:p>
    <w:p w:rsidR="00D4280A" w:rsidRDefault="00D4280A" w:rsidP="00D4280A">
      <w:pPr>
        <w:rPr>
          <w:b/>
          <w:bCs/>
          <w:i/>
          <w:iCs/>
        </w:rPr>
      </w:pPr>
      <w:r w:rsidRPr="000E1A1C">
        <w:rPr>
          <w:b/>
          <w:bCs/>
          <w:i/>
          <w:iCs/>
        </w:rPr>
        <w:t>д) Основные направления развития и ход экономических реформ.</w:t>
      </w:r>
    </w:p>
    <w:p w:rsidR="00D4280A" w:rsidRPr="00B6665C" w:rsidRDefault="00D4280A" w:rsidP="00D4280A">
      <w:pPr>
        <w:rPr>
          <w:b/>
          <w:bCs/>
        </w:rPr>
      </w:pPr>
      <w:r w:rsidRPr="00B6665C">
        <w:rPr>
          <w:b/>
          <w:bCs/>
        </w:rPr>
        <w:t>Значение отрасли для хозяйства Урала и ее структура.</w:t>
      </w:r>
    </w:p>
    <w:p w:rsidR="00D4280A" w:rsidRDefault="00D4280A" w:rsidP="00D4280A">
      <w:r w:rsidRPr="000E1A1C">
        <w:t>Россия - единственная среди крупных промышленно развитых стран мира, которая не только полностью обеспечена нефтью, но и в значительной мере экспортирует топливо. Велика ее доля в мировом балансе топливно-энергетических ресурсов, например по разведанным запасам нефти - около 10%.</w:t>
      </w:r>
    </w:p>
    <w:p w:rsidR="00D4280A" w:rsidRDefault="00D4280A" w:rsidP="00D4280A">
      <w:r w:rsidRPr="000E1A1C">
        <w:t>В течение многих лет нефтяная и газовая отрасли являются основой энергоснабжения страны и одним из ее важнейших народнохозяйственных комплексов. Сегодня нефтегазовый комплекс обеспечивает более 2/3 общего потребления первичных энергоресурсов и 4/5 их производства</w:t>
      </w:r>
      <w:r>
        <w:t>.</w:t>
      </w:r>
    </w:p>
    <w:p w:rsidR="00D4280A" w:rsidRDefault="00D4280A" w:rsidP="00D4280A">
      <w:r w:rsidRPr="000E1A1C">
        <w:t>Нефтегазовая отрасль является главным источником налоговых</w:t>
      </w:r>
      <w:r>
        <w:t xml:space="preserve"> (</w:t>
      </w:r>
      <w:r w:rsidRPr="000E1A1C">
        <w:t>около 40% доходов) Федерального бюджета и порядка 20% консолидированного бюджета) и валютных</w:t>
      </w:r>
      <w:r>
        <w:t xml:space="preserve"> (</w:t>
      </w:r>
      <w:r w:rsidRPr="000E1A1C">
        <w:t>порядка 40%) поступлений государства. На долю нефтяной отрасли приходится 12% промышленного производства России и 3% занятых в нем</w:t>
      </w:r>
      <w:r w:rsidRPr="000E1A1C">
        <w:rPr>
          <w:rStyle w:val="ac"/>
          <w:color w:val="000000"/>
          <w:sz w:val="20"/>
          <w:szCs w:val="20"/>
        </w:rPr>
        <w:footnoteReference w:id="7"/>
      </w:r>
      <w:r w:rsidRPr="000E1A1C">
        <w:t>.</w:t>
      </w:r>
    </w:p>
    <w:p w:rsidR="00D4280A" w:rsidRDefault="00D4280A" w:rsidP="00D4280A">
      <w:r w:rsidRPr="000E1A1C">
        <w:t>Нефтяная отрасль Урала - абсолютный лидер по приросту экспорта и основа экономики, как региона, так и всей России. Кроме того, это локомотив экономического роста и крупнейший донор бюджета. Однако и нефтяная промышленность подвержена кризисам. Состояние уральской нефтяной отрасли во многом определяется конъюнктурой мировых цен на нефть и уровнем цен на внутреннем рынке нефтепродуктов. Цены внутреннего рынка зависят от объемов поставки нефти на перерабатывающие предприятия и цен на нефть внутри страны. Проблема будущего отрасли в ближайшие два-три года останется центральной во всей экономической стратегии не только Уральского региона, но и всей страны.</w:t>
      </w:r>
    </w:p>
    <w:p w:rsidR="00D4280A" w:rsidRDefault="00D4280A" w:rsidP="00D4280A">
      <w:r w:rsidRPr="000E1A1C">
        <w:t>В 90-е годы роль нефтегазовой отрасли в экономике Урала заметно выросла. Это объясняется тем, что в силу высокой конкурентоспособности ее продукции глубина падения объемов производства в нефтяных компаниях в эти годы была существенно меньше, чем в других отраслях и в экономике в целом. Это, во-первых, создает иллюзию того, что нефтяная отрасль остается весьма благополучной отраслью на фоне других отраслей народного хозяйства страны. Во-вторых, повышение роли нефтяной отрасли в экономике страны для неспециалистов и ряда ангажированных политиков является поводом, чтобы говорить об усилении монотоварной сырьевой ориентации экономики Урала.</w:t>
      </w:r>
    </w:p>
    <w:p w:rsidR="00D4280A" w:rsidRDefault="00D4280A" w:rsidP="00D4280A">
      <w:r w:rsidRPr="000E1A1C">
        <w:t>Не менее значимо и так называемое косвенное влияние нефтяной отрасли, проявляющееся через стимулирование развития сопряженных с ней отраслей национального хозяйства. Нефтяная отрасль может стать одной из основных движущих сил экономического развития страны, реальным</w:t>
      </w:r>
      <w:r>
        <w:t xml:space="preserve"> "</w:t>
      </w:r>
      <w:r w:rsidRPr="000E1A1C">
        <w:t>двигателем</w:t>
      </w:r>
      <w:r>
        <w:t xml:space="preserve">" </w:t>
      </w:r>
      <w:r w:rsidRPr="000E1A1C">
        <w:t>ее экономического роста в силу создания ею значительных косвенных, так называемых мультипликативных эффектов от капитальных и эксплуатационных затрат в результате реализации нефтегазовых проектов.</w:t>
      </w:r>
    </w:p>
    <w:p w:rsidR="00D4280A" w:rsidRDefault="00D4280A" w:rsidP="00D4280A">
      <w:r w:rsidRPr="000E1A1C">
        <w:t>Велико социальное значение нефтяной отрасли. Свет, тепло и транспорт играют такую же важную роль в жизнеобеспечении населения страны как и своевременная выплата зарплаты и пенсий, бесперебойное снабжение продуктами питания по доступным ценам. Поэтому социальная стабильность в обществе зависит в существенной мере от устойчивой работы топливно-энергетического комплекса в целом и ее нефтегазового компонента в частности, от того, насколько бесперебойно и эффективно будут обеспечиваться электро- и теплоснабжение потребителей</w:t>
      </w:r>
      <w:r>
        <w:t xml:space="preserve"> (</w:t>
      </w:r>
      <w:r w:rsidRPr="000E1A1C">
        <w:t>значительная часть выработки электроэнергии и тепла обеспечивается за счет сжигания жидкого и газообразного топлива). Обеспечить эти цели развития может только такой нефтегазовый комплекс, движущей силой которого являются эффективные, конкурентоспособные нефтегазовые компании, а структура управления которым со стороны государства является достаточно гибкой, оставляющей этим компаниям необходимый простор для маневра в зависимости от быстроменяющейся общеэкономической конъюнктуры и состояния мировых товарных и инвестиционных рынков.</w:t>
      </w:r>
    </w:p>
    <w:p w:rsidR="00D4280A" w:rsidRPr="00B6665C" w:rsidRDefault="00D4280A" w:rsidP="00D4280A">
      <w:pPr>
        <w:rPr>
          <w:b/>
          <w:bCs/>
        </w:rPr>
      </w:pPr>
      <w:r w:rsidRPr="00B6665C">
        <w:rPr>
          <w:b/>
          <w:bCs/>
        </w:rPr>
        <w:t>Экономическая оценка сырьевой базы отрасли.</w:t>
      </w:r>
    </w:p>
    <w:p w:rsidR="00D4280A" w:rsidRDefault="00D4280A" w:rsidP="00D4280A">
      <w:r w:rsidRPr="000E1A1C">
        <w:t xml:space="preserve">Месторождение нефти на Урале сосредоточены в основном в Башкортостане, Пермской и Оренбургской областях и в Удмуртии, природного газа </w:t>
      </w:r>
      <w:r>
        <w:t>-</w:t>
      </w:r>
      <w:r w:rsidRPr="000E1A1C">
        <w:t xml:space="preserve"> в Оренбургском газоконденсатном месторождении, которое является крупнейшим в европейской части страны.</w:t>
      </w:r>
    </w:p>
    <w:p w:rsidR="00D4280A" w:rsidRDefault="00D4280A" w:rsidP="00D4280A">
      <w:r w:rsidRPr="000E1A1C">
        <w:t>Эти районы составляют второй по значению</w:t>
      </w:r>
      <w:r>
        <w:t xml:space="preserve"> (</w:t>
      </w:r>
      <w:r w:rsidRPr="000E1A1C">
        <w:t>после Западной Сибири) крупнейший нефтедобывающий центр России, известный как второе Баку.</w:t>
      </w:r>
    </w:p>
    <w:p w:rsidR="00D4280A" w:rsidRDefault="00D4280A" w:rsidP="00D4280A">
      <w:r w:rsidRPr="000E1A1C">
        <w:t>Для Урала характерно наличие большой группы крупнейших нефтяных месторождений, включая Ромашкинское, Арланское, Туймазинское, Мухановское, Шкаповское, Кулешовское, Батырбайское и др. В течение длительного времени, начиная с 40-50-х гг</w:t>
      </w:r>
      <w:r>
        <w:t>.,</w:t>
      </w:r>
      <w:r w:rsidRPr="000E1A1C">
        <w:t xml:space="preserve"> они интенсивно отрабатываются с высокой эффективностью.</w:t>
      </w:r>
    </w:p>
    <w:p w:rsidR="00D4280A" w:rsidRDefault="00D4280A" w:rsidP="00D4280A">
      <w:r w:rsidRPr="000E1A1C">
        <w:t>Республики Татарстан и Башкортостан являются центрами нефтяной промышленности Урала, на долю которых приходится 65% добычи нефти. Для обеспечения республик характерны высокая степень освоения месторождений и общий остаточный характер сохраняющихся запасов и ресурсов.</w:t>
      </w:r>
    </w:p>
    <w:p w:rsidR="00D4280A" w:rsidRDefault="00D4280A" w:rsidP="00D4280A">
      <w:r w:rsidRPr="000E1A1C">
        <w:t>В Татарстане в разработку вовлечено 87% разведочных запасов при средней выработанности открытых месторождений на 67%, в том числе по крупнейшим: Ромашкинскому, Ново-Елховскому и Бавлинскому - на 73-85%. Уже длительное время подготовка запасов нефти осуществляется за счет мелких месторождений и нефти ухудшенного качества. Неразведанные ресурсы нефти в Татарстане оцениваются в 500 млн. т</w:t>
      </w:r>
      <w:r>
        <w:t>.,</w:t>
      </w:r>
      <w:r w:rsidRPr="000E1A1C">
        <w:t xml:space="preserve"> некоторые перспективы связываются с малоизученными западными ее районами.</w:t>
      </w:r>
    </w:p>
    <w:p w:rsidR="00D4280A" w:rsidRDefault="00D4280A" w:rsidP="00D4280A">
      <w:r w:rsidRPr="000E1A1C">
        <w:t>В Башкортостане разрабатываются 146 из 158 открытых месторождений, включающих 98,4% разведанных запасов нефти. Средняя выработанность начальных запасов месторождений составляет 78%, в том числе по крупнейшим: Арланскому, Туймазинскому и Шкаповскому - 79-95%. Неразведанные запасы нефти в республике оцениваются в 385 млн. т.</w:t>
      </w:r>
    </w:p>
    <w:p w:rsidR="00D4280A" w:rsidRDefault="00D4280A" w:rsidP="00D4280A">
      <w:r w:rsidRPr="000E1A1C">
        <w:t>Пермская и Оренбургская области также относятся к</w:t>
      </w:r>
      <w:r>
        <w:t xml:space="preserve"> "</w:t>
      </w:r>
      <w:r w:rsidRPr="000E1A1C">
        <w:t>старым</w:t>
      </w:r>
      <w:r>
        <w:t xml:space="preserve">" </w:t>
      </w:r>
      <w:r w:rsidRPr="000E1A1C">
        <w:t>нефтедобывающим районам Урала, но отличаются от рассмотренных выше более благоприятными показателями сырьевой базы. Прежде всего, это относится к Оренбургской области, где запасы открытых месторождений превышают существующий уровень добычи нефти почти в 60 раз, а перспективные и прогнозные ресурсы нефти наиболее значительны на Урале.</w:t>
      </w:r>
    </w:p>
    <w:p w:rsidR="00D4280A" w:rsidRDefault="00D4280A" w:rsidP="00D4280A">
      <w:r w:rsidRPr="000E1A1C">
        <w:t>К настоящему времени в Оренбургской области открыто 178 нефтяных месторождений, из которых 82 разрабатываются; доля последних в объеме текущих запасов нефти 75%. Выработанность начальных запасов открытых месторождений составляет 37%, по отдельным месторождениям она достигает 73%</w:t>
      </w:r>
      <w:r>
        <w:t xml:space="preserve"> (</w:t>
      </w:r>
      <w:r w:rsidRPr="000E1A1C">
        <w:t>Бобровское) и 68%</w:t>
      </w:r>
      <w:r>
        <w:t xml:space="preserve"> (</w:t>
      </w:r>
      <w:r w:rsidRPr="000E1A1C">
        <w:t>Покровское). В то же время наиболее крупные в области залежи нефти нефтяной оторочке Оренбургского газоконденсатного месторождения</w:t>
      </w:r>
      <w:r>
        <w:t xml:space="preserve"> (</w:t>
      </w:r>
      <w:r w:rsidRPr="000E1A1C">
        <w:t>запасы 85 млн. т) находится только в начальной стадии освоения, хотя имеет высокую конкурентоспособность по отношению к другим нефтяным месторождениям Оренбургской области.</w:t>
      </w:r>
    </w:p>
    <w:p w:rsidR="00D4280A" w:rsidRDefault="00D4280A" w:rsidP="00D4280A">
      <w:r w:rsidRPr="000E1A1C">
        <w:t>В Пермском крае открыто 163 нефтяных месторождения, из которых 98 разрабатываются. Большая группа месторождений</w:t>
      </w:r>
      <w:r>
        <w:t xml:space="preserve"> (</w:t>
      </w:r>
      <w:r w:rsidRPr="000E1A1C">
        <w:t>4) находится в длительной консервации по экономическим причинам. В разрабатываемых месторождениях сосредоточено 92% разведанных запасов. Средняя по области выработанность запасов составляет 50%, в том числе по основным месторождениям: Ярино-Каменоложскому - 90%, Павловскому - 37%, Батырбайскому - 58%, Осинскому - 52%</w:t>
      </w:r>
      <w:r w:rsidRPr="000E1A1C">
        <w:rPr>
          <w:rStyle w:val="ac"/>
          <w:color w:val="000000"/>
          <w:sz w:val="20"/>
          <w:szCs w:val="20"/>
        </w:rPr>
        <w:footnoteReference w:id="8"/>
      </w:r>
      <w:r w:rsidRPr="000E1A1C">
        <w:t>.</w:t>
      </w:r>
    </w:p>
    <w:p w:rsidR="00D4280A" w:rsidRDefault="00D4280A" w:rsidP="00D4280A">
      <w:r w:rsidRPr="000E1A1C">
        <w:t>Перечень основных нефтедобывающих центров Урала завершает Республика Удмуртия, которая стала осваиваться значительно позже всех рассмотренных выше, вследствие чего выработанность запасов открытых нефтяных месторождений является наименьшей</w:t>
      </w:r>
      <w:r>
        <w:t xml:space="preserve"> (</w:t>
      </w:r>
      <w:r w:rsidRPr="000E1A1C">
        <w:t>30%). Разрабатываются 23 из 67 месторождений, в том числе все крупные</w:t>
      </w:r>
      <w:r>
        <w:t xml:space="preserve"> (</w:t>
      </w:r>
      <w:r w:rsidRPr="000E1A1C">
        <w:t>Чутырско-Киенгопское, Мишкинское и Ельниковское). Относительно низкий темп освоения запасов нефти в республике во многом объясняется сложностью структуры запасов, где преобладает тяжелая нефть</w:t>
      </w:r>
      <w:r>
        <w:t xml:space="preserve"> (</w:t>
      </w:r>
      <w:r w:rsidRPr="000E1A1C">
        <w:t>83%).</w:t>
      </w:r>
    </w:p>
    <w:p w:rsidR="00D4280A" w:rsidRDefault="00D4280A" w:rsidP="00D4280A">
      <w:r w:rsidRPr="000E1A1C">
        <w:t>Остальные районы играют резко подчиненную роль в запасах</w:t>
      </w:r>
      <w:r>
        <w:t xml:space="preserve"> (</w:t>
      </w:r>
      <w:r w:rsidRPr="000E1A1C">
        <w:t>5%) и добыче</w:t>
      </w:r>
      <w:r>
        <w:t xml:space="preserve"> (</w:t>
      </w:r>
      <w:r w:rsidRPr="000E1A1C">
        <w:t>3%) нефти Урала, что связано с отсутствием крупных высококачественных месторождений.</w:t>
      </w:r>
    </w:p>
    <w:p w:rsidR="00D4280A" w:rsidRPr="009E7E4E" w:rsidRDefault="00D4280A" w:rsidP="00D4280A">
      <w:pPr>
        <w:rPr>
          <w:b/>
          <w:bCs/>
        </w:rPr>
      </w:pPr>
      <w:r w:rsidRPr="009E7E4E">
        <w:rPr>
          <w:b/>
          <w:bCs/>
        </w:rPr>
        <w:t>Современная оценка состояния в условиях перехода к рынку.</w:t>
      </w:r>
    </w:p>
    <w:p w:rsidR="00D4280A" w:rsidRDefault="00D4280A" w:rsidP="00D4280A">
      <w:r w:rsidRPr="000E1A1C">
        <w:t>Исследование экспортной деятельности уральских предприятий показало, что абсолютным лидером по приросту экспорта является нефтяная отрасль</w:t>
      </w:r>
      <w:r>
        <w:t xml:space="preserve"> (</w:t>
      </w:r>
      <w:r w:rsidRPr="000E1A1C">
        <w:t>3,3 миллиарда долларов). Прирост этот обеспечен крупнейшими интегрированными компаниями. Интенсивное увеличение объемов добычи нефти на фоне благоприятных в 2000 и начале 2001 года цен на нефть привели к тому, что нефтяная отрасль и в этом году остается в регионе лидером по темпам роста экспорта.</w:t>
      </w:r>
    </w:p>
    <w:p w:rsidR="00D4280A" w:rsidRDefault="00D4280A" w:rsidP="00D4280A">
      <w:r w:rsidRPr="000E1A1C">
        <w:t>Однако, несмотря на это роль нефтедобывающей промышленности в Уральском регионе падает.</w:t>
      </w:r>
    </w:p>
    <w:p w:rsidR="00D4280A" w:rsidRDefault="00D4280A" w:rsidP="00D4280A">
      <w:r w:rsidRPr="000E1A1C">
        <w:t>За время развития совершенствовались технические способы добычи. Однако этот процесс был значительно замедлен из-за экстенсивного пути, по которому пошла советская нефтяная промышленность, когда увеличение объемов добычи достигалась в основном не автоматизацией производства и внедрения современных эффективных методов, а разработкой новых месторождений. Такое развитие обусловило старение технологий, что стало одной из причин настоящего спада. С конца 80-х годов наблюдается спад</w:t>
      </w:r>
      <w:r>
        <w:t xml:space="preserve"> (</w:t>
      </w:r>
      <w:r w:rsidRPr="000E1A1C">
        <w:t>за 1988 - 1991 годы объем добычи сократился более чем на 20%), главные причины которого заключаются в следующем:</w:t>
      </w:r>
    </w:p>
    <w:p w:rsidR="00D4280A" w:rsidRDefault="00D4280A" w:rsidP="00D4280A">
      <w:r w:rsidRPr="000E1A1C">
        <w:t>1. крупные и высокодебитные месторождения эксплуатируемого фонда, составляющие основу ресурсной базы, в значительной степени выработаны;</w:t>
      </w:r>
    </w:p>
    <w:p w:rsidR="00D4280A" w:rsidRDefault="00D4280A" w:rsidP="00D4280A">
      <w:r w:rsidRPr="000E1A1C">
        <w:t>2. резко ухудшились по своим кондициям и вновь приращиваемые запасы. За последнее время практически не открыто ни одного крупного высокопродуктивного месторождения;</w:t>
      </w:r>
    </w:p>
    <w:p w:rsidR="00D4280A" w:rsidRDefault="00D4280A" w:rsidP="00D4280A">
      <w:r w:rsidRPr="000E1A1C">
        <w:t>3. сократилось финансирование геологоразведочных работ. В Уральском регионе, где степень освоения прогнозных ресурсов составляет около 35%, финансирование геологических работ начиная с 1989 года сократилось на 30%. На столько же уменьшились объемы разведочного бурения;</w:t>
      </w:r>
    </w:p>
    <w:p w:rsidR="00D4280A" w:rsidRDefault="00D4280A" w:rsidP="00D4280A">
      <w:r w:rsidRPr="000E1A1C">
        <w:t>4. остро не хватает высокопроизводительной техники и оборудования для добычи и бурения. Основная часть технических средств имеет износ боле 50%, только 14% машин и оборудования соответствует мировым стандартам, 70% парка буровых установок морально устарело и требует замены. В условиях перехода России к рынку, с распадом СССР усугубилось положение с поставками нефтепромыслового оборудования из стран СНГ.</w:t>
      </w:r>
    </w:p>
    <w:p w:rsidR="00D4280A" w:rsidRDefault="00D4280A" w:rsidP="00D4280A">
      <w:r w:rsidRPr="000E1A1C">
        <w:t>5. низкие внутренние цены на нефть не обеспечивают самофинансирования нефтедобывающих предприятий</w:t>
      </w:r>
      <w:r>
        <w:t xml:space="preserve"> (</w:t>
      </w:r>
      <w:r w:rsidRPr="000E1A1C">
        <w:t>эта ситуация сохраняется и сегодня после серии повышений цен на нефть). В итоге произошло серьезное ухудшение материально - технического и финансового обеспечения отрасли;</w:t>
      </w:r>
    </w:p>
    <w:p w:rsidR="00D4280A" w:rsidRDefault="00D4280A" w:rsidP="00D4280A">
      <w:r w:rsidRPr="000E1A1C">
        <w:t>6. нехватка эффективного и экологичного оборудования с особой остротой создает в отрасли проблему загрязнения окружающей среды</w:t>
      </w:r>
      <w:r>
        <w:t xml:space="preserve"> (</w:t>
      </w:r>
      <w:r w:rsidRPr="000E1A1C">
        <w:t>например, авария в Коми). На решение этой проблемы отвлекаются значительные материальные и финансовые ресурсы, которые не участвуют непосредственно в увеличении добычи нефти;</w:t>
      </w:r>
    </w:p>
    <w:p w:rsidR="00D4280A" w:rsidRDefault="00D4280A" w:rsidP="00D4280A">
      <w:r w:rsidRPr="000E1A1C">
        <w:t>7. не определен единообразный собственник месторождений нефти и газа, с которым следует иметь дело отечественным и зарубежным организациям, а также частным лицам;</w:t>
      </w:r>
    </w:p>
    <w:p w:rsidR="00D4280A" w:rsidRDefault="00D4280A" w:rsidP="00D4280A">
      <w:r w:rsidRPr="000E1A1C">
        <w:t>8. задолженность республик за поставленную нефть и нарастающий кризис неплатежей.</w:t>
      </w:r>
    </w:p>
    <w:p w:rsidR="00D4280A" w:rsidRDefault="00D4280A" w:rsidP="00D4280A">
      <w:r w:rsidRPr="000E1A1C">
        <w:t>Итак, упадок нефтедобывающей промышленности обусловлен наличием комплекса взаимосвязанных причин. Выход из настоящего положения затруднен глобальным характером стоящих проблем, поэтому если продолжится экономический кризис в стране и усилится процесс политического раздробления, то добыча нефти, по всей вероятности, будет и впредь сокращаться.</w:t>
      </w:r>
    </w:p>
    <w:p w:rsidR="00D4280A" w:rsidRPr="000E1A1C" w:rsidRDefault="00D4280A" w:rsidP="00D4280A">
      <w:r w:rsidRPr="000E1A1C">
        <w:t>Размещение отрасли по территории Урала, особенности размещения</w:t>
      </w:r>
    </w:p>
    <w:p w:rsidR="00D4280A" w:rsidRDefault="00D4280A" w:rsidP="00D4280A">
      <w:r w:rsidRPr="000E1A1C">
        <w:t>Размещение основных запасов нефти на Урале не совпадает с размещением населения, производством и потреблением топлива и энергии. Около 9/10 запасов минерального топлива</w:t>
      </w:r>
      <w:r>
        <w:t xml:space="preserve"> (</w:t>
      </w:r>
      <w:r w:rsidRPr="000E1A1C">
        <w:t>в том числе нефти) и свыше 4/5 гидроэнергии находится в восточных районах, тогда как примерно 4/5 общего количества топлива и энергии потребляется в европейской части региона.</w:t>
      </w:r>
    </w:p>
    <w:p w:rsidR="00D4280A" w:rsidRDefault="00D4280A" w:rsidP="00D4280A">
      <w:r w:rsidRPr="000E1A1C">
        <w:t>Размещение нефтеперерабатывающей промышленности зависит от размеров потребления, техники переработки и транспортировки нефти, территориальных соотношений между ресурсами и объемами потребления жидкого топлива. В настоящее время переработка приблизилась к районам потребления. Она ведется вдоль трасс нефтепроводов, а также в пунктах с выгодным транспортно-географическим положением.</w:t>
      </w:r>
    </w:p>
    <w:p w:rsidR="00D4280A" w:rsidRDefault="00D4280A" w:rsidP="00D4280A">
      <w:r w:rsidRPr="000E1A1C">
        <w:t xml:space="preserve">Нефтеперерабатывающие заводы ориентированы на потребителя. В Уральском экономическом районе они расположены в городах </w:t>
      </w:r>
      <w:r>
        <w:t>-</w:t>
      </w:r>
      <w:r w:rsidRPr="000E1A1C">
        <w:t xml:space="preserve"> Уфа, Ишимбай, Салават, Пермь, Краснокамск, Орск и других. В то же время на Урале работают крупнейшие нефтеперерабатывающие предприятия. Так, суммарная проектная мощность переработки башкирских НПЗ</w:t>
      </w:r>
      <w:r>
        <w:t xml:space="preserve"> (</w:t>
      </w:r>
      <w:r w:rsidRPr="000E1A1C">
        <w:t>Уфимская группа и Салаватнефтеоргсинтез) составляет около 30 млн. тонн нефти в год. В числе реальных и потенциальных поставщиков также Пермский НПЗ</w:t>
      </w:r>
      <w:r>
        <w:t xml:space="preserve"> (</w:t>
      </w:r>
      <w:r w:rsidRPr="000E1A1C">
        <w:t>мощность 14 млн. тонн в год), строящийся Нижнекамскнефтехим в Татарстане</w:t>
      </w:r>
      <w:r>
        <w:t xml:space="preserve"> (</w:t>
      </w:r>
      <w:r w:rsidRPr="000E1A1C">
        <w:t>проектная мощность 7 млн. тонн в год), Орский НПЗ в Оренбургской области</w:t>
      </w:r>
      <w:r>
        <w:t xml:space="preserve"> (</w:t>
      </w:r>
      <w:r w:rsidRPr="000E1A1C">
        <w:t>мощность 5 млн. тонн в год).</w:t>
      </w:r>
    </w:p>
    <w:p w:rsidR="00D4280A" w:rsidRDefault="00D4280A" w:rsidP="00D4280A">
      <w:r w:rsidRPr="000E1A1C">
        <w:t>Экономически более выгодно приближение нефтеперерабатывающей промышленности к местам потребления:</w:t>
      </w:r>
    </w:p>
    <w:p w:rsidR="00D4280A" w:rsidRDefault="00D4280A" w:rsidP="00D4280A">
      <w:r w:rsidRPr="000E1A1C">
        <w:t>сокращаются перевозки мазута, масел и других вязких нефтепродуктов;</w:t>
      </w:r>
    </w:p>
    <w:p w:rsidR="00D4280A" w:rsidRDefault="00D4280A" w:rsidP="00D4280A">
      <w:r w:rsidRPr="000E1A1C">
        <w:t>транспортировка сырой нефти экономичнее, чем транспортировка ее производных;</w:t>
      </w:r>
    </w:p>
    <w:p w:rsidR="00D4280A" w:rsidRDefault="00D4280A" w:rsidP="00D4280A">
      <w:r w:rsidRPr="000E1A1C">
        <w:t>размещение нефтеперерабатывающих производств становится повсеместным.</w:t>
      </w:r>
    </w:p>
    <w:p w:rsidR="00D4280A" w:rsidRDefault="00D4280A" w:rsidP="00D4280A">
      <w:r w:rsidRPr="000E1A1C">
        <w:t>Развитие нефтяной, а также нефтеперерабатывающей промышленности обусловливается целесообразностью использования нефти в основном для производства моторных топлив и химического сырья. Как энергетическое сырье более эффективным является природный газ, так как эквивалентное количество его вдвое дешевле нефти.</w:t>
      </w:r>
    </w:p>
    <w:p w:rsidR="00D4280A" w:rsidRDefault="00D4280A" w:rsidP="00D4280A">
      <w:r w:rsidRPr="000E1A1C">
        <w:t>Размещение отраслей и производств нефтехимической промышленности находится под совокупным влиянием различных факторов, среди которых наибольшую роль играют сырьевой, топливно - энергетический и потребительский.</w:t>
      </w:r>
    </w:p>
    <w:p w:rsidR="00D4280A" w:rsidRDefault="00D4280A" w:rsidP="00D4280A">
      <w:r w:rsidRPr="000E1A1C">
        <w:t>По уровню размещения наибольшей спросом на продукцию нефтяной отрасли обладает рынок нефтепродуктов Тюменской области</w:t>
      </w:r>
      <w:r>
        <w:t xml:space="preserve"> (</w:t>
      </w:r>
      <w:r w:rsidRPr="000E1A1C">
        <w:t>включая ХМАО и ЯНАО) - 38% рынка УрФО. Далее идут немногим отличающиеся рынки Свердловской и Челябинской областей - 31% и 22%. Курганская область характеризуется в десятки раз меньшим объемом рынка</w:t>
      </w:r>
      <w:r>
        <w:t xml:space="preserve"> (</w:t>
      </w:r>
      <w:r w:rsidRPr="000E1A1C">
        <w:t>3% или, по оценкам, около 9%).</w:t>
      </w:r>
    </w:p>
    <w:p w:rsidR="00D4280A" w:rsidRDefault="00D4280A" w:rsidP="00D4280A">
      <w:r w:rsidRPr="000E1A1C">
        <w:t>Основные потребители нефтепродуктов в округе - топливная промышленность</w:t>
      </w:r>
      <w:r>
        <w:t xml:space="preserve"> (</w:t>
      </w:r>
      <w:r w:rsidRPr="000E1A1C">
        <w:t>то есть сама нефтянка в Тюменской области, ХМАО и ЯНАО), энергетика</w:t>
      </w:r>
      <w:r>
        <w:t xml:space="preserve"> (</w:t>
      </w:r>
      <w:r w:rsidRPr="000E1A1C">
        <w:t>основные потребители топочного мазута - Свердловская и Челябинская области), машиностроение и металлургия</w:t>
      </w:r>
      <w:r>
        <w:t xml:space="preserve"> (</w:t>
      </w:r>
      <w:r w:rsidRPr="000E1A1C">
        <w:t>Свердловская и Челябинская области), транспорт</w:t>
      </w:r>
      <w:r>
        <w:t xml:space="preserve"> (</w:t>
      </w:r>
      <w:r w:rsidRPr="000E1A1C">
        <w:t>железнодорожный, автомобильный, авиационный - все регионы округа в разных пропорциях), частный автотранспорт</w:t>
      </w:r>
      <w:r>
        <w:t xml:space="preserve"> (</w:t>
      </w:r>
      <w:r w:rsidRPr="000E1A1C">
        <w:t>все регионы в зависимости от численности автомобилей), сельское хозяйство</w:t>
      </w:r>
      <w:r>
        <w:t xml:space="preserve"> (</w:t>
      </w:r>
      <w:r w:rsidRPr="000E1A1C">
        <w:t>Курганская область).</w:t>
      </w:r>
    </w:p>
    <w:p w:rsidR="00D4280A" w:rsidRDefault="00D4280A" w:rsidP="00D4280A">
      <w:r w:rsidRPr="000E1A1C">
        <w:t>Основную долю в общем объеме потребления ГСМ округом составляет дизельное топливо</w:t>
      </w:r>
      <w:r>
        <w:t xml:space="preserve"> (</w:t>
      </w:r>
      <w:r w:rsidRPr="000E1A1C">
        <w:t>44%), значительна доля автомобильного бензина</w:t>
      </w:r>
      <w:r>
        <w:t xml:space="preserve"> (</w:t>
      </w:r>
      <w:r w:rsidRPr="000E1A1C">
        <w:t>33%), топочный мазут занимает более скромное место в общем объеме</w:t>
      </w:r>
      <w:r>
        <w:t xml:space="preserve"> (</w:t>
      </w:r>
      <w:r w:rsidRPr="000E1A1C">
        <w:t>17%), что можно объяснить высокой суммарной долей природного газа и угля в топливном балансе электростанций и котельных округа. Менее значительную долю занимает авиационное топливо</w:t>
      </w:r>
      <w:r>
        <w:t xml:space="preserve"> (</w:t>
      </w:r>
      <w:r w:rsidRPr="000E1A1C">
        <w:t>керосин) - около 6%</w:t>
      </w:r>
      <w:r w:rsidRPr="000E1A1C">
        <w:rPr>
          <w:rStyle w:val="ac"/>
          <w:b/>
          <w:bCs/>
          <w:i/>
          <w:iCs/>
          <w:color w:val="000000"/>
          <w:sz w:val="20"/>
          <w:szCs w:val="20"/>
        </w:rPr>
        <w:footnoteReference w:id="9"/>
      </w:r>
      <w:r w:rsidRPr="000E1A1C">
        <w:t>.</w:t>
      </w:r>
    </w:p>
    <w:p w:rsidR="00D4280A" w:rsidRDefault="00D4280A" w:rsidP="00D4280A">
      <w:r w:rsidRPr="000E1A1C">
        <w:t>Структура регионального потребления видов нефтепродуктов характеризуется высокой долей Тюменской области почти по всем показателям</w:t>
      </w:r>
      <w:r>
        <w:t xml:space="preserve"> (</w:t>
      </w:r>
      <w:r w:rsidRPr="000E1A1C">
        <w:t>кроме топочного мазута). Так, среди регионов округа Тюмень</w:t>
      </w:r>
      <w:r>
        <w:t xml:space="preserve"> (</w:t>
      </w:r>
      <w:r w:rsidRPr="000E1A1C">
        <w:t>включая ХМАО и ЯНАО) потребляет больше всего автомобильного бензина</w:t>
      </w:r>
      <w:r>
        <w:t xml:space="preserve"> (</w:t>
      </w:r>
      <w:r w:rsidRPr="000E1A1C">
        <w:t>36%), дизельного топлива</w:t>
      </w:r>
      <w:r>
        <w:t xml:space="preserve"> (</w:t>
      </w:r>
      <w:r w:rsidRPr="000E1A1C">
        <w:t>61%) и авиационного керосина</w:t>
      </w:r>
      <w:r>
        <w:t xml:space="preserve"> (</w:t>
      </w:r>
      <w:r w:rsidRPr="000E1A1C">
        <w:t>59%). На Свердловскую и Челябинскую области приходятся близкие по значению доли автобензинов</w:t>
      </w:r>
      <w:r>
        <w:t xml:space="preserve"> (</w:t>
      </w:r>
      <w:r w:rsidRPr="000E1A1C">
        <w:t>30 и 31% соответственно) и дизельного топлива</w:t>
      </w:r>
      <w:r>
        <w:t xml:space="preserve"> (</w:t>
      </w:r>
      <w:r w:rsidRPr="000E1A1C">
        <w:t>21 и 16% соответственно). Однако по потреблению керосина Свердловская область превосходит Челябинскую почти в три раза</w:t>
      </w:r>
      <w:r>
        <w:t xml:space="preserve"> (</w:t>
      </w:r>
      <w:r w:rsidRPr="000E1A1C">
        <w:t>аэропорт Кольцово - крупнейший перевалочный пункт в транспортном коридоре Европа - Азия). Курганская область по объемам потребления почти всех видов топлива</w:t>
      </w:r>
      <w:r>
        <w:t xml:space="preserve"> (</w:t>
      </w:r>
      <w:r w:rsidRPr="000E1A1C">
        <w:t>кроме топочного мазута) находится в конце списка.</w:t>
      </w:r>
    </w:p>
    <w:p w:rsidR="00D4280A" w:rsidRPr="009E7E4E" w:rsidRDefault="00D4280A" w:rsidP="00D4280A">
      <w:pPr>
        <w:rPr>
          <w:b/>
          <w:bCs/>
        </w:rPr>
      </w:pPr>
      <w:r w:rsidRPr="009E7E4E">
        <w:rPr>
          <w:b/>
          <w:bCs/>
        </w:rPr>
        <w:t>Основные направления развития и ход экономических реформ</w:t>
      </w:r>
      <w:r>
        <w:rPr>
          <w:b/>
          <w:bCs/>
        </w:rPr>
        <w:t>.</w:t>
      </w:r>
    </w:p>
    <w:p w:rsidR="00D4280A" w:rsidRDefault="00D4280A" w:rsidP="00D4280A">
      <w:r w:rsidRPr="000E1A1C">
        <w:t xml:space="preserve">В связи с высокой </w:t>
      </w:r>
      <w:bookmarkStart w:id="3" w:name="OCRUncertain016"/>
      <w:r w:rsidRPr="000E1A1C">
        <w:t>выработанностью</w:t>
      </w:r>
      <w:bookmarkEnd w:id="3"/>
      <w:r w:rsidRPr="000E1A1C">
        <w:t xml:space="preserve"> крупных высокопродуктивных месторождений нефти, качество запасов изменилось в худшую сторону, что требует привлечения значительно больших финансовых и материально-технических ресурсов для их освоения. Из-за сокращения финансирования недопустимо уменьшились объемы </w:t>
      </w:r>
      <w:bookmarkStart w:id="4" w:name="OCRUncertain017"/>
      <w:r>
        <w:t>геолого-</w:t>
      </w:r>
      <w:r w:rsidRPr="000E1A1C">
        <w:t>разведочных</w:t>
      </w:r>
      <w:bookmarkEnd w:id="4"/>
      <w:r w:rsidRPr="000E1A1C">
        <w:t xml:space="preserve"> работ, и как следствие снизились приросты запасов нефти.</w:t>
      </w:r>
    </w:p>
    <w:p w:rsidR="00D4280A" w:rsidRDefault="00D4280A" w:rsidP="00D4280A">
      <w:r w:rsidRPr="000E1A1C">
        <w:t xml:space="preserve">Переход к рыночным отношениям диктует необходимость изменения подходов к установлению экономических условий для функционирования предприятий, </w:t>
      </w:r>
      <w:bookmarkStart w:id="5" w:name="OCRUncertain019"/>
      <w:r w:rsidRPr="000E1A1C">
        <w:t>относя</w:t>
      </w:r>
      <w:bookmarkStart w:id="6" w:name="OCRUncertain020"/>
      <w:bookmarkEnd w:id="5"/>
      <w:r w:rsidRPr="000E1A1C">
        <w:t>щихся</w:t>
      </w:r>
      <w:bookmarkEnd w:id="6"/>
      <w:r w:rsidRPr="000E1A1C">
        <w:t xml:space="preserve"> к горнодобывающим отраслям промышленности.</w:t>
      </w:r>
    </w:p>
    <w:p w:rsidR="00D4280A" w:rsidRDefault="00D4280A" w:rsidP="00D4280A">
      <w:r w:rsidRPr="000E1A1C">
        <w:t>В нефтяной отрасли, характеризующейся невозобновляющимися ресурсами ценного минерального сырья - нефти, существующие экономические подходы исключают из разработки значительную часть запасов из-за неэффективности их освоения по действующим экономическим критериям. Оценки показывают, что по отдельным нефтяным компаниям по экономическим причинам не могут быть вовлечены в хозяйственный оборот от 160 до 1057 млн. т запасов нефти.</w:t>
      </w:r>
    </w:p>
    <w:p w:rsidR="00D4280A" w:rsidRDefault="00D4280A" w:rsidP="00D4280A">
      <w:r w:rsidRPr="000E1A1C">
        <w:t>Особенностью деятельности нефтяной промышленности Урала является ее ориентация на приоритеты энергетической стратегии Уральского региона и всей России в целом.</w:t>
      </w:r>
    </w:p>
    <w:p w:rsidR="00D4280A" w:rsidRDefault="00D4280A" w:rsidP="00D4280A">
      <w:r w:rsidRPr="000E1A1C">
        <w:t>Энергетическая стратегия Урала - прогноз возможных решений энергетических проблем в стране в краткосрочном</w:t>
      </w:r>
      <w:r>
        <w:t xml:space="preserve"> (</w:t>
      </w:r>
      <w:r w:rsidRPr="000E1A1C">
        <w:t>2-3 года), средне -</w:t>
      </w:r>
      <w:r>
        <w:t xml:space="preserve"> (</w:t>
      </w:r>
      <w:r w:rsidRPr="000E1A1C">
        <w:t>до 2010 г) и долгосрочном</w:t>
      </w:r>
      <w:r>
        <w:t xml:space="preserve"> (</w:t>
      </w:r>
      <w:r w:rsidRPr="000E1A1C">
        <w:t>до 2020 г) плане, а также в сфере энергопроизводства, энергопотребления, энергоснабжения и взаимоотношений с российским энергетическим хозяйством.</w:t>
      </w:r>
    </w:p>
    <w:p w:rsidR="00D4280A" w:rsidRDefault="00D4280A" w:rsidP="00D4280A">
      <w:r w:rsidRPr="000E1A1C">
        <w:t>В настоящее время высшим приоритетом энергетической стратегии Урала является повышение эффективного энергопотребления и энергосбережения.</w:t>
      </w:r>
    </w:p>
    <w:p w:rsidR="00D4280A" w:rsidRDefault="00D4280A" w:rsidP="00D4280A">
      <w:r w:rsidRPr="000E1A1C">
        <w:t>Энергоемкость товарной продукции в России, в том числе и на Урале, в 2 раза выше, чем в США и в три раза выше, чем в Европе. Спад производства в 1992-1995 гг. не привел к снижению энергоемкости, а даже повысил ее.</w:t>
      </w:r>
    </w:p>
    <w:p w:rsidR="00D4280A" w:rsidRDefault="00D4280A" w:rsidP="00D4280A">
      <w:r w:rsidRPr="000E1A1C">
        <w:t xml:space="preserve">Энергосбережение позволит предотвратить эту нежелательную тенденцию, а также снизить к 2000 г. вредные выбросы в атмосферу. Сэкономленные энергоресурсы могут стать основным источником стабилизации экспорта </w:t>
      </w:r>
      <w:bookmarkStart w:id="7" w:name="OCRUncertain223"/>
      <w:r w:rsidRPr="000E1A1C">
        <w:t>ТЭР.</w:t>
      </w:r>
      <w:bookmarkEnd w:id="7"/>
    </w:p>
    <w:p w:rsidR="00D4280A" w:rsidRDefault="00D4280A" w:rsidP="00D4280A">
      <w:r w:rsidRPr="000E1A1C">
        <w:t>Несмотря на меры, принимаемые управляющими структурами регионов Урала, направленные на поддержку нефтеперерабатывающего сектора - разработка федеральной целевой программы</w:t>
      </w:r>
      <w:r>
        <w:t xml:space="preserve"> "</w:t>
      </w:r>
      <w:r w:rsidRPr="000E1A1C">
        <w:t>Топливо и энергия</w:t>
      </w:r>
      <w:r>
        <w:t xml:space="preserve">", </w:t>
      </w:r>
      <w:r w:rsidRPr="000E1A1C">
        <w:t>постановление</w:t>
      </w:r>
      <w:r>
        <w:t xml:space="preserve"> "</w:t>
      </w:r>
      <w:r w:rsidRPr="000E1A1C">
        <w:t>О мерах по финансированию реконструкции и модернизации предприятий нефтеперерабатывающей промышленности России</w:t>
      </w:r>
      <w:r>
        <w:t xml:space="preserve">", </w:t>
      </w:r>
      <w:r w:rsidRPr="000E1A1C">
        <w:t>текущее положение дел на всех нефтеперерабатывающих заводах сложное. Однако пессимизм переходного периода в ближайшем будущем должен смениться оптимизмом начала экономического подъема. После ожидаемого в 2007 г. окончания периода экономического спада следует ожидать постоянного наращивания темпов роста в течение нескольких последующих лет, которое сменится более умеренным ростом после 2012 г.</w:t>
      </w:r>
    </w:p>
    <w:p w:rsidR="00D4280A" w:rsidRDefault="00D4280A" w:rsidP="00D4280A">
      <w:r w:rsidRPr="000E1A1C">
        <w:t>Основная цель программы модернизации отечественного нефтеперерабатывающего комплекса - приспособление продукции к требованиям рынка, уменьшение загрязнения окружаю</w:t>
      </w:r>
      <w:bookmarkStart w:id="8" w:name="OCRUncertain233"/>
      <w:r w:rsidRPr="000E1A1C">
        <w:t>щ</w:t>
      </w:r>
      <w:bookmarkEnd w:id="8"/>
      <w:r w:rsidRPr="000E1A1C">
        <w:t>ей среды, сокращение энергопотребления, уменьшение производства мазута, высвобождение нефти для экспорта и увеличение вывоза высококачественных нефтепродуктов.</w:t>
      </w:r>
    </w:p>
    <w:p w:rsidR="00D4280A" w:rsidRDefault="00D4280A" w:rsidP="00D4280A">
      <w:r w:rsidRPr="000E1A1C">
        <w:t>Финансовые ресурсы для инвестирования проектов модерниза</w:t>
      </w:r>
      <w:bookmarkStart w:id="9" w:name="OCRUncertain234"/>
      <w:r w:rsidRPr="000E1A1C">
        <w:t>ц</w:t>
      </w:r>
      <w:bookmarkEnd w:id="9"/>
      <w:r w:rsidRPr="000E1A1C">
        <w:t>ии ограничены, поэтому важнейшей задачей является выделение приоритетных проектов из числа предлагаемых.</w:t>
      </w:r>
    </w:p>
    <w:p w:rsidR="00D4280A" w:rsidRDefault="00D4280A" w:rsidP="00D4280A">
      <w:r w:rsidRPr="000E1A1C">
        <w:t>Эффективное решение вопросов привлечения иностранного капитала в развитие нефтяного комплекса Урала требует государственного подхода и одновременного решения вопросов по предотвращению утечки капиталов за границу при экспорте нефти и восстановлению взаимовыгодного сотрудничества между предприятиями нефтяного комплекса стран СНГ.</w:t>
      </w:r>
    </w:p>
    <w:p w:rsidR="00D4280A" w:rsidRDefault="00D4280A" w:rsidP="00D4280A">
      <w:r w:rsidRPr="000E1A1C">
        <w:t>Основным источником стабилизации экспорта, как это и провозглашено в экономической стратегии Урала, должны стать сэкономленные энергоресурсы.</w:t>
      </w:r>
    </w:p>
    <w:p w:rsidR="00D4280A" w:rsidRDefault="00D4280A" w:rsidP="00D4280A">
      <w:r w:rsidRPr="000E1A1C">
        <w:t xml:space="preserve">Необходим поворот стратегии от наращивания добычи углеводородного сырья к повышению эффективности использования энергоресурсов. Важно учитывать проблему конечности и </w:t>
      </w:r>
      <w:bookmarkStart w:id="10" w:name="OCRUncertain294"/>
      <w:r w:rsidRPr="000E1A1C">
        <w:t>невосполнимости</w:t>
      </w:r>
      <w:bookmarkEnd w:id="10"/>
      <w:r w:rsidRPr="000E1A1C">
        <w:t xml:space="preserve"> ресурсов, в ряде старых добывающих районов Урала с развитой инфраструктурой они близки к исчерпанию.</w:t>
      </w:r>
    </w:p>
    <w:p w:rsidR="00D4280A" w:rsidRDefault="00D4280A" w:rsidP="00D4280A">
      <w:r w:rsidRPr="000E1A1C">
        <w:t>Дальнейшие перспективы открытий связаны с малоизученными районами и вновь открытыми районами добычи нефти и газа Урала, оценка продуктивности которых базируется преимущественно на аналогиях, поэтому при переходе к рыночной экономике целесообразно обратиться к вопросу о кардинальном изменении стратегии недропользования Урала:</w:t>
      </w:r>
    </w:p>
    <w:p w:rsidR="00D4280A" w:rsidRDefault="00D4280A" w:rsidP="00D4280A">
      <w:r w:rsidRPr="000E1A1C">
        <w:t>в геологии - от обслуживания добываю</w:t>
      </w:r>
      <w:bookmarkStart w:id="11" w:name="OCRUncertain313"/>
      <w:r w:rsidRPr="000E1A1C">
        <w:t>щ</w:t>
      </w:r>
      <w:bookmarkEnd w:id="11"/>
      <w:r w:rsidRPr="000E1A1C">
        <w:t>их отраслей путем расширения минерально-сырьевой базы к определению лимитов недр, регулированию темпов добычи и контролю за рациональностью использования сырья;</w:t>
      </w:r>
    </w:p>
    <w:p w:rsidR="00D4280A" w:rsidRDefault="00D4280A" w:rsidP="00D4280A">
      <w:r w:rsidRPr="000E1A1C">
        <w:t xml:space="preserve">в разработке - от наращивания добычи к ее квотированию, </w:t>
      </w:r>
      <w:bookmarkStart w:id="12" w:name="OCRUncertain315"/>
      <w:r w:rsidRPr="000E1A1C">
        <w:t>согласовываясь</w:t>
      </w:r>
      <w:bookmarkEnd w:id="12"/>
      <w:r w:rsidRPr="000E1A1C">
        <w:t xml:space="preserve"> с лимитами недр;</w:t>
      </w:r>
    </w:p>
    <w:p w:rsidR="00D4280A" w:rsidRDefault="00D4280A" w:rsidP="00D4280A">
      <w:r w:rsidRPr="000E1A1C">
        <w:t xml:space="preserve">в производстве - от валового к рациональному потреблению сырья на базе </w:t>
      </w:r>
      <w:bookmarkStart w:id="13" w:name="OCRUncertain316"/>
      <w:r w:rsidRPr="000E1A1C">
        <w:t>ресурсосбережения.</w:t>
      </w:r>
      <w:bookmarkEnd w:id="13"/>
    </w:p>
    <w:p w:rsidR="00D4280A" w:rsidRDefault="00D4280A" w:rsidP="00D4280A">
      <w:r w:rsidRPr="000E1A1C">
        <w:t xml:space="preserve">Переход к рациональному использованию недр и </w:t>
      </w:r>
      <w:bookmarkStart w:id="14" w:name="OCRUncertain317"/>
      <w:r w:rsidRPr="000E1A1C">
        <w:t>ресурсосбережению</w:t>
      </w:r>
      <w:bookmarkEnd w:id="14"/>
      <w:r w:rsidRPr="000E1A1C">
        <w:t xml:space="preserve"> по всей технологической цепочке от поиска полезных ископаемых до их переработки, а затем и вторичной утилизации полностью отвечает государственным интересам Уральского региона. Вышеперечисленные задачи решаемы в условиях конкуренции субъектов регулируемого энергетического рынка.</w:t>
      </w:r>
    </w:p>
    <w:p w:rsidR="00D4280A" w:rsidRDefault="00D4280A" w:rsidP="00D4280A">
      <w:r w:rsidRPr="000E1A1C">
        <w:t xml:space="preserve">В настоящее время на Урале закладываются основы формирования конкурентной среды с учетом специфических особенностей отраслей </w:t>
      </w:r>
      <w:bookmarkStart w:id="15" w:name="OCRUncertain411"/>
      <w:r w:rsidRPr="000E1A1C">
        <w:t>ТЭК,</w:t>
      </w:r>
      <w:bookmarkEnd w:id="15"/>
      <w:r w:rsidRPr="000E1A1C">
        <w:t xml:space="preserve"> что предусматривает:</w:t>
      </w:r>
    </w:p>
    <w:p w:rsidR="00D4280A" w:rsidRDefault="00D4280A" w:rsidP="00D4280A">
      <w:r w:rsidRPr="000E1A1C">
        <w:t>формирование перечня естественных и разрешенных монополий в отраслях ТЭК;</w:t>
      </w:r>
    </w:p>
    <w:p w:rsidR="00D4280A" w:rsidRDefault="00D4280A" w:rsidP="00D4280A">
      <w:r w:rsidRPr="000E1A1C">
        <w:t>обеспечение реализации антимонопольных мер при приватизации предприятий и организаций ТЭК;</w:t>
      </w:r>
    </w:p>
    <w:p w:rsidR="00D4280A" w:rsidRDefault="00D4280A" w:rsidP="00D4280A">
      <w:r w:rsidRPr="000E1A1C">
        <w:t>выявление предприятий и организаций ТЭК, конкурентоспособных или имеющих возможность стать конкурентоспособными на мировом рынке, и создание условий для их эффективного функционирования на мировом рынке;</w:t>
      </w:r>
    </w:p>
    <w:p w:rsidR="00D4280A" w:rsidRDefault="00D4280A" w:rsidP="00D4280A">
      <w:r w:rsidRPr="000E1A1C">
        <w:t>осуществление контроля со стороны органов государственного управления за предотвращением недобросовестной конкуренции предприятий и организаций ТЭК;</w:t>
      </w:r>
    </w:p>
    <w:p w:rsidR="00D4280A" w:rsidRDefault="00D4280A" w:rsidP="00D4280A">
      <w:r w:rsidRPr="000E1A1C">
        <w:t>формирование финансово-промышленных групп в отраслях ТЭК;</w:t>
      </w:r>
    </w:p>
    <w:p w:rsidR="00D4280A" w:rsidRDefault="00D4280A" w:rsidP="00D4280A">
      <w:r w:rsidRPr="000E1A1C">
        <w:t>разработку плана мероприятий по реализации в отраслях ТЭК комплекса первоочередных мер по развитию малого и среднего бизнеса;</w:t>
      </w:r>
    </w:p>
    <w:p w:rsidR="00D4280A" w:rsidRDefault="00D4280A" w:rsidP="00D4280A">
      <w:r w:rsidRPr="000E1A1C">
        <w:t>разработку предложений по разграничению функций управления.</w:t>
      </w:r>
    </w:p>
    <w:p w:rsidR="00D4280A" w:rsidRDefault="00D4280A" w:rsidP="00D4280A">
      <w:r w:rsidRPr="000E1A1C">
        <w:t>Также один из способов предотвращения процесса сокращения добычи нефти - привлечение иностранных инвестиций.</w:t>
      </w:r>
    </w:p>
    <w:p w:rsidR="00D4280A" w:rsidRDefault="00D4280A" w:rsidP="00D4280A"/>
    <w:p w:rsidR="00D4280A" w:rsidRDefault="00D4280A" w:rsidP="00D4280A">
      <w:pPr>
        <w:pStyle w:val="2"/>
      </w:pPr>
      <w:bookmarkStart w:id="16" w:name="_Toc245895998"/>
      <w:r w:rsidRPr="000E1A1C">
        <w:t xml:space="preserve">4. Чем объяснить тот факт, что Уральский регион </w:t>
      </w:r>
      <w:r>
        <w:t>-</w:t>
      </w:r>
      <w:r w:rsidRPr="000E1A1C">
        <w:t xml:space="preserve"> урбанизированный?</w:t>
      </w:r>
      <w:bookmarkEnd w:id="16"/>
    </w:p>
    <w:p w:rsidR="00D4280A" w:rsidRDefault="00D4280A" w:rsidP="00D4280A"/>
    <w:p w:rsidR="00D4280A" w:rsidRDefault="00D4280A" w:rsidP="00D4280A">
      <w:r w:rsidRPr="000E1A1C">
        <w:t>Урбанизация - процесс повышения роли городов в развитии общества, рост городов, повышение удельного веса городского населения.</w:t>
      </w:r>
    </w:p>
    <w:p w:rsidR="00D4280A" w:rsidRDefault="00D4280A" w:rsidP="00D4280A">
      <w:r w:rsidRPr="000E1A1C">
        <w:t>Предпосылками урбанизации являются:</w:t>
      </w:r>
    </w:p>
    <w:p w:rsidR="00D4280A" w:rsidRDefault="00D4280A" w:rsidP="00D4280A">
      <w:r w:rsidRPr="000E1A1C">
        <w:t>концентрация в городах промышленности;</w:t>
      </w:r>
    </w:p>
    <w:p w:rsidR="00D4280A" w:rsidRDefault="00D4280A" w:rsidP="00D4280A">
      <w:r w:rsidRPr="000E1A1C">
        <w:t>развитие культурных и политических функций городов;</w:t>
      </w:r>
    </w:p>
    <w:p w:rsidR="00D4280A" w:rsidRDefault="00D4280A" w:rsidP="00D4280A">
      <w:r w:rsidRPr="000E1A1C">
        <w:t>углубление территориального разделения труда.</w:t>
      </w:r>
    </w:p>
    <w:p w:rsidR="00D4280A" w:rsidRDefault="00D4280A" w:rsidP="00D4280A">
      <w:r w:rsidRPr="000E1A1C">
        <w:t>Для урбанизации характерны:</w:t>
      </w:r>
    </w:p>
    <w:p w:rsidR="00D4280A" w:rsidRDefault="00D4280A" w:rsidP="00D4280A">
      <w:r w:rsidRPr="000E1A1C">
        <w:t>приток в города сельского населения;</w:t>
      </w:r>
    </w:p>
    <w:p w:rsidR="00D4280A" w:rsidRDefault="00D4280A" w:rsidP="00D4280A">
      <w:r w:rsidRPr="000E1A1C">
        <w:t>концентрация населения в крупных городах;</w:t>
      </w:r>
    </w:p>
    <w:p w:rsidR="00D4280A" w:rsidRDefault="00D4280A" w:rsidP="00D4280A">
      <w:r w:rsidRPr="000E1A1C">
        <w:t>возрастающая маятниковая миграция населения;</w:t>
      </w:r>
    </w:p>
    <w:p w:rsidR="00D4280A" w:rsidRDefault="00D4280A" w:rsidP="00D4280A">
      <w:r w:rsidRPr="000E1A1C">
        <w:t>возникновение городских агломераций и мегалополисов.</w:t>
      </w:r>
    </w:p>
    <w:p w:rsidR="00D4280A" w:rsidRDefault="00D4280A" w:rsidP="00D4280A">
      <w:r w:rsidRPr="000E1A1C">
        <w:t>Становление урбанизации проходит следующие основные стадии:</w:t>
      </w:r>
    </w:p>
    <w:p w:rsidR="00D4280A" w:rsidRDefault="00D4280A" w:rsidP="00D4280A">
      <w:r w:rsidRPr="000E1A1C">
        <w:t>I. Развитие и рост городов</w:t>
      </w:r>
      <w:r>
        <w:t xml:space="preserve"> (</w:t>
      </w:r>
      <w:r w:rsidRPr="000E1A1C">
        <w:t xml:space="preserve">растущих как бы в отдельности). Это </w:t>
      </w:r>
      <w:r>
        <w:t>- "</w:t>
      </w:r>
      <w:r w:rsidRPr="000E1A1C">
        <w:t>точечная</w:t>
      </w:r>
      <w:r>
        <w:t xml:space="preserve">" </w:t>
      </w:r>
      <w:r w:rsidRPr="000E1A1C">
        <w:t>концентрация. Город накапливает потенциал, усложняет свои функциональную и планировочную структуры. Проблемы его становятся все масштабнее и приобретают возрастающую остроту, однако их решение в рамках самого города становятся все затруднительнее ввиду ограниченности территориальных ресурсов.</w:t>
      </w:r>
    </w:p>
    <w:p w:rsidR="00D4280A" w:rsidRDefault="00D4280A" w:rsidP="00D4280A">
      <w:r w:rsidRPr="000E1A1C">
        <w:t>II. Формирование агломераций. Постгородская стадия развития расселения. Возникновение плеяды городских поселений на базе крупного города вносит коренные изменения в картину расселения. Агломерации становятся ключевой формой территориальной организации производительных сил и расселения. Агломерирование носит выборочный характер, но в то же время весьма распространено. Агломерации играют ведущую роль во всех развитых и в ряде развивающихся странах. Крупный город находит в них свое дополнение и одновременно обретает новые возможности для решения своих проблем, в том числе и экологических. Выдающийся потенциал крупного города реализуется полнее.</w:t>
      </w:r>
    </w:p>
    <w:p w:rsidR="00D4280A" w:rsidRDefault="00D4280A" w:rsidP="00D4280A">
      <w:r w:rsidRPr="000E1A1C">
        <w:t>В социальном отношении городская агломерация - ареал, в котором замыкается недельный цикл жизнедеятельности современного горожанина. У агломераций два фундаментальных свойства: сближенность образующих их поселений и взаимодополняемость</w:t>
      </w:r>
      <w:r>
        <w:t xml:space="preserve"> (</w:t>
      </w:r>
      <w:r w:rsidRPr="000E1A1C">
        <w:t>комплементарность) последних. С агломерациями связан значительный экономический эффект, обусловленный возможностью замкнуть в пределах территориально ограниченных агломерационных ареалов значительную часть производственных и иных связей. Это особенно важно для стран с большой территорией. В условиях централизованного управления экономикой агломерационный эффект использовался недостаточно: ведомства предпочитали организовывать связи в своих рамках, не обращая внимания на их экономическую нецелесообразность.</w:t>
      </w:r>
    </w:p>
    <w:p w:rsidR="00D4280A" w:rsidRDefault="00D4280A" w:rsidP="00D4280A">
      <w:r w:rsidRPr="000E1A1C">
        <w:t>Положительные свойства агломераций сочетаются с их недостатками. Это объясняется тем, что агломерации как бы аккумулировали в себе разрозненные, плохо согласованные между собой частные решения. Их развитие не регулировалось в соответствии с заранее разработанным общим планом. Формирование агломераций можно рассматривать как одно из проявлений саморазвития расселения.</w:t>
      </w:r>
    </w:p>
    <w:p w:rsidR="00D4280A" w:rsidRDefault="00D4280A" w:rsidP="00D4280A">
      <w:r w:rsidRPr="000E1A1C">
        <w:t>III. Формирование опорного каркаса расселения. Рассредоточенная концентрация. Опорный каркас представляет собой генерализованный урбанистический портрет страны или региона. Он образован совокупностью узловых</w:t>
      </w:r>
      <w:r>
        <w:t xml:space="preserve"> (</w:t>
      </w:r>
      <w:r w:rsidRPr="000E1A1C">
        <w:t>города, агломерации) и линейных</w:t>
      </w:r>
      <w:r>
        <w:t xml:space="preserve"> (</w:t>
      </w:r>
      <w:r w:rsidRPr="000E1A1C">
        <w:t>магистрали, полимагистрали) элементов. Там, где они достаточно сближены и территория оказывается перекрытой зонами их непосредственного влияния, формируются урбанизированные районы.</w:t>
      </w:r>
    </w:p>
    <w:p w:rsidR="00D4280A" w:rsidRDefault="00D4280A" w:rsidP="00D4280A">
      <w:r w:rsidRPr="000E1A1C">
        <w:t>Формирование опорного каркаса свидетельствует о проявлении двух основных тенденций в развитии расселения - центростремительной и линейностремительной. Примером отчетливо проявившейся линейно-стремительной тенденции являлось формирование урбанизированной полосы Москва - Нижний Новгород.</w:t>
      </w:r>
    </w:p>
    <w:p w:rsidR="00D4280A" w:rsidRDefault="00D4280A" w:rsidP="00D4280A">
      <w:r w:rsidRPr="000E1A1C">
        <w:t>В пределах Уральского экономического региона</w:t>
      </w:r>
      <w:r>
        <w:t xml:space="preserve"> (</w:t>
      </w:r>
      <w:r w:rsidRPr="000E1A1C">
        <w:t>УЭР) сложилась мощная региональная система расселения, на функционирование которой значительное влияние оказывает демографическая ситуация. От динамики численности населения во времени и пространстве во многом зависит состояние и структура региональной системы расселения. Под влиянием сложившейся демографической ситуации в значительной степени формируются определенные темпы социально-экономического развития Урала. Демографическая ситуация во все большей степени детерминирует развитие сети населенных мест, темпы роста городских и сельских поселений различных размеров.</w:t>
      </w:r>
    </w:p>
    <w:p w:rsidR="00D4280A" w:rsidRDefault="00D4280A" w:rsidP="00D4280A">
      <w:r w:rsidRPr="000E1A1C">
        <w:t>УЭР по численности населения занимает второе место</w:t>
      </w:r>
      <w:r>
        <w:t xml:space="preserve"> (</w:t>
      </w:r>
      <w:r w:rsidRPr="000E1A1C">
        <w:t>20461 тыс. чел) в РФ, уступая лишь Центральному экономическому району. В районе наблюдается рост абсолютной величины численности населения, в том числе городского и сельского, при отрицательном сальдо естественного прироста, начиная с 1996 г.</w:t>
      </w:r>
      <w:r>
        <w:t xml:space="preserve"> (</w:t>
      </w:r>
      <w:r w:rsidRPr="000E1A1C">
        <w:t xml:space="preserve">таблица 2) </w:t>
      </w:r>
      <w:r w:rsidRPr="000E1A1C">
        <w:rPr>
          <w:rStyle w:val="ac"/>
          <w:color w:val="000000"/>
          <w:sz w:val="20"/>
          <w:szCs w:val="20"/>
        </w:rPr>
        <w:footnoteReference w:id="10"/>
      </w:r>
      <w:r w:rsidRPr="000E1A1C">
        <w:t>.</w:t>
      </w:r>
    </w:p>
    <w:p w:rsidR="00D4280A" w:rsidRDefault="00D4280A" w:rsidP="00D4280A">
      <w:r w:rsidRPr="000E1A1C">
        <w:t>Доля областей и республик в общей численности населения УЭР неодинакова. Так в 3-х из них</w:t>
      </w:r>
      <w:r>
        <w:t xml:space="preserve"> (</w:t>
      </w:r>
      <w:r w:rsidRPr="000E1A1C">
        <w:t>Башкортостан, Челябинская и Свердловская области) проживает 60% населения УЭР, а по площади они составляют 50% территории УЭР</w:t>
      </w:r>
      <w:r>
        <w:t xml:space="preserve"> (</w:t>
      </w:r>
      <w:r w:rsidRPr="000E1A1C">
        <w:t>таблица 3).</w:t>
      </w:r>
    </w:p>
    <w:p w:rsidR="00D4280A" w:rsidRDefault="00D4280A" w:rsidP="00D4280A"/>
    <w:p w:rsidR="00D4280A" w:rsidRPr="000E1A1C" w:rsidRDefault="00D4280A" w:rsidP="00D4280A">
      <w:r w:rsidRPr="000E1A1C">
        <w:t>Таблица 2.</w:t>
      </w:r>
      <w:r>
        <w:t xml:space="preserve"> </w:t>
      </w:r>
      <w:r w:rsidRPr="000E1A1C">
        <w:t>Динамика численности населения УЭР</w:t>
      </w: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2835"/>
      </w:tblGrid>
      <w:tr w:rsidR="00D4280A" w:rsidRPr="000E1A1C" w:rsidTr="00AA7F33">
        <w:tc>
          <w:tcPr>
            <w:tcW w:w="2976" w:type="dxa"/>
          </w:tcPr>
          <w:p w:rsidR="00D4280A" w:rsidRPr="000E1A1C" w:rsidRDefault="00D4280A" w:rsidP="00AA7F33">
            <w:pPr>
              <w:pStyle w:val="ae"/>
            </w:pPr>
            <w:r w:rsidRPr="000E1A1C">
              <w:t>Год</w:t>
            </w:r>
          </w:p>
        </w:tc>
        <w:tc>
          <w:tcPr>
            <w:tcW w:w="2835" w:type="dxa"/>
          </w:tcPr>
          <w:p w:rsidR="00D4280A" w:rsidRPr="000E1A1C" w:rsidRDefault="00D4280A" w:rsidP="00AA7F33">
            <w:pPr>
              <w:pStyle w:val="ae"/>
            </w:pPr>
            <w:r w:rsidRPr="000E1A1C">
              <w:t xml:space="preserve">Тыс. чел. </w:t>
            </w:r>
          </w:p>
        </w:tc>
      </w:tr>
      <w:tr w:rsidR="00D4280A" w:rsidRPr="000E1A1C" w:rsidTr="00AA7F33">
        <w:tc>
          <w:tcPr>
            <w:tcW w:w="2976" w:type="dxa"/>
            <w:tcBorders>
              <w:bottom w:val="nil"/>
            </w:tcBorders>
          </w:tcPr>
          <w:p w:rsidR="00D4280A" w:rsidRPr="000E1A1C" w:rsidRDefault="00D4280A" w:rsidP="00AA7F33">
            <w:pPr>
              <w:pStyle w:val="ae"/>
            </w:pPr>
            <w:r w:rsidRPr="000E1A1C">
              <w:t>1863</w:t>
            </w:r>
          </w:p>
        </w:tc>
        <w:tc>
          <w:tcPr>
            <w:tcW w:w="2835" w:type="dxa"/>
          </w:tcPr>
          <w:p w:rsidR="00D4280A" w:rsidRPr="000E1A1C" w:rsidRDefault="00D4280A" w:rsidP="00AA7F33">
            <w:pPr>
              <w:pStyle w:val="ae"/>
            </w:pPr>
            <w:r w:rsidRPr="000E1A1C">
              <w:t>4000</w:t>
            </w:r>
          </w:p>
        </w:tc>
      </w:tr>
      <w:tr w:rsidR="00D4280A" w:rsidRPr="000E1A1C" w:rsidTr="00AA7F33">
        <w:tc>
          <w:tcPr>
            <w:tcW w:w="2976" w:type="dxa"/>
          </w:tcPr>
          <w:p w:rsidR="00D4280A" w:rsidRPr="000E1A1C" w:rsidRDefault="00D4280A" w:rsidP="00AA7F33">
            <w:pPr>
              <w:pStyle w:val="ae"/>
            </w:pPr>
            <w:r w:rsidRPr="000E1A1C">
              <w:t>1913</w:t>
            </w:r>
          </w:p>
        </w:tc>
        <w:tc>
          <w:tcPr>
            <w:tcW w:w="2835" w:type="dxa"/>
          </w:tcPr>
          <w:p w:rsidR="00D4280A" w:rsidRPr="000E1A1C" w:rsidRDefault="00D4280A" w:rsidP="00AA7F33">
            <w:pPr>
              <w:pStyle w:val="ae"/>
            </w:pPr>
            <w:r w:rsidRPr="000E1A1C">
              <w:t>8750</w:t>
            </w:r>
          </w:p>
        </w:tc>
      </w:tr>
      <w:tr w:rsidR="00D4280A" w:rsidRPr="000E1A1C" w:rsidTr="00AA7F33">
        <w:tc>
          <w:tcPr>
            <w:tcW w:w="2976" w:type="dxa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.01.19</w:t>
            </w:r>
            <w:r w:rsidRPr="000E1A1C">
              <w:t xml:space="preserve">61 г. </w:t>
            </w:r>
          </w:p>
        </w:tc>
        <w:tc>
          <w:tcPr>
            <w:tcW w:w="2835" w:type="dxa"/>
          </w:tcPr>
          <w:p w:rsidR="00D4280A" w:rsidRPr="000E1A1C" w:rsidRDefault="00D4280A" w:rsidP="00AA7F33">
            <w:pPr>
              <w:pStyle w:val="ae"/>
            </w:pPr>
            <w:r w:rsidRPr="000E1A1C">
              <w:t>18067</w:t>
            </w:r>
          </w:p>
        </w:tc>
      </w:tr>
      <w:tr w:rsidR="00D4280A" w:rsidRPr="000E1A1C" w:rsidTr="00AA7F33">
        <w:tc>
          <w:tcPr>
            <w:tcW w:w="2976" w:type="dxa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.01.19</w:t>
            </w:r>
            <w:r w:rsidRPr="000E1A1C">
              <w:t xml:space="preserve">81 г. </w:t>
            </w:r>
          </w:p>
        </w:tc>
        <w:tc>
          <w:tcPr>
            <w:tcW w:w="2835" w:type="dxa"/>
          </w:tcPr>
          <w:p w:rsidR="00D4280A" w:rsidRPr="000E1A1C" w:rsidRDefault="00D4280A" w:rsidP="00AA7F33">
            <w:pPr>
              <w:pStyle w:val="ae"/>
            </w:pPr>
            <w:r w:rsidRPr="000E1A1C">
              <w:t>19556</w:t>
            </w:r>
          </w:p>
        </w:tc>
      </w:tr>
      <w:tr w:rsidR="00D4280A" w:rsidRPr="000E1A1C" w:rsidTr="00AA7F33">
        <w:tc>
          <w:tcPr>
            <w:tcW w:w="2976" w:type="dxa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.01.19</w:t>
            </w:r>
            <w:r w:rsidRPr="000E1A1C">
              <w:t xml:space="preserve">96 г. </w:t>
            </w:r>
          </w:p>
        </w:tc>
        <w:tc>
          <w:tcPr>
            <w:tcW w:w="2835" w:type="dxa"/>
          </w:tcPr>
          <w:p w:rsidR="00D4280A" w:rsidRPr="000E1A1C" w:rsidRDefault="00D4280A" w:rsidP="00AA7F33">
            <w:pPr>
              <w:pStyle w:val="ae"/>
            </w:pPr>
            <w:r w:rsidRPr="000E1A1C">
              <w:t>19981</w:t>
            </w:r>
          </w:p>
        </w:tc>
      </w:tr>
      <w:tr w:rsidR="00D4280A" w:rsidRPr="000E1A1C" w:rsidTr="00AA7F33">
        <w:tc>
          <w:tcPr>
            <w:tcW w:w="2976" w:type="dxa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.01.20</w:t>
            </w:r>
            <w:r w:rsidRPr="000E1A1C">
              <w:t xml:space="preserve">00 г. </w:t>
            </w:r>
          </w:p>
        </w:tc>
        <w:tc>
          <w:tcPr>
            <w:tcW w:w="2835" w:type="dxa"/>
          </w:tcPr>
          <w:p w:rsidR="00D4280A" w:rsidRPr="000E1A1C" w:rsidRDefault="00D4280A" w:rsidP="00AA7F33">
            <w:pPr>
              <w:pStyle w:val="ae"/>
            </w:pPr>
            <w:r w:rsidRPr="000E1A1C">
              <w:t>20239</w:t>
            </w:r>
          </w:p>
        </w:tc>
      </w:tr>
      <w:tr w:rsidR="00D4280A" w:rsidRPr="000E1A1C" w:rsidTr="00AA7F33">
        <w:tc>
          <w:tcPr>
            <w:tcW w:w="2976" w:type="dxa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.01.20</w:t>
            </w:r>
            <w:r w:rsidRPr="000E1A1C">
              <w:t xml:space="preserve">03 г. </w:t>
            </w:r>
          </w:p>
        </w:tc>
        <w:tc>
          <w:tcPr>
            <w:tcW w:w="2835" w:type="dxa"/>
          </w:tcPr>
          <w:p w:rsidR="00D4280A" w:rsidRPr="000E1A1C" w:rsidRDefault="00D4280A" w:rsidP="00AA7F33">
            <w:pPr>
              <w:pStyle w:val="ae"/>
            </w:pPr>
            <w:r w:rsidRPr="000E1A1C">
              <w:t>20461</w:t>
            </w:r>
          </w:p>
        </w:tc>
      </w:tr>
      <w:tr w:rsidR="00D4280A" w:rsidRPr="000E1A1C" w:rsidTr="00AA7F33">
        <w:tc>
          <w:tcPr>
            <w:tcW w:w="2976" w:type="dxa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.01.20</w:t>
            </w:r>
            <w:r w:rsidRPr="000E1A1C">
              <w:t xml:space="preserve">04 г. </w:t>
            </w:r>
          </w:p>
        </w:tc>
        <w:tc>
          <w:tcPr>
            <w:tcW w:w="2835" w:type="dxa"/>
          </w:tcPr>
          <w:p w:rsidR="00D4280A" w:rsidRPr="000E1A1C" w:rsidRDefault="00D4280A" w:rsidP="00AA7F33">
            <w:pPr>
              <w:pStyle w:val="ae"/>
            </w:pPr>
            <w:r w:rsidRPr="000E1A1C">
              <w:t>20421</w:t>
            </w:r>
          </w:p>
        </w:tc>
      </w:tr>
      <w:tr w:rsidR="00D4280A" w:rsidRPr="000E1A1C" w:rsidTr="00AA7F33">
        <w:tc>
          <w:tcPr>
            <w:tcW w:w="2976" w:type="dxa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.01.20</w:t>
            </w:r>
            <w:r w:rsidRPr="000E1A1C">
              <w:t xml:space="preserve">05 г. </w:t>
            </w:r>
          </w:p>
        </w:tc>
        <w:tc>
          <w:tcPr>
            <w:tcW w:w="2835" w:type="dxa"/>
          </w:tcPr>
          <w:p w:rsidR="00D4280A" w:rsidRPr="000E1A1C" w:rsidRDefault="00D4280A" w:rsidP="00AA7F33">
            <w:pPr>
              <w:pStyle w:val="ae"/>
            </w:pPr>
            <w:r w:rsidRPr="000E1A1C">
              <w:t>20488</w:t>
            </w:r>
          </w:p>
        </w:tc>
      </w:tr>
      <w:tr w:rsidR="00D4280A" w:rsidRPr="000E1A1C" w:rsidTr="00AA7F33">
        <w:tc>
          <w:tcPr>
            <w:tcW w:w="2976" w:type="dxa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.01.20</w:t>
            </w:r>
            <w:r w:rsidRPr="000E1A1C">
              <w:t xml:space="preserve">06 г. </w:t>
            </w:r>
          </w:p>
        </w:tc>
        <w:tc>
          <w:tcPr>
            <w:tcW w:w="2835" w:type="dxa"/>
          </w:tcPr>
          <w:p w:rsidR="00D4280A" w:rsidRPr="000E1A1C" w:rsidRDefault="00D4280A" w:rsidP="00AA7F33">
            <w:pPr>
              <w:pStyle w:val="ae"/>
            </w:pPr>
            <w:r w:rsidRPr="000E1A1C">
              <w:t>20461</w:t>
            </w:r>
          </w:p>
        </w:tc>
      </w:tr>
    </w:tbl>
    <w:p w:rsidR="004B657E" w:rsidRDefault="004B657E" w:rsidP="00D4280A"/>
    <w:p w:rsidR="00D4280A" w:rsidRPr="000E1A1C" w:rsidRDefault="00D4280A" w:rsidP="00D4280A">
      <w:r w:rsidRPr="000E1A1C">
        <w:t>Таблица 3.</w:t>
      </w:r>
      <w:r>
        <w:t xml:space="preserve"> </w:t>
      </w:r>
      <w:r w:rsidRPr="000E1A1C">
        <w:t>Динамика доли областей и республик в населении УЭР,%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984"/>
        <w:gridCol w:w="1985"/>
        <w:gridCol w:w="1451"/>
      </w:tblGrid>
      <w:tr w:rsidR="00D4280A" w:rsidRPr="000E1A1C" w:rsidTr="00635B12">
        <w:trPr>
          <w:jc w:val="center"/>
        </w:trPr>
        <w:tc>
          <w:tcPr>
            <w:tcW w:w="311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</w:p>
        </w:tc>
        <w:tc>
          <w:tcPr>
            <w:tcW w:w="198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.01.19</w:t>
            </w:r>
            <w:r w:rsidRPr="000E1A1C">
              <w:t xml:space="preserve">80 г. </w:t>
            </w:r>
          </w:p>
        </w:tc>
        <w:tc>
          <w:tcPr>
            <w:tcW w:w="1985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.01.19</w:t>
            </w:r>
            <w:r w:rsidRPr="000E1A1C">
              <w:t xml:space="preserve">90 г. </w:t>
            </w:r>
          </w:p>
        </w:tc>
        <w:tc>
          <w:tcPr>
            <w:tcW w:w="1451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.01.20</w:t>
            </w:r>
            <w:r w:rsidRPr="000E1A1C">
              <w:t xml:space="preserve">06 г. </w:t>
            </w:r>
          </w:p>
        </w:tc>
      </w:tr>
      <w:tr w:rsidR="00D4280A" w:rsidRPr="000E1A1C" w:rsidTr="00635B12">
        <w:trPr>
          <w:jc w:val="center"/>
        </w:trPr>
        <w:tc>
          <w:tcPr>
            <w:tcW w:w="311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Башкортостан</w:t>
            </w:r>
          </w:p>
        </w:tc>
        <w:tc>
          <w:tcPr>
            <w:tcW w:w="198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19,8</w:t>
            </w:r>
          </w:p>
        </w:tc>
        <w:tc>
          <w:tcPr>
            <w:tcW w:w="1985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19,5</w:t>
            </w:r>
          </w:p>
        </w:tc>
        <w:tc>
          <w:tcPr>
            <w:tcW w:w="1451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20,4</w:t>
            </w:r>
          </w:p>
        </w:tc>
      </w:tr>
      <w:tr w:rsidR="00D4280A" w:rsidRPr="000E1A1C" w:rsidTr="00635B12">
        <w:trPr>
          <w:jc w:val="center"/>
        </w:trPr>
        <w:tc>
          <w:tcPr>
            <w:tcW w:w="311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Удмуртия</w:t>
            </w:r>
          </w:p>
        </w:tc>
        <w:tc>
          <w:tcPr>
            <w:tcW w:w="198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7,8</w:t>
            </w:r>
          </w:p>
        </w:tc>
        <w:tc>
          <w:tcPr>
            <w:tcW w:w="1985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7,9</w:t>
            </w:r>
          </w:p>
        </w:tc>
        <w:tc>
          <w:tcPr>
            <w:tcW w:w="1451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8,1</w:t>
            </w:r>
          </w:p>
        </w:tc>
      </w:tr>
      <w:tr w:rsidR="00D4280A" w:rsidRPr="000E1A1C" w:rsidTr="00635B12">
        <w:trPr>
          <w:jc w:val="center"/>
        </w:trPr>
        <w:tc>
          <w:tcPr>
            <w:tcW w:w="311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 xml:space="preserve">Курганская обл. </w:t>
            </w:r>
          </w:p>
        </w:tc>
        <w:tc>
          <w:tcPr>
            <w:tcW w:w="198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5,6</w:t>
            </w:r>
          </w:p>
        </w:tc>
        <w:tc>
          <w:tcPr>
            <w:tcW w:w="1985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5,45</w:t>
            </w:r>
          </w:p>
        </w:tc>
        <w:tc>
          <w:tcPr>
            <w:tcW w:w="1451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5,5</w:t>
            </w:r>
          </w:p>
        </w:tc>
      </w:tr>
      <w:tr w:rsidR="00D4280A" w:rsidRPr="000E1A1C" w:rsidTr="00635B12">
        <w:trPr>
          <w:jc w:val="center"/>
        </w:trPr>
        <w:tc>
          <w:tcPr>
            <w:tcW w:w="311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 xml:space="preserve">Оренбургская обл. </w:t>
            </w:r>
          </w:p>
        </w:tc>
        <w:tc>
          <w:tcPr>
            <w:tcW w:w="198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10,7</w:t>
            </w:r>
          </w:p>
        </w:tc>
        <w:tc>
          <w:tcPr>
            <w:tcW w:w="1985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10,7</w:t>
            </w:r>
          </w:p>
        </w:tc>
        <w:tc>
          <w:tcPr>
            <w:tcW w:w="1451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11,1</w:t>
            </w:r>
          </w:p>
        </w:tc>
      </w:tr>
      <w:tr w:rsidR="00D4280A" w:rsidRPr="000E1A1C" w:rsidTr="00635B12">
        <w:trPr>
          <w:jc w:val="center"/>
        </w:trPr>
        <w:tc>
          <w:tcPr>
            <w:tcW w:w="311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 xml:space="preserve">Пермская обл. в т. ч. Коми-Пермяцкий авт. ок. </w:t>
            </w:r>
          </w:p>
        </w:tc>
        <w:tc>
          <w:tcPr>
            <w:tcW w:w="198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15,5</w:t>
            </w:r>
          </w:p>
        </w:tc>
        <w:tc>
          <w:tcPr>
            <w:tcW w:w="1985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15,3</w:t>
            </w:r>
          </w:p>
        </w:tc>
        <w:tc>
          <w:tcPr>
            <w:tcW w:w="1451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15,7</w:t>
            </w:r>
          </w:p>
        </w:tc>
      </w:tr>
      <w:tr w:rsidR="00D4280A" w:rsidRPr="000E1A1C" w:rsidTr="00635B12">
        <w:trPr>
          <w:jc w:val="center"/>
        </w:trPr>
        <w:tc>
          <w:tcPr>
            <w:tcW w:w="311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 xml:space="preserve">Свердловская обл. </w:t>
            </w:r>
          </w:p>
        </w:tc>
        <w:tc>
          <w:tcPr>
            <w:tcW w:w="198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22,9</w:t>
            </w:r>
          </w:p>
        </w:tc>
        <w:tc>
          <w:tcPr>
            <w:tcW w:w="1985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23,25</w:t>
            </w:r>
          </w:p>
        </w:tc>
        <w:tc>
          <w:tcPr>
            <w:tcW w:w="1451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23,25</w:t>
            </w:r>
          </w:p>
        </w:tc>
      </w:tr>
      <w:tr w:rsidR="00D4280A" w:rsidRPr="000E1A1C" w:rsidTr="00635B12">
        <w:trPr>
          <w:jc w:val="center"/>
        </w:trPr>
        <w:tc>
          <w:tcPr>
            <w:tcW w:w="311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 xml:space="preserve">Челябинская обл. </w:t>
            </w:r>
          </w:p>
        </w:tc>
        <w:tc>
          <w:tcPr>
            <w:tcW w:w="1984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17,7</w:t>
            </w:r>
          </w:p>
        </w:tc>
        <w:tc>
          <w:tcPr>
            <w:tcW w:w="1985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17,9</w:t>
            </w:r>
          </w:p>
        </w:tc>
        <w:tc>
          <w:tcPr>
            <w:tcW w:w="1451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15,8</w:t>
            </w:r>
          </w:p>
        </w:tc>
      </w:tr>
    </w:tbl>
    <w:p w:rsidR="00D4280A" w:rsidRPr="000E1A1C" w:rsidRDefault="00D4280A" w:rsidP="00D4280A"/>
    <w:p w:rsidR="00D4280A" w:rsidRDefault="00D4280A" w:rsidP="00D4280A">
      <w:r w:rsidRPr="000E1A1C">
        <w:t>Уровень урбанизации на Урале выше, чем в целом по РФ. Но доля городского населения по районам УЭР не одинакова, так в Башкортостане она составляет 64,7%; в Удмуртии 69,7%; в Курганской обл</w:t>
      </w:r>
      <w:r>
        <w:t>.5</w:t>
      </w:r>
      <w:r w:rsidRPr="000E1A1C">
        <w:t>4,8%; в Оренбургской обл</w:t>
      </w:r>
      <w:r>
        <w:t>.6</w:t>
      </w:r>
      <w:r w:rsidRPr="000E1A1C">
        <w:t>3,9%; в Пермской обл</w:t>
      </w:r>
      <w:r>
        <w:t>.7</w:t>
      </w:r>
      <w:r w:rsidRPr="000E1A1C">
        <w:t>6,6%; в Коми-Пермяцком авт. окр</w:t>
      </w:r>
      <w:r>
        <w:t>.3</w:t>
      </w:r>
      <w:r w:rsidRPr="000E1A1C">
        <w:t>0,6%; в Свердловской обл</w:t>
      </w:r>
      <w:r>
        <w:t>.8</w:t>
      </w:r>
      <w:r w:rsidRPr="000E1A1C">
        <w:t>7,6%; в Челябинской обл</w:t>
      </w:r>
      <w:r>
        <w:t>.8</w:t>
      </w:r>
      <w:r w:rsidRPr="000E1A1C">
        <w:t>1,3%</w:t>
      </w:r>
      <w:r w:rsidRPr="000E1A1C">
        <w:rPr>
          <w:rStyle w:val="ac"/>
          <w:color w:val="000000"/>
          <w:sz w:val="20"/>
          <w:szCs w:val="20"/>
        </w:rPr>
        <w:footnoteReference w:id="11"/>
      </w:r>
      <w:r w:rsidRPr="000E1A1C">
        <w:t>.</w:t>
      </w:r>
    </w:p>
    <w:p w:rsidR="00D4280A" w:rsidRDefault="00D4280A" w:rsidP="00D4280A"/>
    <w:p w:rsidR="00D4280A" w:rsidRPr="000E1A1C" w:rsidRDefault="00D4280A" w:rsidP="00D4280A">
      <w:r w:rsidRPr="000E1A1C">
        <w:t>Таблица 4.</w:t>
      </w:r>
      <w:r w:rsidR="005A2904">
        <w:t xml:space="preserve"> </w:t>
      </w:r>
      <w:r w:rsidRPr="000E1A1C">
        <w:t>Динамика численности городского населения УЭР,%</w:t>
      </w:r>
    </w:p>
    <w:tbl>
      <w:tblPr>
        <w:tblW w:w="0" w:type="auto"/>
        <w:tblInd w:w="2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2520"/>
      </w:tblGrid>
      <w:tr w:rsidR="00D4280A" w:rsidRPr="000E1A1C" w:rsidTr="00AA7F33">
        <w:tc>
          <w:tcPr>
            <w:tcW w:w="2700" w:type="dxa"/>
          </w:tcPr>
          <w:p w:rsidR="00D4280A" w:rsidRPr="000E1A1C" w:rsidRDefault="00D4280A" w:rsidP="00AA7F33">
            <w:pPr>
              <w:pStyle w:val="ae"/>
            </w:pPr>
            <w:r w:rsidRPr="000E1A1C">
              <w:t>Год</w:t>
            </w:r>
          </w:p>
        </w:tc>
        <w:tc>
          <w:tcPr>
            <w:tcW w:w="2520" w:type="dxa"/>
          </w:tcPr>
          <w:p w:rsidR="00D4280A" w:rsidRPr="000E1A1C" w:rsidRDefault="00D4280A" w:rsidP="00AA7F33">
            <w:pPr>
              <w:pStyle w:val="ae"/>
            </w:pPr>
            <w:r w:rsidRPr="000E1A1C">
              <w:t>%</w:t>
            </w:r>
          </w:p>
        </w:tc>
      </w:tr>
      <w:tr w:rsidR="00D4280A" w:rsidRPr="000E1A1C" w:rsidTr="00AA7F33">
        <w:tc>
          <w:tcPr>
            <w:tcW w:w="2700" w:type="dxa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.01.19</w:t>
            </w:r>
            <w:r w:rsidRPr="000E1A1C">
              <w:t xml:space="preserve">61 г. </w:t>
            </w:r>
          </w:p>
        </w:tc>
        <w:tc>
          <w:tcPr>
            <w:tcW w:w="2520" w:type="dxa"/>
          </w:tcPr>
          <w:p w:rsidR="00D4280A" w:rsidRPr="000E1A1C" w:rsidRDefault="00D4280A" w:rsidP="00AA7F33">
            <w:pPr>
              <w:pStyle w:val="ae"/>
            </w:pPr>
            <w:r w:rsidRPr="000E1A1C">
              <w:t>60</w:t>
            </w:r>
          </w:p>
        </w:tc>
      </w:tr>
      <w:tr w:rsidR="00D4280A" w:rsidRPr="000E1A1C" w:rsidTr="00AA7F33">
        <w:tc>
          <w:tcPr>
            <w:tcW w:w="2700" w:type="dxa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.01.19</w:t>
            </w:r>
            <w:r w:rsidRPr="000E1A1C">
              <w:t xml:space="preserve">81 г. </w:t>
            </w:r>
          </w:p>
        </w:tc>
        <w:tc>
          <w:tcPr>
            <w:tcW w:w="2520" w:type="dxa"/>
          </w:tcPr>
          <w:p w:rsidR="00D4280A" w:rsidRPr="000E1A1C" w:rsidRDefault="00D4280A" w:rsidP="00AA7F33">
            <w:pPr>
              <w:pStyle w:val="ae"/>
            </w:pPr>
            <w:r w:rsidRPr="000E1A1C">
              <w:t>72</w:t>
            </w:r>
          </w:p>
        </w:tc>
      </w:tr>
      <w:tr w:rsidR="00D4280A" w:rsidRPr="000E1A1C" w:rsidTr="00AA7F33">
        <w:tc>
          <w:tcPr>
            <w:tcW w:w="2700" w:type="dxa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.01.19</w:t>
            </w:r>
            <w:r w:rsidRPr="000E1A1C">
              <w:t xml:space="preserve">96 г. </w:t>
            </w:r>
          </w:p>
        </w:tc>
        <w:tc>
          <w:tcPr>
            <w:tcW w:w="2520" w:type="dxa"/>
          </w:tcPr>
          <w:p w:rsidR="00D4280A" w:rsidRPr="000E1A1C" w:rsidRDefault="00D4280A" w:rsidP="00AA7F33">
            <w:pPr>
              <w:pStyle w:val="ae"/>
            </w:pPr>
            <w:r w:rsidRPr="000E1A1C">
              <w:t>74</w:t>
            </w:r>
          </w:p>
        </w:tc>
      </w:tr>
      <w:tr w:rsidR="00D4280A" w:rsidRPr="000E1A1C" w:rsidTr="00AA7F33">
        <w:tc>
          <w:tcPr>
            <w:tcW w:w="2700" w:type="dxa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.01.20</w:t>
            </w:r>
            <w:r w:rsidRPr="000E1A1C">
              <w:t xml:space="preserve">00 г. </w:t>
            </w:r>
          </w:p>
        </w:tc>
        <w:tc>
          <w:tcPr>
            <w:tcW w:w="2520" w:type="dxa"/>
          </w:tcPr>
          <w:p w:rsidR="00D4280A" w:rsidRPr="000E1A1C" w:rsidRDefault="00D4280A" w:rsidP="00AA7F33">
            <w:pPr>
              <w:pStyle w:val="ae"/>
            </w:pPr>
            <w:r w:rsidRPr="000E1A1C">
              <w:t>74,7</w:t>
            </w:r>
          </w:p>
        </w:tc>
      </w:tr>
      <w:tr w:rsidR="00D4280A" w:rsidRPr="000E1A1C" w:rsidTr="00AA7F33">
        <w:tc>
          <w:tcPr>
            <w:tcW w:w="2700" w:type="dxa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.01.20</w:t>
            </w:r>
            <w:r w:rsidRPr="000E1A1C">
              <w:t xml:space="preserve">03 г. </w:t>
            </w:r>
          </w:p>
        </w:tc>
        <w:tc>
          <w:tcPr>
            <w:tcW w:w="2520" w:type="dxa"/>
          </w:tcPr>
          <w:p w:rsidR="00D4280A" w:rsidRPr="000E1A1C" w:rsidRDefault="00D4280A" w:rsidP="00AA7F33">
            <w:pPr>
              <w:pStyle w:val="ae"/>
            </w:pPr>
            <w:r w:rsidRPr="000E1A1C">
              <w:t>74,5</w:t>
            </w:r>
          </w:p>
        </w:tc>
      </w:tr>
      <w:tr w:rsidR="00D4280A" w:rsidRPr="000E1A1C" w:rsidTr="00AA7F33">
        <w:tc>
          <w:tcPr>
            <w:tcW w:w="2700" w:type="dxa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.01.20</w:t>
            </w:r>
            <w:r w:rsidRPr="000E1A1C">
              <w:t xml:space="preserve">04 г. </w:t>
            </w:r>
          </w:p>
        </w:tc>
        <w:tc>
          <w:tcPr>
            <w:tcW w:w="2520" w:type="dxa"/>
          </w:tcPr>
          <w:p w:rsidR="00D4280A" w:rsidRPr="000E1A1C" w:rsidRDefault="00D4280A" w:rsidP="00AA7F33">
            <w:pPr>
              <w:pStyle w:val="ae"/>
            </w:pPr>
            <w:r w:rsidRPr="000E1A1C">
              <w:t>74,4</w:t>
            </w:r>
          </w:p>
        </w:tc>
      </w:tr>
      <w:tr w:rsidR="00D4280A" w:rsidRPr="000E1A1C" w:rsidTr="00AA7F33">
        <w:tc>
          <w:tcPr>
            <w:tcW w:w="2700" w:type="dxa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.01.20</w:t>
            </w:r>
            <w:r w:rsidRPr="000E1A1C">
              <w:t xml:space="preserve">05 г. </w:t>
            </w:r>
          </w:p>
        </w:tc>
        <w:tc>
          <w:tcPr>
            <w:tcW w:w="2520" w:type="dxa"/>
          </w:tcPr>
          <w:p w:rsidR="00D4280A" w:rsidRPr="000E1A1C" w:rsidRDefault="00D4280A" w:rsidP="00AA7F33">
            <w:pPr>
              <w:pStyle w:val="ae"/>
            </w:pPr>
            <w:r w:rsidRPr="000E1A1C">
              <w:t>74,48</w:t>
            </w:r>
          </w:p>
        </w:tc>
      </w:tr>
      <w:tr w:rsidR="00D4280A" w:rsidRPr="000E1A1C" w:rsidTr="00AA7F33">
        <w:tc>
          <w:tcPr>
            <w:tcW w:w="2700" w:type="dxa"/>
          </w:tcPr>
          <w:p w:rsidR="00D4280A" w:rsidRPr="000E1A1C" w:rsidRDefault="00D4280A" w:rsidP="00AA7F33">
            <w:pPr>
              <w:pStyle w:val="ae"/>
            </w:pPr>
            <w:r w:rsidRPr="000E1A1C">
              <w:t>на 1</w:t>
            </w:r>
            <w:r>
              <w:t>.01.20</w:t>
            </w:r>
            <w:r w:rsidRPr="000E1A1C">
              <w:t xml:space="preserve">06 г. </w:t>
            </w:r>
          </w:p>
        </w:tc>
        <w:tc>
          <w:tcPr>
            <w:tcW w:w="2520" w:type="dxa"/>
          </w:tcPr>
          <w:p w:rsidR="00D4280A" w:rsidRPr="000E1A1C" w:rsidRDefault="00D4280A" w:rsidP="00AA7F33">
            <w:pPr>
              <w:pStyle w:val="ae"/>
            </w:pPr>
            <w:r w:rsidRPr="000E1A1C">
              <w:t>74,5</w:t>
            </w:r>
          </w:p>
        </w:tc>
      </w:tr>
    </w:tbl>
    <w:p w:rsidR="00D4280A" w:rsidRPr="000E1A1C" w:rsidRDefault="00D4280A" w:rsidP="00D4280A"/>
    <w:p w:rsidR="00D4280A" w:rsidRDefault="00D4280A" w:rsidP="00D4280A">
      <w:r w:rsidRPr="000E1A1C">
        <w:t>Около 2/5 уральских городов расположено у месторождений полезных ископаемых, и вся их жизнь связана с горнодобывающей промышленностью. Они обычно состоят из нескольких поселков, население которых редко превышает 50 тыс. человек. Более 1/10 городских поселений обязано своим развитием черной и цветной металлургии. Число металлургических центров по сравнению с началом века уменьшилось из-за отработки местных месторождений, многие из них преобразованы в центры машиностроения и металлообработки. Как правило, это тоже небольшие города и поселки. Малые и редкие средние городские поселения возникли при предприятиях лесной и бумажной промышленности. Зато химическая промышленность обусловливает более крупные поселения, что связано с высокой концентрацией производства.</w:t>
      </w:r>
    </w:p>
    <w:p w:rsidR="00D4280A" w:rsidRDefault="00D4280A" w:rsidP="00D4280A">
      <w:r w:rsidRPr="000E1A1C">
        <w:t xml:space="preserve">Центры областей и республик многофункциональны. Они представляют крупные индустриальные образования и важнейшие транспортные узлы. В них </w:t>
      </w:r>
      <w:r w:rsidR="005A2904">
        <w:t>сосредоточена политко-</w:t>
      </w:r>
      <w:r w:rsidRPr="000E1A1C">
        <w:t>административная, организационно-хозяйственная, снабженческая деятельность. В этих центрах проживает около 40% городского населения УЭР.</w:t>
      </w:r>
    </w:p>
    <w:p w:rsidR="00D4280A" w:rsidRDefault="00D4280A" w:rsidP="00D4280A">
      <w:r w:rsidRPr="000E1A1C">
        <w:t>Почти 2/3 городских поселений расположены в горнозаводской полосе, главным образом вдоль восточного и западного склонов хребта, образуя местами цепочки населенных пунктов. Непосредственно в осевой зоне гор их мало. Заметно меньше их и вне горнозаводской полосы, тут они размещаются преимущественно вдоль путей сообщения.</w:t>
      </w:r>
    </w:p>
    <w:p w:rsidR="00D4280A" w:rsidRDefault="00D4280A" w:rsidP="00D4280A">
      <w:r w:rsidRPr="000E1A1C">
        <w:t xml:space="preserve">Как и в других районах, на Урале идет процесс формирования городских агломераций вокруг крупных городов. Также имеет место процесс маятниковой миграции </w:t>
      </w:r>
      <w:r>
        <w:t>-</w:t>
      </w:r>
      <w:r w:rsidRPr="000E1A1C">
        <w:t xml:space="preserve"> перемещения населения в зоны крупных городов от мест жилья к местам работы и обратно с трудовой целью.</w:t>
      </w:r>
    </w:p>
    <w:p w:rsidR="00D4280A" w:rsidRDefault="00D4280A" w:rsidP="00D4280A">
      <w:r w:rsidRPr="000E1A1C">
        <w:t>При росте абсолютной численности сельского населения на Урале доля его в общей численности населения постепенно падает. Существенны различия в сельском расселении разных частей УЭР. На севере района и в горных местностях преобладают мелкие населенные пункты, обычно расположенные вдоль рек, где преобладает несельскохозяйственное население. При движении к югу величина сельских населенных пунктов возрастает, а их сеть становится более редкой; господствует в них сельскохозяйственное население.</w:t>
      </w:r>
    </w:p>
    <w:p w:rsidR="00D4280A" w:rsidRDefault="00D4280A" w:rsidP="00D4280A">
      <w:r w:rsidRPr="000E1A1C">
        <w:t>Средняя плотность населения по району составляет около 25 чел. /</w:t>
      </w:r>
      <w:r>
        <w:t>кв.км</w:t>
      </w:r>
      <w:r w:rsidRPr="000E1A1C">
        <w:t>.</w:t>
      </w:r>
      <w:r>
        <w:t xml:space="preserve"> </w:t>
      </w:r>
      <w:r w:rsidRPr="000E1A1C">
        <w:t>Причем в Челябинской области этот показатель - 42 чел. /</w:t>
      </w:r>
      <w:r>
        <w:t>кв.км</w:t>
      </w:r>
      <w:r w:rsidRPr="000E1A1C">
        <w:t xml:space="preserve">, а в Коми-Пермяцком авт. окр. </w:t>
      </w:r>
      <w:r>
        <w:t>-</w:t>
      </w:r>
      <w:r w:rsidRPr="000E1A1C">
        <w:t xml:space="preserve"> 4,8 чел. /</w:t>
      </w:r>
      <w:r>
        <w:t>кв.км</w:t>
      </w:r>
      <w:r w:rsidRPr="000E1A1C">
        <w:t>, что говорит о существенных перекосах в плотности заселения различных районов УЭР.</w:t>
      </w:r>
    </w:p>
    <w:p w:rsidR="00D4280A" w:rsidRDefault="00D4280A" w:rsidP="00D4280A">
      <w:r w:rsidRPr="000E1A1C">
        <w:t>С 1993 г. в районе складывается неблагополучная ситуация с естественным движением населения: количество умерших начинает превышать количество родившихся, а следовательно, в УЭР происходит естественная убыль населения.</w:t>
      </w:r>
    </w:p>
    <w:p w:rsidR="00D4280A" w:rsidRDefault="00D4280A" w:rsidP="00D4280A">
      <w:r w:rsidRPr="000E1A1C">
        <w:t xml:space="preserve">Опять же таки в различных районах УЭР ситуация с естественным движением населения различная. Так в Башкортостане в 1996 году естественный прирост убыль) населения на 1000 жителей составил </w:t>
      </w:r>
      <w:r>
        <w:t>-</w:t>
      </w:r>
      <w:r w:rsidRPr="000E1A1C">
        <w:t xml:space="preserve"> 1,2; в Удмуртии </w:t>
      </w:r>
      <w:r>
        <w:t>-</w:t>
      </w:r>
      <w:r w:rsidRPr="000E1A1C">
        <w:t xml:space="preserve"> 3,8; в Курганской области </w:t>
      </w:r>
      <w:r>
        <w:t>-</w:t>
      </w:r>
      <w:r w:rsidRPr="000E1A1C">
        <w:t xml:space="preserve"> 5,5; в Оренбургской области </w:t>
      </w:r>
      <w:r>
        <w:t>-</w:t>
      </w:r>
      <w:r w:rsidRPr="000E1A1C">
        <w:t xml:space="preserve"> 3,4; в Пермской области </w:t>
      </w:r>
      <w:r>
        <w:t>-</w:t>
      </w:r>
      <w:r w:rsidRPr="000E1A1C">
        <w:t xml:space="preserve"> 5,5; в Коми-Пермяцком авт. окр. </w:t>
      </w:r>
      <w:r>
        <w:t>-</w:t>
      </w:r>
      <w:r w:rsidRPr="000E1A1C">
        <w:t xml:space="preserve"> 4,9; в Свердловской области </w:t>
      </w:r>
      <w:r>
        <w:t>-</w:t>
      </w:r>
      <w:r w:rsidRPr="000E1A1C">
        <w:t xml:space="preserve"> 6,5; в Челябинской области </w:t>
      </w:r>
      <w:r>
        <w:t>-</w:t>
      </w:r>
      <w:r w:rsidRPr="000E1A1C">
        <w:t xml:space="preserve"> 5,1. Таким образом, для УЭР в настоящее время характерен суженный тип воспроизводства</w:t>
      </w:r>
      <w:r w:rsidRPr="000E1A1C">
        <w:rPr>
          <w:rStyle w:val="ac"/>
          <w:color w:val="000000"/>
          <w:sz w:val="20"/>
          <w:szCs w:val="20"/>
        </w:rPr>
        <w:footnoteReference w:id="12"/>
      </w:r>
      <w:r w:rsidRPr="000E1A1C">
        <w:t>.</w:t>
      </w:r>
    </w:p>
    <w:p w:rsidR="00D4280A" w:rsidRDefault="00D4280A" w:rsidP="00D4280A"/>
    <w:p w:rsidR="00D4280A" w:rsidRDefault="00D4280A" w:rsidP="005A2904">
      <w:pPr>
        <w:ind w:left="708" w:firstLine="12"/>
      </w:pPr>
      <w:r w:rsidRPr="000E1A1C">
        <w:t>Таблица 5.</w:t>
      </w:r>
      <w:r w:rsidR="005A2904">
        <w:t xml:space="preserve"> </w:t>
      </w:r>
      <w:r w:rsidRPr="000E1A1C">
        <w:t>Показатели механического движения населения областей и республик УЭР в 2005 г.</w:t>
      </w:r>
      <w:r>
        <w:t xml:space="preserve"> (</w:t>
      </w:r>
      <w:r w:rsidRPr="000E1A1C">
        <w:t>человек на 1000 жителей)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1560"/>
        <w:gridCol w:w="1539"/>
        <w:gridCol w:w="1579"/>
      </w:tblGrid>
      <w:tr w:rsidR="00D4280A" w:rsidRPr="000E1A1C" w:rsidTr="00635B12">
        <w:trPr>
          <w:jc w:val="center"/>
        </w:trPr>
        <w:tc>
          <w:tcPr>
            <w:tcW w:w="2976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</w:p>
        </w:tc>
        <w:tc>
          <w:tcPr>
            <w:tcW w:w="156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Въезд</w:t>
            </w:r>
          </w:p>
        </w:tc>
        <w:tc>
          <w:tcPr>
            <w:tcW w:w="153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Выезд</w:t>
            </w:r>
          </w:p>
        </w:tc>
        <w:tc>
          <w:tcPr>
            <w:tcW w:w="157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Сальдо</w:t>
            </w:r>
          </w:p>
        </w:tc>
      </w:tr>
      <w:tr w:rsidR="00D4280A" w:rsidRPr="000E1A1C" w:rsidTr="00635B12">
        <w:trPr>
          <w:jc w:val="center"/>
        </w:trPr>
        <w:tc>
          <w:tcPr>
            <w:tcW w:w="2976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Башкортостан</w:t>
            </w:r>
          </w:p>
        </w:tc>
        <w:tc>
          <w:tcPr>
            <w:tcW w:w="156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29,6</w:t>
            </w:r>
          </w:p>
        </w:tc>
        <w:tc>
          <w:tcPr>
            <w:tcW w:w="153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23,8</w:t>
            </w:r>
          </w:p>
        </w:tc>
        <w:tc>
          <w:tcPr>
            <w:tcW w:w="157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5,8</w:t>
            </w:r>
          </w:p>
        </w:tc>
      </w:tr>
      <w:tr w:rsidR="00D4280A" w:rsidRPr="000E1A1C" w:rsidTr="00635B12">
        <w:trPr>
          <w:jc w:val="center"/>
        </w:trPr>
        <w:tc>
          <w:tcPr>
            <w:tcW w:w="2976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Удмуртия</w:t>
            </w:r>
          </w:p>
        </w:tc>
        <w:tc>
          <w:tcPr>
            <w:tcW w:w="156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24,9</w:t>
            </w:r>
          </w:p>
        </w:tc>
        <w:tc>
          <w:tcPr>
            <w:tcW w:w="153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21,6</w:t>
            </w:r>
          </w:p>
        </w:tc>
        <w:tc>
          <w:tcPr>
            <w:tcW w:w="157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3,2</w:t>
            </w:r>
          </w:p>
        </w:tc>
      </w:tr>
      <w:tr w:rsidR="00D4280A" w:rsidRPr="000E1A1C" w:rsidTr="00635B12">
        <w:trPr>
          <w:jc w:val="center"/>
        </w:trPr>
        <w:tc>
          <w:tcPr>
            <w:tcW w:w="2976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 xml:space="preserve">Курганская обл. </w:t>
            </w:r>
          </w:p>
        </w:tc>
        <w:tc>
          <w:tcPr>
            <w:tcW w:w="156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33,7</w:t>
            </w:r>
          </w:p>
        </w:tc>
        <w:tc>
          <w:tcPr>
            <w:tcW w:w="153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32,2</w:t>
            </w:r>
          </w:p>
        </w:tc>
        <w:tc>
          <w:tcPr>
            <w:tcW w:w="157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1,5</w:t>
            </w:r>
          </w:p>
        </w:tc>
      </w:tr>
      <w:tr w:rsidR="00D4280A" w:rsidRPr="000E1A1C" w:rsidTr="00635B12">
        <w:trPr>
          <w:jc w:val="center"/>
        </w:trPr>
        <w:tc>
          <w:tcPr>
            <w:tcW w:w="2976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 xml:space="preserve">Оренбургская обл. </w:t>
            </w:r>
          </w:p>
        </w:tc>
        <w:tc>
          <w:tcPr>
            <w:tcW w:w="156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31,6</w:t>
            </w:r>
          </w:p>
        </w:tc>
        <w:tc>
          <w:tcPr>
            <w:tcW w:w="153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25,4</w:t>
            </w:r>
          </w:p>
        </w:tc>
        <w:tc>
          <w:tcPr>
            <w:tcW w:w="157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6,2</w:t>
            </w:r>
          </w:p>
        </w:tc>
      </w:tr>
      <w:tr w:rsidR="00D4280A" w:rsidRPr="000E1A1C" w:rsidTr="00635B12">
        <w:trPr>
          <w:jc w:val="center"/>
        </w:trPr>
        <w:tc>
          <w:tcPr>
            <w:tcW w:w="2976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 xml:space="preserve">Пермская обл. </w:t>
            </w:r>
          </w:p>
        </w:tc>
        <w:tc>
          <w:tcPr>
            <w:tcW w:w="156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25,1</w:t>
            </w:r>
          </w:p>
        </w:tc>
        <w:tc>
          <w:tcPr>
            <w:tcW w:w="153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23,4</w:t>
            </w:r>
          </w:p>
        </w:tc>
        <w:tc>
          <w:tcPr>
            <w:tcW w:w="157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1,8</w:t>
            </w:r>
          </w:p>
        </w:tc>
      </w:tr>
      <w:tr w:rsidR="00D4280A" w:rsidRPr="000E1A1C" w:rsidTr="00635B12">
        <w:trPr>
          <w:jc w:val="center"/>
        </w:trPr>
        <w:tc>
          <w:tcPr>
            <w:tcW w:w="2976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 xml:space="preserve">Свердловская обл. </w:t>
            </w:r>
          </w:p>
        </w:tc>
        <w:tc>
          <w:tcPr>
            <w:tcW w:w="156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28,5</w:t>
            </w:r>
          </w:p>
        </w:tc>
        <w:tc>
          <w:tcPr>
            <w:tcW w:w="153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25,0</w:t>
            </w:r>
          </w:p>
        </w:tc>
        <w:tc>
          <w:tcPr>
            <w:tcW w:w="157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3,5</w:t>
            </w:r>
          </w:p>
        </w:tc>
      </w:tr>
      <w:tr w:rsidR="00D4280A" w:rsidRPr="000E1A1C" w:rsidTr="00635B12">
        <w:trPr>
          <w:jc w:val="center"/>
        </w:trPr>
        <w:tc>
          <w:tcPr>
            <w:tcW w:w="2976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 xml:space="preserve">Челябинская обл. </w:t>
            </w:r>
          </w:p>
        </w:tc>
        <w:tc>
          <w:tcPr>
            <w:tcW w:w="1560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26,9</w:t>
            </w:r>
          </w:p>
        </w:tc>
        <w:tc>
          <w:tcPr>
            <w:tcW w:w="153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24,1</w:t>
            </w:r>
          </w:p>
        </w:tc>
        <w:tc>
          <w:tcPr>
            <w:tcW w:w="1579" w:type="dxa"/>
            <w:shd w:val="clear" w:color="auto" w:fill="auto"/>
          </w:tcPr>
          <w:p w:rsidR="00D4280A" w:rsidRPr="000E1A1C" w:rsidRDefault="00D4280A" w:rsidP="00AA7F33">
            <w:pPr>
              <w:pStyle w:val="ae"/>
            </w:pPr>
            <w:r w:rsidRPr="000E1A1C">
              <w:t>2,8</w:t>
            </w:r>
          </w:p>
        </w:tc>
      </w:tr>
    </w:tbl>
    <w:p w:rsidR="00D4280A" w:rsidRPr="000E1A1C" w:rsidRDefault="00D4280A" w:rsidP="00D4280A"/>
    <w:p w:rsidR="00D4280A" w:rsidRDefault="00D4280A" w:rsidP="00D4280A">
      <w:r w:rsidRPr="000E1A1C">
        <w:t>Если в целом характеризовать ситуацию с механическим движением населения УЭР в 2005 году, то нужно отметить, что количество приехавших в области и республики района превысило количество уехавших из них. Положительное сальдо миграции позволило не только перекрыть отрицательное сальдо естественного движения в УЭР, но и за счет него в 2005 г. численность населения увеличилась на 70 тыс. человек.</w:t>
      </w:r>
    </w:p>
    <w:p w:rsidR="00D4280A" w:rsidRDefault="00D4280A" w:rsidP="00D4280A">
      <w:r w:rsidRPr="000E1A1C">
        <w:t xml:space="preserve">Таким образом, Уральский регион обладает всеми признаками урбанизации: здесь присутствует приток населения из села в город; концентрация населения в крупных городах; маятниковая миграция; возникновение агломераций. Это позволяет сделать вывод, что Уральский регион </w:t>
      </w:r>
      <w:r>
        <w:t>-</w:t>
      </w:r>
      <w:r w:rsidRPr="000E1A1C">
        <w:t xml:space="preserve"> урбанизированный.</w:t>
      </w:r>
    </w:p>
    <w:p w:rsidR="00D4280A" w:rsidRPr="000E1A1C" w:rsidRDefault="00D4280A" w:rsidP="00D4280A">
      <w:pPr>
        <w:pStyle w:val="2"/>
      </w:pPr>
      <w:r>
        <w:br w:type="page"/>
      </w:r>
      <w:bookmarkStart w:id="17" w:name="_Toc245895999"/>
      <w:r w:rsidRPr="000E1A1C">
        <w:t>Список литературы</w:t>
      </w:r>
      <w:bookmarkEnd w:id="17"/>
    </w:p>
    <w:p w:rsidR="00D4280A" w:rsidRDefault="00D4280A" w:rsidP="00D4280A"/>
    <w:p w:rsidR="00D4280A" w:rsidRDefault="00D4280A" w:rsidP="00D4280A">
      <w:pPr>
        <w:ind w:firstLine="0"/>
      </w:pPr>
      <w:r w:rsidRPr="000E1A1C">
        <w:t xml:space="preserve">1. Бизнес </w:t>
      </w:r>
      <w:r>
        <w:t>-</w:t>
      </w:r>
      <w:r w:rsidRPr="000E1A1C">
        <w:t xml:space="preserve"> карта России. Социально-экономический потенциал. Урал. Выпуск 6</w:t>
      </w:r>
      <w:r>
        <w:t xml:space="preserve">.М., </w:t>
      </w:r>
      <w:r w:rsidRPr="000E1A1C">
        <w:t>2003.</w:t>
      </w:r>
    </w:p>
    <w:p w:rsidR="00D4280A" w:rsidRDefault="00D4280A" w:rsidP="00D4280A">
      <w:pPr>
        <w:ind w:firstLine="0"/>
      </w:pPr>
      <w:r w:rsidRPr="000E1A1C">
        <w:t>2. Дронов В</w:t>
      </w:r>
      <w:r>
        <w:t xml:space="preserve">.П., </w:t>
      </w:r>
      <w:r w:rsidRPr="000E1A1C">
        <w:t>Ром В</w:t>
      </w:r>
      <w:r>
        <w:t xml:space="preserve">.Я. </w:t>
      </w:r>
      <w:r w:rsidRPr="000E1A1C">
        <w:t>Экономическая и социальная география</w:t>
      </w:r>
      <w:r>
        <w:t>.</w:t>
      </w:r>
      <w:r w:rsidR="005A2904">
        <w:t xml:space="preserve"> </w:t>
      </w:r>
      <w:r>
        <w:t xml:space="preserve">М., </w:t>
      </w:r>
      <w:r w:rsidRPr="000E1A1C">
        <w:t>1994.</w:t>
      </w:r>
    </w:p>
    <w:p w:rsidR="00D4280A" w:rsidRDefault="00D4280A" w:rsidP="00D4280A">
      <w:pPr>
        <w:ind w:firstLine="0"/>
        <w:rPr>
          <w:snapToGrid w:val="0"/>
        </w:rPr>
      </w:pPr>
      <w:r w:rsidRPr="000E1A1C">
        <w:rPr>
          <w:snapToGrid w:val="0"/>
        </w:rPr>
        <w:t>3. Курьеров В</w:t>
      </w:r>
      <w:r>
        <w:rPr>
          <w:snapToGrid w:val="0"/>
        </w:rPr>
        <w:t xml:space="preserve">.Г. </w:t>
      </w:r>
      <w:r w:rsidRPr="000E1A1C">
        <w:rPr>
          <w:snapToGrid w:val="0"/>
        </w:rPr>
        <w:t>Общие тенденции</w:t>
      </w:r>
      <w:r>
        <w:rPr>
          <w:snapToGrid w:val="0"/>
        </w:rPr>
        <w:t xml:space="preserve"> // </w:t>
      </w:r>
      <w:r w:rsidRPr="000E1A1C">
        <w:rPr>
          <w:snapToGrid w:val="0"/>
        </w:rPr>
        <w:t>ЭКО. №1</w:t>
      </w:r>
      <w:r>
        <w:rPr>
          <w:snapToGrid w:val="0"/>
        </w:rPr>
        <w:t>0.19</w:t>
      </w:r>
      <w:r w:rsidRPr="000E1A1C">
        <w:rPr>
          <w:snapToGrid w:val="0"/>
        </w:rPr>
        <w:t>97. стр</w:t>
      </w:r>
      <w:r>
        <w:rPr>
          <w:snapToGrid w:val="0"/>
        </w:rPr>
        <w:t>.3</w:t>
      </w:r>
      <w:r w:rsidRPr="000E1A1C">
        <w:rPr>
          <w:snapToGrid w:val="0"/>
        </w:rPr>
        <w:t>-11.</w:t>
      </w:r>
    </w:p>
    <w:p w:rsidR="00D4280A" w:rsidRDefault="00D4280A" w:rsidP="00D4280A">
      <w:pPr>
        <w:ind w:firstLine="0"/>
      </w:pPr>
      <w:r w:rsidRPr="000E1A1C">
        <w:t>4. Липец Ю</w:t>
      </w:r>
      <w:r>
        <w:t xml:space="preserve">.Г. </w:t>
      </w:r>
      <w:r w:rsidRPr="000E1A1C">
        <w:t>Пуляркин В</w:t>
      </w:r>
      <w:r>
        <w:t xml:space="preserve">.А., </w:t>
      </w:r>
      <w:r w:rsidRPr="000E1A1C">
        <w:t>Шлихтер С</w:t>
      </w:r>
      <w:r>
        <w:t xml:space="preserve">.Б. </w:t>
      </w:r>
      <w:r w:rsidRPr="000E1A1C">
        <w:t>География мирового хозяйства. -</w:t>
      </w:r>
      <w:r>
        <w:t xml:space="preserve"> </w:t>
      </w:r>
      <w:r w:rsidRPr="000E1A1C">
        <w:t>М., 1999.</w:t>
      </w:r>
    </w:p>
    <w:p w:rsidR="00D4280A" w:rsidRDefault="00D4280A" w:rsidP="00D4280A">
      <w:pPr>
        <w:ind w:firstLine="0"/>
      </w:pPr>
      <w:r w:rsidRPr="000E1A1C">
        <w:t>5. Промышленность России: Статистический сборник</w:t>
      </w:r>
      <w:r>
        <w:t xml:space="preserve"> // </w:t>
      </w:r>
      <w:r w:rsidRPr="000E1A1C">
        <w:t>Госкомстат России</w:t>
      </w:r>
      <w:r>
        <w:t xml:space="preserve">.М., </w:t>
      </w:r>
      <w:r w:rsidRPr="000E1A1C">
        <w:t>2000.</w:t>
      </w:r>
    </w:p>
    <w:p w:rsidR="00D4280A" w:rsidRDefault="00D4280A" w:rsidP="00D4280A">
      <w:pPr>
        <w:ind w:firstLine="0"/>
      </w:pPr>
      <w:r w:rsidRPr="000E1A1C">
        <w:t>6. Региональная экономика: Учеб. пособие для вузов / Т</w:t>
      </w:r>
      <w:r>
        <w:t xml:space="preserve">.Г. </w:t>
      </w:r>
      <w:r w:rsidRPr="000E1A1C">
        <w:t>Морозова, М</w:t>
      </w:r>
      <w:r>
        <w:t xml:space="preserve">.П. </w:t>
      </w:r>
      <w:r w:rsidRPr="000E1A1C">
        <w:t>Победина, Г</w:t>
      </w:r>
      <w:r>
        <w:t xml:space="preserve">.Б. </w:t>
      </w:r>
      <w:r w:rsidRPr="000E1A1C">
        <w:t>Поляк и др</w:t>
      </w:r>
      <w:r>
        <w:t>.;</w:t>
      </w:r>
      <w:r w:rsidRPr="000E1A1C">
        <w:t xml:space="preserve"> Под ред. проф. Т</w:t>
      </w:r>
      <w:r>
        <w:t xml:space="preserve">.Г. </w:t>
      </w:r>
      <w:r w:rsidRPr="000E1A1C">
        <w:t>Морозовой. -</w:t>
      </w:r>
      <w:r>
        <w:t xml:space="preserve"> </w:t>
      </w:r>
      <w:r w:rsidRPr="000E1A1C">
        <w:t>М</w:t>
      </w:r>
      <w:r>
        <w:t>.:</w:t>
      </w:r>
      <w:r w:rsidRPr="000E1A1C">
        <w:t xml:space="preserve"> Банки и биржи, ЮНИТИ, 1995.</w:t>
      </w:r>
    </w:p>
    <w:p w:rsidR="00D4280A" w:rsidRDefault="00D4280A" w:rsidP="00D4280A">
      <w:pPr>
        <w:ind w:firstLine="0"/>
        <w:rPr>
          <w:noProof/>
        </w:rPr>
      </w:pPr>
      <w:r w:rsidRPr="000E1A1C">
        <w:t>7. Романова Э</w:t>
      </w:r>
      <w:r>
        <w:t xml:space="preserve">.П., </w:t>
      </w:r>
      <w:r w:rsidRPr="000E1A1C">
        <w:t>Куракова Л</w:t>
      </w:r>
      <w:r>
        <w:t xml:space="preserve">.И., </w:t>
      </w:r>
      <w:r w:rsidRPr="000E1A1C">
        <w:t>Ермаков Ю</w:t>
      </w:r>
      <w:r>
        <w:t xml:space="preserve">.Г. </w:t>
      </w:r>
      <w:r w:rsidRPr="000E1A1C">
        <w:t>Природные ресурсы мира. -</w:t>
      </w:r>
      <w:r>
        <w:t xml:space="preserve"> </w:t>
      </w:r>
      <w:r w:rsidRPr="000E1A1C">
        <w:t>М., 19</w:t>
      </w:r>
      <w:r w:rsidRPr="000E1A1C">
        <w:rPr>
          <w:noProof/>
        </w:rPr>
        <w:t>93.</w:t>
      </w:r>
    </w:p>
    <w:p w:rsidR="00D4280A" w:rsidRDefault="00D4280A" w:rsidP="00D4280A">
      <w:pPr>
        <w:ind w:firstLine="0"/>
      </w:pPr>
      <w:r w:rsidRPr="000E1A1C">
        <w:t>8. Территориальная система производства, расселения и инфраструктуры Урала</w:t>
      </w:r>
      <w:r>
        <w:t>.</w:t>
      </w:r>
      <w:r w:rsidR="005A2904">
        <w:t xml:space="preserve"> </w:t>
      </w:r>
      <w:r>
        <w:t xml:space="preserve">М., </w:t>
      </w:r>
      <w:r w:rsidRPr="000E1A1C">
        <w:t>2006.</w:t>
      </w:r>
    </w:p>
    <w:p w:rsidR="00D4280A" w:rsidRDefault="00D4280A" w:rsidP="00D4280A">
      <w:pPr>
        <w:ind w:firstLine="0"/>
        <w:rPr>
          <w:snapToGrid w:val="0"/>
        </w:rPr>
      </w:pPr>
      <w:r w:rsidRPr="000E1A1C">
        <w:rPr>
          <w:snapToGrid w:val="0"/>
        </w:rPr>
        <w:t>9. Экономическая география. М</w:t>
      </w:r>
      <w:r>
        <w:rPr>
          <w:snapToGrid w:val="0"/>
        </w:rPr>
        <w:t>.:</w:t>
      </w:r>
      <w:r w:rsidRPr="000E1A1C">
        <w:rPr>
          <w:snapToGrid w:val="0"/>
        </w:rPr>
        <w:t xml:space="preserve"> Агропромиздат, 1990.</w:t>
      </w:r>
    </w:p>
    <w:p w:rsidR="00D4280A" w:rsidRDefault="00D4280A" w:rsidP="00D4280A">
      <w:pPr>
        <w:ind w:firstLine="0"/>
      </w:pPr>
      <w:r w:rsidRPr="000E1A1C">
        <w:t>10. Экономическая и социальная география России. Под редакцией профессора А</w:t>
      </w:r>
      <w:r>
        <w:t xml:space="preserve">.Т. </w:t>
      </w:r>
      <w:r w:rsidRPr="000E1A1C">
        <w:t>Хрущева</w:t>
      </w:r>
      <w:r>
        <w:t>.</w:t>
      </w:r>
      <w:r w:rsidR="005A2904">
        <w:t xml:space="preserve"> </w:t>
      </w:r>
      <w:r>
        <w:t xml:space="preserve">М., </w:t>
      </w:r>
      <w:r w:rsidRPr="000E1A1C">
        <w:t>1997.</w:t>
      </w:r>
    </w:p>
    <w:p w:rsidR="00D4280A" w:rsidRDefault="00D4280A" w:rsidP="00D4280A">
      <w:pPr>
        <w:ind w:firstLine="0"/>
      </w:pPr>
      <w:r w:rsidRPr="000E1A1C">
        <w:t>11. Энциклопедия. Том-12. Россия: природа, население, экономика</w:t>
      </w:r>
      <w:r>
        <w:t xml:space="preserve">. М., </w:t>
      </w:r>
      <w:r w:rsidRPr="000E1A1C">
        <w:t>1998.</w:t>
      </w:r>
    </w:p>
    <w:p w:rsidR="003F0DC0" w:rsidRDefault="003F0DC0">
      <w:bookmarkStart w:id="18" w:name="_GoBack"/>
      <w:bookmarkEnd w:id="18"/>
    </w:p>
    <w:sectPr w:rsidR="003F0DC0" w:rsidSect="00A44582">
      <w:headerReference w:type="default" r:id="rId7"/>
      <w:footerReference w:type="default" r:id="rId8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B12" w:rsidRDefault="00635B12">
      <w:r>
        <w:separator/>
      </w:r>
    </w:p>
  </w:endnote>
  <w:endnote w:type="continuationSeparator" w:id="0">
    <w:p w:rsidR="00635B12" w:rsidRDefault="00635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A1C" w:rsidRDefault="000E1A1C">
    <w:pPr>
      <w:pStyle w:val="af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B12" w:rsidRDefault="00635B12">
      <w:r>
        <w:separator/>
      </w:r>
    </w:p>
  </w:footnote>
  <w:footnote w:type="continuationSeparator" w:id="0">
    <w:p w:rsidR="00635B12" w:rsidRDefault="00635B12">
      <w:r>
        <w:continuationSeparator/>
      </w:r>
    </w:p>
  </w:footnote>
  <w:footnote w:id="1">
    <w:p w:rsidR="00635B12" w:rsidRDefault="00D4280A" w:rsidP="00D4280A">
      <w:pPr>
        <w:pStyle w:val="af0"/>
      </w:pPr>
      <w:r>
        <w:rPr>
          <w:rStyle w:val="ac"/>
          <w:sz w:val="20"/>
          <w:szCs w:val="20"/>
        </w:rPr>
        <w:footnoteRef/>
      </w:r>
      <w:r>
        <w:t xml:space="preserve"> Романова Э.П., Куракова Л.И., Ермаков Ю.Г. Природные ресурсы мира. - М.,</w:t>
      </w:r>
      <w:r>
        <w:rPr>
          <w:noProof/>
        </w:rPr>
        <w:t xml:space="preserve"> 1993. С. 56.</w:t>
      </w:r>
    </w:p>
  </w:footnote>
  <w:footnote w:id="2">
    <w:p w:rsidR="00635B12" w:rsidRDefault="00D4280A" w:rsidP="00D4280A">
      <w:pPr>
        <w:pStyle w:val="af0"/>
      </w:pPr>
      <w:r>
        <w:rPr>
          <w:rStyle w:val="ac"/>
          <w:sz w:val="20"/>
          <w:szCs w:val="20"/>
        </w:rPr>
        <w:footnoteRef/>
      </w:r>
      <w:r>
        <w:t xml:space="preserve"> Романова Э.П., Куракова Л.И., Ермаков Ю.Г. Природные ресурсы мира. - М.,</w:t>
      </w:r>
      <w:r>
        <w:rPr>
          <w:noProof/>
        </w:rPr>
        <w:t xml:space="preserve"> 1993. С. 71.</w:t>
      </w:r>
    </w:p>
  </w:footnote>
  <w:footnote w:id="3">
    <w:p w:rsidR="00635B12" w:rsidRDefault="00D4280A" w:rsidP="00D4280A">
      <w:pPr>
        <w:pStyle w:val="af0"/>
      </w:pPr>
      <w:r>
        <w:rPr>
          <w:rStyle w:val="ac"/>
          <w:sz w:val="20"/>
          <w:szCs w:val="20"/>
        </w:rPr>
        <w:footnoteRef/>
      </w:r>
      <w:r>
        <w:t xml:space="preserve"> Липец Ю.Г. Пуляркин В.А., Шлихтер С.Б. География мирового хозяйства. - М., 1999. С. 86.</w:t>
      </w:r>
    </w:p>
  </w:footnote>
  <w:footnote w:id="4">
    <w:p w:rsidR="00635B12" w:rsidRDefault="00D4280A" w:rsidP="00D4280A">
      <w:pPr>
        <w:pStyle w:val="af0"/>
      </w:pPr>
      <w:r>
        <w:rPr>
          <w:rStyle w:val="ac"/>
          <w:sz w:val="20"/>
          <w:szCs w:val="20"/>
        </w:rPr>
        <w:footnoteRef/>
      </w:r>
      <w:r>
        <w:t xml:space="preserve"> Бизнес – карта России. Социально-экономический потенциал. Урал. Выпуск 6. М., 2003. С. 23</w:t>
      </w:r>
    </w:p>
  </w:footnote>
  <w:footnote w:id="5">
    <w:p w:rsidR="00635B12" w:rsidRDefault="00D4280A" w:rsidP="00D4280A">
      <w:pPr>
        <w:pStyle w:val="af0"/>
      </w:pPr>
      <w:r>
        <w:rPr>
          <w:rStyle w:val="ac"/>
          <w:sz w:val="20"/>
          <w:szCs w:val="20"/>
        </w:rPr>
        <w:footnoteRef/>
      </w:r>
      <w:r>
        <w:t xml:space="preserve"> </w:t>
      </w:r>
      <w:r>
        <w:rPr>
          <w:snapToGrid w:val="0"/>
        </w:rPr>
        <w:t>Курьеров В. Г. Общие тенденции //ЭКО. №10. 1997. стр. 3-11.</w:t>
      </w:r>
    </w:p>
  </w:footnote>
  <w:footnote w:id="6">
    <w:p w:rsidR="00635B12" w:rsidRDefault="00D4280A" w:rsidP="00D4280A">
      <w:pPr>
        <w:pStyle w:val="af0"/>
      </w:pPr>
      <w:r>
        <w:rPr>
          <w:rStyle w:val="ac"/>
          <w:sz w:val="20"/>
          <w:szCs w:val="20"/>
        </w:rPr>
        <w:footnoteRef/>
      </w:r>
      <w:r>
        <w:t xml:space="preserve"> </w:t>
      </w:r>
      <w:r>
        <w:rPr>
          <w:snapToGrid w:val="0"/>
        </w:rPr>
        <w:t>Экономическая география. М.: Агропромиздат, 1990.</w:t>
      </w:r>
    </w:p>
  </w:footnote>
  <w:footnote w:id="7">
    <w:p w:rsidR="00635B12" w:rsidRDefault="00D4280A" w:rsidP="00D4280A">
      <w:pPr>
        <w:pStyle w:val="af0"/>
      </w:pPr>
      <w:r>
        <w:rPr>
          <w:rStyle w:val="ac"/>
          <w:sz w:val="20"/>
          <w:szCs w:val="20"/>
        </w:rPr>
        <w:footnoteRef/>
      </w:r>
      <w:r>
        <w:t xml:space="preserve"> Промышленность России: Статистический сборник // Госкомстат России. М., 2000. С. 17.</w:t>
      </w:r>
    </w:p>
  </w:footnote>
  <w:footnote w:id="8">
    <w:p w:rsidR="00635B12" w:rsidRDefault="00D4280A" w:rsidP="00D4280A">
      <w:pPr>
        <w:pStyle w:val="af0"/>
      </w:pPr>
      <w:r>
        <w:rPr>
          <w:rStyle w:val="ac"/>
          <w:sz w:val="20"/>
          <w:szCs w:val="20"/>
        </w:rPr>
        <w:footnoteRef/>
      </w:r>
      <w:r>
        <w:t xml:space="preserve"> Бизнес – карта России. Социально-экономический потенциал. Урал. Выпуск 6. М., 2003. С. 25.</w:t>
      </w:r>
    </w:p>
  </w:footnote>
  <w:footnote w:id="9">
    <w:p w:rsidR="00635B12" w:rsidRDefault="00D4280A" w:rsidP="00D4280A">
      <w:pPr>
        <w:pStyle w:val="af0"/>
      </w:pPr>
      <w:r>
        <w:rPr>
          <w:rStyle w:val="ac"/>
          <w:sz w:val="20"/>
          <w:szCs w:val="20"/>
        </w:rPr>
        <w:footnoteRef/>
      </w:r>
      <w:r>
        <w:t xml:space="preserve"> Территориальная система производства, расселения и инфраструктуры  Урала. М., 2006. С. 19.</w:t>
      </w:r>
    </w:p>
  </w:footnote>
  <w:footnote w:id="10">
    <w:p w:rsidR="00635B12" w:rsidRDefault="00D4280A" w:rsidP="005A2904">
      <w:pPr>
        <w:pStyle w:val="af0"/>
      </w:pPr>
      <w:r>
        <w:rPr>
          <w:rStyle w:val="ac"/>
          <w:sz w:val="20"/>
          <w:szCs w:val="20"/>
        </w:rPr>
        <w:footnoteRef/>
      </w:r>
      <w:r>
        <w:t xml:space="preserve"> Территориальная система производства, расселения и инфраст</w:t>
      </w:r>
      <w:r w:rsidR="005A2904">
        <w:t>руктуры Урала. М., 2006. С. 24.</w:t>
      </w:r>
    </w:p>
  </w:footnote>
  <w:footnote w:id="11">
    <w:p w:rsidR="00635B12" w:rsidRDefault="00D4280A" w:rsidP="00D4280A">
      <w:pPr>
        <w:pStyle w:val="af0"/>
      </w:pPr>
      <w:r>
        <w:rPr>
          <w:rStyle w:val="ac"/>
          <w:sz w:val="20"/>
          <w:szCs w:val="20"/>
        </w:rPr>
        <w:footnoteRef/>
      </w:r>
      <w:r>
        <w:t xml:space="preserve"> Территориальная система производства, расселения и инфраструктуры Урала. М., 2006. С. 26.</w:t>
      </w:r>
    </w:p>
  </w:footnote>
  <w:footnote w:id="12">
    <w:p w:rsidR="00635B12" w:rsidRDefault="00D4280A" w:rsidP="00D4280A">
      <w:pPr>
        <w:pStyle w:val="af0"/>
      </w:pPr>
      <w:r>
        <w:rPr>
          <w:rStyle w:val="ac"/>
          <w:sz w:val="20"/>
          <w:szCs w:val="20"/>
        </w:rPr>
        <w:footnoteRef/>
      </w:r>
      <w:r>
        <w:t xml:space="preserve"> Территориальная система производства, расселения и инфраструктуры Урала. М., 1996. С. 28.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A1C" w:rsidRDefault="000E1A1C" w:rsidP="000E1A1C">
    <w:pPr>
      <w:pStyle w:val="a6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21AAD">
      <w:rPr>
        <w:rStyle w:val="a9"/>
      </w:rPr>
      <w:t>2</w:t>
    </w:r>
    <w:r>
      <w:rPr>
        <w:rStyle w:val="a9"/>
      </w:rPr>
      <w:fldChar w:fldCharType="end"/>
    </w:r>
  </w:p>
  <w:p w:rsidR="00DC4C92" w:rsidRDefault="00DC4C92" w:rsidP="009E7E4E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80A"/>
    <w:rsid w:val="00006A0E"/>
    <w:rsid w:val="00007D92"/>
    <w:rsid w:val="00007DD6"/>
    <w:rsid w:val="0001108E"/>
    <w:rsid w:val="000154A0"/>
    <w:rsid w:val="000368CD"/>
    <w:rsid w:val="0005380C"/>
    <w:rsid w:val="00053FC4"/>
    <w:rsid w:val="000A02C7"/>
    <w:rsid w:val="000A66BA"/>
    <w:rsid w:val="000A7B2B"/>
    <w:rsid w:val="000B57FA"/>
    <w:rsid w:val="000D1576"/>
    <w:rsid w:val="000E1A1C"/>
    <w:rsid w:val="000F1502"/>
    <w:rsid w:val="00101BB4"/>
    <w:rsid w:val="00101C4A"/>
    <w:rsid w:val="00121AAD"/>
    <w:rsid w:val="001260B0"/>
    <w:rsid w:val="00177098"/>
    <w:rsid w:val="00177974"/>
    <w:rsid w:val="00185898"/>
    <w:rsid w:val="001A04C0"/>
    <w:rsid w:val="001B3C31"/>
    <w:rsid w:val="0021342A"/>
    <w:rsid w:val="002719AF"/>
    <w:rsid w:val="00276E07"/>
    <w:rsid w:val="0028334B"/>
    <w:rsid w:val="00297AC6"/>
    <w:rsid w:val="002B73F7"/>
    <w:rsid w:val="002C3DBB"/>
    <w:rsid w:val="0036240A"/>
    <w:rsid w:val="003A5FD3"/>
    <w:rsid w:val="003C38C3"/>
    <w:rsid w:val="003C5A06"/>
    <w:rsid w:val="003C6D98"/>
    <w:rsid w:val="003D4D18"/>
    <w:rsid w:val="003E37A8"/>
    <w:rsid w:val="003E5B60"/>
    <w:rsid w:val="003F0DC0"/>
    <w:rsid w:val="003F58B5"/>
    <w:rsid w:val="0040126B"/>
    <w:rsid w:val="00403362"/>
    <w:rsid w:val="004152DA"/>
    <w:rsid w:val="00416BD3"/>
    <w:rsid w:val="004461B8"/>
    <w:rsid w:val="004518C0"/>
    <w:rsid w:val="00480878"/>
    <w:rsid w:val="00493D59"/>
    <w:rsid w:val="004B657E"/>
    <w:rsid w:val="0051502E"/>
    <w:rsid w:val="005218BF"/>
    <w:rsid w:val="00521B94"/>
    <w:rsid w:val="005248C2"/>
    <w:rsid w:val="0053058F"/>
    <w:rsid w:val="005310EF"/>
    <w:rsid w:val="005409E4"/>
    <w:rsid w:val="005477C5"/>
    <w:rsid w:val="00555DE8"/>
    <w:rsid w:val="005741A6"/>
    <w:rsid w:val="005804BD"/>
    <w:rsid w:val="005965AF"/>
    <w:rsid w:val="005A2904"/>
    <w:rsid w:val="005B49B6"/>
    <w:rsid w:val="005C416F"/>
    <w:rsid w:val="005C43AB"/>
    <w:rsid w:val="005D7097"/>
    <w:rsid w:val="005E1396"/>
    <w:rsid w:val="005E480A"/>
    <w:rsid w:val="005E4876"/>
    <w:rsid w:val="006002C4"/>
    <w:rsid w:val="00616252"/>
    <w:rsid w:val="00635B12"/>
    <w:rsid w:val="006572C2"/>
    <w:rsid w:val="00671901"/>
    <w:rsid w:val="00676D26"/>
    <w:rsid w:val="00693AA2"/>
    <w:rsid w:val="00697E9F"/>
    <w:rsid w:val="006D46D3"/>
    <w:rsid w:val="007000BB"/>
    <w:rsid w:val="007036BB"/>
    <w:rsid w:val="007224C4"/>
    <w:rsid w:val="00742D31"/>
    <w:rsid w:val="00746716"/>
    <w:rsid w:val="007511CE"/>
    <w:rsid w:val="00753E6D"/>
    <w:rsid w:val="007B793E"/>
    <w:rsid w:val="007D3EFF"/>
    <w:rsid w:val="00866311"/>
    <w:rsid w:val="008832D9"/>
    <w:rsid w:val="00893DD2"/>
    <w:rsid w:val="008A2C82"/>
    <w:rsid w:val="008C1453"/>
    <w:rsid w:val="008D32C1"/>
    <w:rsid w:val="008D51FD"/>
    <w:rsid w:val="008E2DC4"/>
    <w:rsid w:val="008E4D12"/>
    <w:rsid w:val="00920813"/>
    <w:rsid w:val="00952341"/>
    <w:rsid w:val="00974ACB"/>
    <w:rsid w:val="009A09A1"/>
    <w:rsid w:val="009A6AA7"/>
    <w:rsid w:val="009B18DB"/>
    <w:rsid w:val="009D5AE0"/>
    <w:rsid w:val="009E7E4E"/>
    <w:rsid w:val="00A1477D"/>
    <w:rsid w:val="00A44582"/>
    <w:rsid w:val="00A45EFF"/>
    <w:rsid w:val="00A64528"/>
    <w:rsid w:val="00A94137"/>
    <w:rsid w:val="00AA4627"/>
    <w:rsid w:val="00AA7F33"/>
    <w:rsid w:val="00AC6A8B"/>
    <w:rsid w:val="00AF7116"/>
    <w:rsid w:val="00B2017E"/>
    <w:rsid w:val="00B313A4"/>
    <w:rsid w:val="00B43D8C"/>
    <w:rsid w:val="00B61F19"/>
    <w:rsid w:val="00B64048"/>
    <w:rsid w:val="00B6665C"/>
    <w:rsid w:val="00B70235"/>
    <w:rsid w:val="00BA6FB0"/>
    <w:rsid w:val="00BB3465"/>
    <w:rsid w:val="00BC6648"/>
    <w:rsid w:val="00BD1F65"/>
    <w:rsid w:val="00BD2A7B"/>
    <w:rsid w:val="00BD6CDD"/>
    <w:rsid w:val="00C53E8F"/>
    <w:rsid w:val="00C71A16"/>
    <w:rsid w:val="00C96DA2"/>
    <w:rsid w:val="00CB49FC"/>
    <w:rsid w:val="00CC1E92"/>
    <w:rsid w:val="00CD070A"/>
    <w:rsid w:val="00CE1E3C"/>
    <w:rsid w:val="00D127F3"/>
    <w:rsid w:val="00D14AD1"/>
    <w:rsid w:val="00D4280A"/>
    <w:rsid w:val="00D501E6"/>
    <w:rsid w:val="00D634D1"/>
    <w:rsid w:val="00D75377"/>
    <w:rsid w:val="00D8404F"/>
    <w:rsid w:val="00D84DCB"/>
    <w:rsid w:val="00DB0793"/>
    <w:rsid w:val="00DB1645"/>
    <w:rsid w:val="00DC4C92"/>
    <w:rsid w:val="00DC65F5"/>
    <w:rsid w:val="00DD6A71"/>
    <w:rsid w:val="00DF354E"/>
    <w:rsid w:val="00E14CEB"/>
    <w:rsid w:val="00E22C21"/>
    <w:rsid w:val="00E345E3"/>
    <w:rsid w:val="00E5280A"/>
    <w:rsid w:val="00E6158F"/>
    <w:rsid w:val="00E81D9C"/>
    <w:rsid w:val="00E85635"/>
    <w:rsid w:val="00E876AA"/>
    <w:rsid w:val="00EA2D4C"/>
    <w:rsid w:val="00ED10F5"/>
    <w:rsid w:val="00EE47C3"/>
    <w:rsid w:val="00EF44C9"/>
    <w:rsid w:val="00F30A01"/>
    <w:rsid w:val="00F46C29"/>
    <w:rsid w:val="00F96A9E"/>
    <w:rsid w:val="00FD6A3F"/>
    <w:rsid w:val="00FF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10B215-8F7B-4D91-B766-90945966A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B793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A02C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D709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0A02C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A02C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A02C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A02C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A02C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A02C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CB49F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CB49FC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page number"/>
    <w:uiPriority w:val="99"/>
    <w:rsid w:val="000A02C7"/>
    <w:rPr>
      <w:rFonts w:cs="Times New Roman"/>
    </w:rPr>
  </w:style>
  <w:style w:type="paragraph" w:styleId="a7">
    <w:name w:val="Body Text"/>
    <w:basedOn w:val="a2"/>
    <w:link w:val="aa"/>
    <w:uiPriority w:val="99"/>
    <w:rsid w:val="00A1477D"/>
    <w:pPr>
      <w:ind w:firstLine="0"/>
    </w:pPr>
  </w:style>
  <w:style w:type="character" w:customStyle="1" w:styleId="aa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0A02C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footnote reference"/>
    <w:uiPriority w:val="99"/>
    <w:semiHidden/>
    <w:rsid w:val="000A02C7"/>
    <w:rPr>
      <w:rFonts w:cs="Times New Roman"/>
      <w:sz w:val="28"/>
      <w:szCs w:val="28"/>
      <w:vertAlign w:val="superscript"/>
    </w:rPr>
  </w:style>
  <w:style w:type="paragraph" w:styleId="11">
    <w:name w:val="toc 1"/>
    <w:basedOn w:val="a2"/>
    <w:next w:val="a2"/>
    <w:autoRedefine/>
    <w:uiPriority w:val="99"/>
    <w:semiHidden/>
    <w:rsid w:val="00521B94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8832D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21B94"/>
    <w:pPr>
      <w:ind w:firstLine="0"/>
      <w:jc w:val="left"/>
    </w:pPr>
  </w:style>
  <w:style w:type="paragraph" w:customStyle="1" w:styleId="a">
    <w:name w:val="список ненумерованный"/>
    <w:autoRedefine/>
    <w:uiPriority w:val="99"/>
    <w:rsid w:val="000A02C7"/>
    <w:pPr>
      <w:numPr>
        <w:numId w:val="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A02C7"/>
    <w:pPr>
      <w:numPr>
        <w:numId w:val="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ad">
    <w:name w:val="схема"/>
    <w:basedOn w:val="a2"/>
    <w:autoRedefine/>
    <w:uiPriority w:val="99"/>
    <w:rsid w:val="005218BF"/>
    <w:pPr>
      <w:spacing w:line="240" w:lineRule="auto"/>
      <w:ind w:firstLine="0"/>
      <w:jc w:val="center"/>
    </w:pPr>
    <w:rPr>
      <w:sz w:val="20"/>
      <w:szCs w:val="20"/>
    </w:rPr>
  </w:style>
  <w:style w:type="paragraph" w:customStyle="1" w:styleId="ae">
    <w:name w:val="ТАБЛИЦА"/>
    <w:next w:val="a2"/>
    <w:autoRedefine/>
    <w:uiPriority w:val="99"/>
    <w:rsid w:val="00AF7116"/>
    <w:pPr>
      <w:spacing w:line="360" w:lineRule="auto"/>
    </w:pPr>
    <w:rPr>
      <w:color w:val="000000"/>
    </w:rPr>
  </w:style>
  <w:style w:type="paragraph" w:customStyle="1" w:styleId="af">
    <w:name w:val="титут"/>
    <w:autoRedefine/>
    <w:uiPriority w:val="99"/>
    <w:rsid w:val="000A02C7"/>
    <w:pPr>
      <w:spacing w:line="360" w:lineRule="auto"/>
      <w:jc w:val="center"/>
    </w:pPr>
    <w:rPr>
      <w:noProof/>
      <w:sz w:val="28"/>
      <w:szCs w:val="28"/>
    </w:rPr>
  </w:style>
  <w:style w:type="paragraph" w:styleId="af0">
    <w:name w:val="footnote text"/>
    <w:basedOn w:val="a2"/>
    <w:link w:val="af1"/>
    <w:autoRedefine/>
    <w:uiPriority w:val="99"/>
    <w:semiHidden/>
    <w:rsid w:val="008C1453"/>
    <w:rPr>
      <w:color w:val="000000"/>
      <w:sz w:val="20"/>
      <w:szCs w:val="20"/>
    </w:rPr>
  </w:style>
  <w:style w:type="character" w:customStyle="1" w:styleId="af1">
    <w:name w:val="Текст сноски Знак"/>
    <w:link w:val="af0"/>
    <w:uiPriority w:val="99"/>
    <w:locked/>
    <w:rsid w:val="008C1453"/>
    <w:rPr>
      <w:rFonts w:cs="Times New Roman"/>
      <w:color w:val="000000"/>
      <w:lang w:val="ru-RU" w:eastAsia="ru-RU"/>
    </w:rPr>
  </w:style>
  <w:style w:type="paragraph" w:styleId="41">
    <w:name w:val="toc 4"/>
    <w:basedOn w:val="a2"/>
    <w:next w:val="a2"/>
    <w:autoRedefine/>
    <w:uiPriority w:val="99"/>
    <w:semiHidden/>
    <w:rsid w:val="000A02C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A02C7"/>
    <w:pPr>
      <w:ind w:left="958"/>
    </w:pPr>
  </w:style>
  <w:style w:type="paragraph" w:customStyle="1" w:styleId="100">
    <w:name w:val="Стиль Оглавление 1 + Первая строка:  0 см"/>
    <w:basedOn w:val="11"/>
    <w:autoRedefine/>
    <w:uiPriority w:val="99"/>
    <w:rsid w:val="000A02C7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8E4D1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A02C7"/>
    <w:rPr>
      <w:i/>
      <w:iCs/>
    </w:rPr>
  </w:style>
  <w:style w:type="character" w:styleId="af2">
    <w:name w:val="Hyperlink"/>
    <w:uiPriority w:val="99"/>
    <w:rsid w:val="000A02C7"/>
    <w:rPr>
      <w:rFonts w:cs="Times New Roman"/>
      <w:color w:val="0000FF"/>
      <w:u w:val="single"/>
    </w:rPr>
  </w:style>
  <w:style w:type="paragraph" w:styleId="af3">
    <w:name w:val="Normal (Web)"/>
    <w:basedOn w:val="a2"/>
    <w:uiPriority w:val="99"/>
    <w:rsid w:val="000A02C7"/>
    <w:pPr>
      <w:spacing w:before="100" w:beforeAutospacing="1" w:after="100" w:afterAutospacing="1"/>
    </w:pPr>
    <w:rPr>
      <w:lang w:val="uk-UA" w:eastAsia="uk-UA"/>
    </w:rPr>
  </w:style>
  <w:style w:type="paragraph" w:styleId="af4">
    <w:name w:val="Plain Text"/>
    <w:basedOn w:val="a2"/>
    <w:link w:val="12"/>
    <w:uiPriority w:val="99"/>
    <w:rsid w:val="000A02C7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6">
    <w:name w:val="footer"/>
    <w:basedOn w:val="a2"/>
    <w:link w:val="13"/>
    <w:uiPriority w:val="99"/>
    <w:semiHidden/>
    <w:rsid w:val="000A02C7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uiPriority w:val="99"/>
    <w:semiHidden/>
    <w:rPr>
      <w:sz w:val="28"/>
      <w:szCs w:val="28"/>
    </w:rPr>
  </w:style>
  <w:style w:type="character" w:customStyle="1" w:styleId="13">
    <w:name w:val="Нижний колонтитул Знак1"/>
    <w:link w:val="af6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B70235"/>
    <w:pPr>
      <w:numPr>
        <w:numId w:val="18"/>
      </w:numPr>
      <w:spacing w:line="360" w:lineRule="auto"/>
      <w:jc w:val="both"/>
    </w:pPr>
    <w:rPr>
      <w:sz w:val="28"/>
      <w:szCs w:val="28"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0A02C7"/>
    <w:rPr>
      <w:b/>
      <w:bCs/>
    </w:rPr>
  </w:style>
  <w:style w:type="character" w:customStyle="1" w:styleId="af8">
    <w:name w:val="номер страницы"/>
    <w:uiPriority w:val="99"/>
    <w:rsid w:val="000A02C7"/>
    <w:rPr>
      <w:rFonts w:cs="Times New Roman"/>
      <w:sz w:val="28"/>
      <w:szCs w:val="28"/>
    </w:rPr>
  </w:style>
  <w:style w:type="paragraph" w:customStyle="1" w:styleId="22">
    <w:name w:val="Заголовок 2 дипл"/>
    <w:basedOn w:val="a2"/>
    <w:next w:val="af9"/>
    <w:uiPriority w:val="99"/>
    <w:rsid w:val="005741A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9">
    <w:name w:val="Body Text Indent"/>
    <w:basedOn w:val="a2"/>
    <w:link w:val="afa"/>
    <w:uiPriority w:val="99"/>
    <w:rsid w:val="000A02C7"/>
    <w:pPr>
      <w:shd w:val="clear" w:color="auto" w:fill="FFFFFF"/>
      <w:spacing w:before="192"/>
      <w:ind w:right="-5" w:firstLine="360"/>
    </w:pPr>
  </w:style>
  <w:style w:type="character" w:customStyle="1" w:styleId="afa">
    <w:name w:val="Основной текст с отступом Знак"/>
    <w:link w:val="af9"/>
    <w:uiPriority w:val="99"/>
    <w:semiHidden/>
    <w:locked/>
    <w:rPr>
      <w:rFonts w:cs="Times New Roman"/>
      <w:sz w:val="28"/>
      <w:szCs w:val="28"/>
    </w:rPr>
  </w:style>
  <w:style w:type="character" w:styleId="afb">
    <w:name w:val="endnote reference"/>
    <w:uiPriority w:val="99"/>
    <w:semiHidden/>
    <w:rsid w:val="000A02C7"/>
    <w:rPr>
      <w:rFonts w:cs="Times New Roman"/>
      <w:vertAlign w:val="superscript"/>
    </w:rPr>
  </w:style>
  <w:style w:type="paragraph" w:styleId="23">
    <w:name w:val="Body Text Indent 2"/>
    <w:basedOn w:val="a2"/>
    <w:link w:val="24"/>
    <w:uiPriority w:val="99"/>
    <w:rsid w:val="000A02C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0A02C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fc">
    <w:name w:val="endnote text"/>
    <w:basedOn w:val="a2"/>
    <w:link w:val="afd"/>
    <w:uiPriority w:val="99"/>
    <w:semiHidden/>
    <w:rsid w:val="000A02C7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customStyle="1" w:styleId="afe">
    <w:name w:val="Стиль ТАБЛИЦА + Междустр.интервал:  полуторный"/>
    <w:basedOn w:val="ae"/>
    <w:uiPriority w:val="99"/>
    <w:rsid w:val="00CD070A"/>
  </w:style>
  <w:style w:type="paragraph" w:customStyle="1" w:styleId="14">
    <w:name w:val="Стиль ТАБЛИЦА + Междустр.интервал:  полуторный1"/>
    <w:basedOn w:val="ae"/>
    <w:autoRedefine/>
    <w:uiPriority w:val="99"/>
    <w:rsid w:val="00A94137"/>
  </w:style>
  <w:style w:type="table" w:styleId="aff">
    <w:name w:val="Table Grid"/>
    <w:basedOn w:val="a4"/>
    <w:uiPriority w:val="99"/>
    <w:rsid w:val="00416BD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uiPriority w:val="99"/>
    <w:rsid w:val="0040336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5">
    <w:name w:val="Стиль таблицы1"/>
    <w:basedOn w:val="a4"/>
    <w:uiPriority w:val="99"/>
    <w:rsid w:val="00697E9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416BD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9036</Words>
  <Characters>51507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Diapsalmata</Company>
  <LinksUpToDate>false</LinksUpToDate>
  <CharactersWithSpaces>60423</CharactersWithSpaces>
  <SharedDoc>false</SharedDoc>
  <HLinks>
    <vt:vector size="30" baseType="variant"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_Toc245895999</vt:lpwstr>
      </vt:variant>
      <vt:variant>
        <vt:i4>1507383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_Toc245895998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_Toc245895997</vt:lpwstr>
      </vt:variant>
      <vt:variant>
        <vt:i4>1507383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_Toc245895996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_Toc245895995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Diapsalmata</dc:creator>
  <cp:keywords/>
  <dc:description/>
  <cp:lastModifiedBy>admin</cp:lastModifiedBy>
  <cp:revision>2</cp:revision>
  <dcterms:created xsi:type="dcterms:W3CDTF">2014-04-26T01:29:00Z</dcterms:created>
  <dcterms:modified xsi:type="dcterms:W3CDTF">2014-04-26T01:29:00Z</dcterms:modified>
</cp:coreProperties>
</file>