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7E8" w:rsidRDefault="00BE07E8" w:rsidP="0052403B">
      <w:pPr>
        <w:pStyle w:val="1"/>
        <w:spacing w:before="100" w:beforeAutospacing="1" w:after="100" w:afterAutospacing="1"/>
        <w:ind w:left="283" w:right="283"/>
        <w:jc w:val="both"/>
        <w:rPr>
          <w:b/>
          <w:sz w:val="28"/>
          <w:szCs w:val="28"/>
        </w:rPr>
      </w:pPr>
    </w:p>
    <w:p w:rsidR="00477487" w:rsidRPr="0052403B" w:rsidRDefault="00477487" w:rsidP="0052403B">
      <w:pPr>
        <w:pStyle w:val="1"/>
        <w:spacing w:before="100" w:beforeAutospacing="1" w:after="100" w:afterAutospacing="1"/>
        <w:ind w:left="283" w:right="283"/>
        <w:jc w:val="both"/>
        <w:rPr>
          <w:b/>
          <w:sz w:val="28"/>
          <w:szCs w:val="28"/>
        </w:rPr>
      </w:pPr>
      <w:r w:rsidRPr="0052403B">
        <w:rPr>
          <w:b/>
          <w:sz w:val="28"/>
          <w:szCs w:val="28"/>
        </w:rPr>
        <w:t>СОДЕРЖАНИЕ:</w:t>
      </w:r>
    </w:p>
    <w:p w:rsidR="00477487" w:rsidRPr="0052403B" w:rsidRDefault="00477487" w:rsidP="0052403B">
      <w:pPr>
        <w:pStyle w:val="1"/>
        <w:spacing w:before="100" w:beforeAutospacing="1" w:after="100" w:afterAutospacing="1"/>
        <w:ind w:left="283" w:right="283"/>
        <w:jc w:val="both"/>
        <w:rPr>
          <w:b/>
          <w:sz w:val="28"/>
          <w:szCs w:val="28"/>
        </w:rPr>
      </w:pPr>
    </w:p>
    <w:p w:rsidR="00477487" w:rsidRDefault="00477487" w:rsidP="0052403B">
      <w:pPr>
        <w:pStyle w:val="1"/>
        <w:numPr>
          <w:ilvl w:val="0"/>
          <w:numId w:val="4"/>
        </w:numPr>
        <w:spacing w:before="100" w:beforeAutospacing="1" w:after="100" w:afterAutospacing="1"/>
        <w:ind w:left="283" w:right="283"/>
        <w:rPr>
          <w:sz w:val="28"/>
          <w:szCs w:val="28"/>
        </w:rPr>
      </w:pPr>
      <w:r>
        <w:rPr>
          <w:sz w:val="28"/>
          <w:szCs w:val="28"/>
        </w:rPr>
        <w:t>Геополитическое положение РФ на современном этапе.</w:t>
      </w:r>
    </w:p>
    <w:p w:rsidR="00477487" w:rsidRDefault="00477487" w:rsidP="0052403B">
      <w:pPr>
        <w:pStyle w:val="1"/>
        <w:numPr>
          <w:ilvl w:val="0"/>
          <w:numId w:val="4"/>
        </w:numPr>
        <w:spacing w:before="100" w:beforeAutospacing="1" w:after="100" w:afterAutospacing="1"/>
        <w:ind w:left="283" w:right="283"/>
        <w:jc w:val="both"/>
        <w:rPr>
          <w:sz w:val="28"/>
          <w:szCs w:val="28"/>
        </w:rPr>
      </w:pPr>
      <w:r>
        <w:rPr>
          <w:sz w:val="28"/>
          <w:szCs w:val="28"/>
        </w:rPr>
        <w:t>Топливно-энергетические ресурсы: состав, размещение по территории страны.</w:t>
      </w:r>
    </w:p>
    <w:p w:rsidR="00477487" w:rsidRDefault="00477487" w:rsidP="0052403B">
      <w:pPr>
        <w:pStyle w:val="1"/>
        <w:numPr>
          <w:ilvl w:val="0"/>
          <w:numId w:val="4"/>
        </w:numPr>
        <w:spacing w:before="100" w:beforeAutospacing="1" w:after="100" w:afterAutospacing="1"/>
        <w:ind w:left="283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Социально-экономическая характеристика Восточно-Сибирского экономического района.  </w:t>
      </w:r>
    </w:p>
    <w:p w:rsidR="00477487" w:rsidRPr="001F1B8C" w:rsidRDefault="00477487" w:rsidP="0052403B">
      <w:pPr>
        <w:pStyle w:val="1"/>
        <w:spacing w:before="100" w:beforeAutospacing="1" w:after="100" w:afterAutospacing="1"/>
        <w:ind w:left="283" w:right="283"/>
        <w:jc w:val="both"/>
        <w:rPr>
          <w:sz w:val="28"/>
          <w:szCs w:val="28"/>
        </w:rPr>
      </w:pPr>
      <w:r w:rsidRPr="001F1B8C">
        <w:rPr>
          <w:sz w:val="28"/>
          <w:szCs w:val="28"/>
        </w:rPr>
        <w:t>Список использованных источников.</w:t>
      </w:r>
    </w:p>
    <w:p w:rsidR="00477487" w:rsidRDefault="00477487" w:rsidP="0052403B">
      <w:pPr>
        <w:pStyle w:val="1"/>
        <w:spacing w:before="100" w:beforeAutospacing="1" w:after="100" w:afterAutospacing="1"/>
        <w:ind w:left="283" w:right="283"/>
        <w:jc w:val="both"/>
        <w:rPr>
          <w:sz w:val="28"/>
          <w:szCs w:val="28"/>
        </w:rPr>
      </w:pPr>
    </w:p>
    <w:p w:rsidR="00477487" w:rsidRDefault="00477487" w:rsidP="0052403B">
      <w:pPr>
        <w:pStyle w:val="1"/>
        <w:spacing w:before="100" w:beforeAutospacing="1" w:after="100" w:afterAutospacing="1"/>
        <w:ind w:left="283" w:right="283"/>
        <w:jc w:val="both"/>
        <w:rPr>
          <w:sz w:val="28"/>
          <w:szCs w:val="28"/>
        </w:rPr>
      </w:pPr>
    </w:p>
    <w:p w:rsidR="00477487" w:rsidRDefault="00477487" w:rsidP="0052403B">
      <w:pPr>
        <w:pStyle w:val="1"/>
        <w:spacing w:before="100" w:beforeAutospacing="1" w:after="100" w:afterAutospacing="1"/>
        <w:ind w:left="283" w:right="283"/>
        <w:jc w:val="both"/>
        <w:rPr>
          <w:sz w:val="28"/>
          <w:szCs w:val="28"/>
        </w:rPr>
      </w:pPr>
    </w:p>
    <w:p w:rsidR="00477487" w:rsidRDefault="00477487" w:rsidP="0052403B">
      <w:pPr>
        <w:pStyle w:val="1"/>
        <w:spacing w:before="100" w:beforeAutospacing="1" w:after="100" w:afterAutospacing="1"/>
        <w:ind w:left="283" w:right="283"/>
        <w:jc w:val="both"/>
        <w:rPr>
          <w:sz w:val="28"/>
          <w:szCs w:val="28"/>
        </w:rPr>
      </w:pPr>
    </w:p>
    <w:p w:rsidR="00477487" w:rsidRDefault="00477487" w:rsidP="0052403B">
      <w:pPr>
        <w:pStyle w:val="1"/>
        <w:spacing w:before="100" w:beforeAutospacing="1" w:after="100" w:afterAutospacing="1"/>
        <w:ind w:left="283" w:righ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ind w:left="283"/>
        <w:jc w:val="both"/>
        <w:rPr>
          <w:sz w:val="28"/>
          <w:szCs w:val="28"/>
        </w:rPr>
      </w:pPr>
    </w:p>
    <w:p w:rsidR="00477487" w:rsidRDefault="00477487" w:rsidP="0052403B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Pr="0052403B" w:rsidRDefault="00477487" w:rsidP="0052403B">
      <w:pPr>
        <w:pStyle w:val="1"/>
        <w:numPr>
          <w:ilvl w:val="0"/>
          <w:numId w:val="18"/>
        </w:numPr>
        <w:spacing w:after="0"/>
        <w:ind w:right="283"/>
        <w:jc w:val="both"/>
        <w:rPr>
          <w:b/>
          <w:sz w:val="28"/>
          <w:szCs w:val="28"/>
        </w:rPr>
      </w:pPr>
      <w:r w:rsidRPr="0052403B">
        <w:rPr>
          <w:b/>
          <w:sz w:val="28"/>
          <w:szCs w:val="28"/>
        </w:rPr>
        <w:t xml:space="preserve">Геополитическое положение РФ на современном этапе.  </w:t>
      </w:r>
    </w:p>
    <w:p w:rsidR="00477487" w:rsidRDefault="00477487" w:rsidP="0052403B">
      <w:pPr>
        <w:tabs>
          <w:tab w:val="left" w:pos="9214"/>
        </w:tabs>
        <w:spacing w:after="0"/>
        <w:ind w:left="283" w:right="28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распада СССР геополитическое положение России существенно изменилось. Появился ряд неблагоприятных  его черт. </w:t>
      </w:r>
      <w:r w:rsidRPr="0052403B">
        <w:rPr>
          <w:b/>
          <w:sz w:val="28"/>
          <w:szCs w:val="28"/>
        </w:rPr>
        <w:t>Во-первых</w:t>
      </w:r>
      <w:r>
        <w:rPr>
          <w:sz w:val="28"/>
          <w:szCs w:val="28"/>
        </w:rPr>
        <w:t>, значительны территориальные потери – свыше 5 млн. км. Это в основном наиболее благоприятные с природно-климатической  точки зрения регионы</w:t>
      </w:r>
      <w:r w:rsidRPr="0052403B">
        <w:rPr>
          <w:b/>
          <w:sz w:val="28"/>
          <w:szCs w:val="28"/>
        </w:rPr>
        <w:t>. Во-вторых</w:t>
      </w:r>
      <w:r>
        <w:rPr>
          <w:sz w:val="28"/>
          <w:szCs w:val="28"/>
        </w:rPr>
        <w:t>, на западе появилась своего рода «буферная» зона, отделяющая территорию России от стран Западной и Восточной Европы, с которыми ранее были налажены тесные внешнеэкономические связи. Значительная часть экспортно-импортных операций страны осуществляется через транспортные транзитные узлы других государств. За транзит экспортных грузов наша страна ежегодно выплачивает миллиарды долларов и несёт заметные экономические потери. Это касается, прежде всего, экспорта природного газа через территорию Украины и нефти через порты стран Балтии. Исходя из складывающейся политической ситуации в Европе, экспорт этого стратегического сырья в ближайшем будущем может попасть под контроль НАТО, учитывая стремление некоторых государств, стать его членами. Такая геополитическая ситуация, в частности, вынудила строить новые экспортные газопроводы через территорию Беларуси, с которой у нас создаётся союзное государство и Польши.</w:t>
      </w:r>
    </w:p>
    <w:p w:rsidR="00477487" w:rsidRDefault="00477487" w:rsidP="0052403B">
      <w:pPr>
        <w:tabs>
          <w:tab w:val="left" w:pos="9214"/>
        </w:tabs>
        <w:spacing w:after="0"/>
        <w:ind w:left="283" w:right="283" w:firstLine="284"/>
        <w:jc w:val="both"/>
        <w:rPr>
          <w:sz w:val="28"/>
          <w:szCs w:val="28"/>
        </w:rPr>
      </w:pPr>
      <w:r w:rsidRPr="0052403B">
        <w:rPr>
          <w:b/>
          <w:sz w:val="28"/>
          <w:szCs w:val="28"/>
        </w:rPr>
        <w:t>В-третьих,</w:t>
      </w:r>
      <w:r>
        <w:rPr>
          <w:sz w:val="28"/>
          <w:szCs w:val="28"/>
        </w:rPr>
        <w:t xml:space="preserve"> Россия лишилась ряда крупных и современных морских портов на Балтийском и Черном морях, через которые традиционно прежде осуществлялись внешнеэкономические связи. На Балтике остались порты в Санкт-Петербурге и «анклавном» Калининграде, на Чёрном море – в Новороссийске и Туапсе, что вынуждает строить новые и существенно расширять действующие порты. </w:t>
      </w:r>
      <w:r w:rsidRPr="0052403B">
        <w:rPr>
          <w:sz w:val="28"/>
          <w:szCs w:val="28"/>
        </w:rPr>
        <w:t>В-четвёртых</w:t>
      </w:r>
      <w:r>
        <w:rPr>
          <w:sz w:val="28"/>
          <w:szCs w:val="28"/>
        </w:rPr>
        <w:t xml:space="preserve">, как было отмечено выше, границы России с большинством бывших союзных республик, а у них – с другими государствами остаются фактически «прозрачными». Через них идёт поток контрабанды, оружия, наркотиков, нелегальных иммигрантов. </w:t>
      </w:r>
      <w:r w:rsidRPr="0052403B">
        <w:rPr>
          <w:b/>
          <w:sz w:val="28"/>
          <w:szCs w:val="28"/>
        </w:rPr>
        <w:t>В-пятых</w:t>
      </w:r>
      <w:r>
        <w:rPr>
          <w:sz w:val="28"/>
          <w:szCs w:val="28"/>
        </w:rPr>
        <w:t xml:space="preserve">, распад СССР привёл к тому, что большое количество этнических россиян (русские, татары, башкиры и другие народы, имеющие в России свои государственные образования) оказалось за рубежом страны, что стимулирует их масштабную миграцию в Россию, вызывающую определённые социально-экономические проблемы. Кроме того, рассечены оказались некоторые российские транспортные коммуникации (Транссиб, Средне- и Южно-Сибирская железнодорожные магистрали, системы трубопроводов, линии высоковольтных электропередач  Сибирь –  европейская часть страны). </w:t>
      </w:r>
      <w:r w:rsidRPr="0052403B">
        <w:rPr>
          <w:b/>
          <w:sz w:val="28"/>
          <w:szCs w:val="28"/>
        </w:rPr>
        <w:t>В-шестых</w:t>
      </w:r>
      <w:r>
        <w:rPr>
          <w:sz w:val="28"/>
          <w:szCs w:val="28"/>
        </w:rPr>
        <w:t>, центробежные (сепаратистские) тенденции советского периода находят продолжение в современных геополитических условиях России, в частности в северокавказском регионе. Вместе с тем за прошедшие годы распада СССР десятилетие в определенной степени изменились мировые геополитические реалии в самой России, появились положительные черты экономико-географического и геополитического положения страны. Россия оказалась в «фокусе» экономических связей Старого (Европа) и Нового (Северная Америка) Света и стран нового мирового экономического «полюса роста» - Восточной Азии ( Япония, Китай, Южная Корея, Малайзия, Филиппины, Тайвань и др.). Территории России пересекают кратчайшие транзитные пути в направлении Восток – Запад (Европа), Север (европейские страны Балтийского региона ) – Юг (страны Южной Азии, Ближнего и Среднего Востока): трансполярные авиамаршруты, связывающие страны Северной Америки и Азии. Всё это в перспективе может способствовать превращению России в крупнейший транзитный регион мирового значения и стимулировать её экономическое развитие (учитывая наличие крупнейшего природно-ресурсного потенциала).</w:t>
      </w: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spacing w:after="100" w:afterAutospacing="1"/>
        <w:ind w:left="566"/>
        <w:jc w:val="both"/>
        <w:rPr>
          <w:b/>
          <w:sz w:val="28"/>
          <w:szCs w:val="28"/>
        </w:rPr>
      </w:pPr>
    </w:p>
    <w:p w:rsidR="00477487" w:rsidRPr="008C53F0" w:rsidRDefault="00477487" w:rsidP="0052403B">
      <w:pPr>
        <w:pStyle w:val="1"/>
        <w:numPr>
          <w:ilvl w:val="0"/>
          <w:numId w:val="18"/>
        </w:numPr>
        <w:spacing w:after="100" w:afterAutospacing="1"/>
        <w:jc w:val="both"/>
        <w:rPr>
          <w:b/>
          <w:sz w:val="28"/>
          <w:szCs w:val="28"/>
        </w:rPr>
      </w:pPr>
      <w:r w:rsidRPr="008C53F0">
        <w:rPr>
          <w:b/>
          <w:sz w:val="28"/>
          <w:szCs w:val="28"/>
        </w:rPr>
        <w:t>Топливно-энергетические ресурсы: состав, размещение по территории страны.</w:t>
      </w: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Россия обладает крупнейшим в мире природно-ресурсным потенциалом (1/4 часть мирового), который оценивается более чем в 28 триллионов долларов, а с учётом прогнозируемых запасов почти в 140 триллионов долларов. Страна полностью обеспечена всеми видами  природных ресурсов, занимая ведущее место в мире по запасам минерального сырья. В РФ сосредоточено более половины мировых запасов угля и торфа, около 40% железных руд и калийных солей, 1/3 газа, 1/4 фосфоритов и апатитов, запасов древесины, 12-13% нефти, около 7% гидроэнергетических ресурсов. В стране открыто и разведено около 20 тыс. месторождений полезных ископаемых. Экономическая оценка природных ресурсов включает учёт экономических, социальных, технических, эколого-географических факторов, которые обусловливают значимость природных ресурсов для жизни человека и возможность их использовать. При экономической оценки ресурсов используются такие их характеристики, как запасы ресурсов в месторождении, качество ресурса, его состав и свойства, условия эксплуатации, мощность пластов и условия залегания, хозяйственное значение, годовой объём добычи. Топливно-энергетические ресурсы включают нефть, газ, уголь, торф, сланцы. По территории России они размещены крайне неравномерно: 90% запасов сосредоточено в восточных районах страны, в то время как 3/4 их потребляется в европейской части. Роль топливно-энергетических ресурсов в экономике России трудно переоценить: они составляют около половины экспортного потенциала страны. В стране сосредоточены значительные запасы нефти:  разведанные – 8-10 млрд. т., прогнозные – до  40-50 млрд. т. Основная часть нефтяных ресурсов сосредоточена в Западно-Сибирской, Волго-Уральской, Тимано-Печорской нефтегазоносных провинциях, на Северном Кавказе и Дальнем Востоке. В пределах крупнейшей Западно-Сибирской нефтегазоносной провинции разведано свыше 500 нефтяных месторождений. Большая часть запасов сосредоточена в Ханты-Мансийском автономном округе. Большинство месторождений в Среднем  Приобье. Второй нефтедобывающий здесь район расположен на юго-востоке Ямало-Ненецкого автономного округа (Холмогорское, Суторминское и др.). Добыча нефти ведется в северных и западных районах Томской области. В последнее десятилетие начато освоение нефтяных месторождений на юге Тюменской области (Кальчинское и др.), севере Новосибирской области. </w:t>
      </w: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Разведены запасы нефти на шельфе Карского моря. Нефть региона отличается относительно высоким качеством.</w:t>
      </w: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Волго-Уральская нефтегазоносная провинция простирается от верховьев р. Кама на севере до нижнего течения р. Волга. Здесь разведено около 800 нефтяных месторождений. Наиболее крупные из них расположены в Татарстане (Ромашкинское, Альметьевское), Башкортостане (Ишимбаемское, Туйманзийское), Самарской и Пермской областях. Нефтяные месторождения разрабатываются в Республике Удмуртия, на западе Оренбургской области. Старейший нефтяной район России – Северный Кавказ. Добыча нефти здесь началась ещё в 19 веке. Нефтяные месторождения располагаются от Краснодарского края на западе до Республики Дагестан на востоке. Кавказская нефть характеризуется самым высоким качеством: высокое содержание бензиновых фракций, низкое содержание серы. Запасы нефти разведаны и в Республике Калмыкия. Высоки перспективы российской зоны Каспийского шельфа: прогнозные запасы здесь оцениваются в 1,5 млрд. т. </w:t>
      </w: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Перспективным  нефтеносным районом считается Восточная Сибирь. Здесь уже открыты месторождения нефти в Эвенкийском автономном округе (Красноярский край) и на севере Иркутской области. На Дальнем Востоке своими запасами выделяется остров  Сахалин. В небольших количествах добыча нефти ведется в Калининградской области. Ведутся её поиски в ряде областей Центрального экономического района, до недавнего времени, считавшегося на нефтяных картах «белым пятном».</w:t>
      </w: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РФ занимает первое место в мире по запасам природного газа. Они оцениваются в 50-60 трлн. метров в кубе, а с учётом прогнозных – 120-140 трлн. метров в кубе. Основная часть российских запасов сосредоточена в Западно-Сибирской нефтегазоносной провинции, а именно в Ямало-Ненецком автономном округе. Здесь расположены крупнейшие в мире газоконденсатные месторождения – Уренгойское и Ямбургское, месторождения-гиганты Медвежье и Заполярное, на которых ведется добыча газа. Крупные запасы  газа находятся на п-ве Ямал (Бованенковское, Харасавэйское, Крузенштерновское и др.), освоение которых предполагается после 2005 года.</w:t>
      </w: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европейской части страны ресурсы газа имеются на Тимано-Печорской нефтегазоносной провинции, Южных районах Волго-Уральской провинции (здесь выделяются Астраханское и Оренбургское газоконденсатные месторождения), на Северном Кавказе (Краснодарский и Ставропольский края). На шельфе Баренцева моря (севернее Мурманска) предполагается разработка Штокмановского газоконденсатного месторождения-гиганта с привлечением зарубежных компаний. В восточных районах страны добыча газа ведётся на севере Красноярского края, в Республике Саха (Якутия), на о. Сахалин. В выше перечисленных районах и на месторождениях содержатся запасы природного (естественного газа).  Вместе с тем в стране значительны ресурсы попутного газа, извлекаемого вместе с нефтью и являющегося ценным химическим сырьём. Основные его запасы сосредоточены в Западно-Сибирской нефтегазоносной провинции (Тюменская область), имеются они в Поволжье и на Северном Кавказе. По запасам угля Россия занимает первое место в мире. Они оцениваются почти в 6 трлн. т., причём 95% их находится в восточных районах страны. Представлены они антрацитами, каменными энергетическими и коксующимися, а также бурыми углями.</w:t>
      </w: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Крупнейшие угольные бассейны страны находятся в её азиатской части. Кузнецкий бассейн (Кемеровская область) главная «кочегарка» страны. Его запасы превышают 600 млрд. т. </w:t>
      </w: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Самая низкая себестоимость добычи угля в стране  имеет место в Канско-Ачинском буроугольном бассейне. Его запасы оцениваются более чем в 600 млрд. т. Уголь залегает мощными (до 100 м) пластами близко к поверхности, что позволяет практически всю добычу вести открытым способом в крупных карьерах. Поскольку уголь самовозгорается, это препятствует его дальним перевозкам и требует использования вблизи мест добычи.</w:t>
      </w: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Южно-Якутский каменноугольный бассейн (Республика Саха) имеет запасы около 40 млрд. т. Угли высококачественные, большей частью коксующиеся, с малым содержанием примесей, с высокой теплотворностью, располагаются неглубоко, что  позволяет разрабатывать их открытым способом.</w:t>
      </w: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jc w:val="both"/>
        <w:rPr>
          <w:sz w:val="28"/>
          <w:szCs w:val="28"/>
        </w:rPr>
      </w:pPr>
    </w:p>
    <w:p w:rsidR="00477487" w:rsidRPr="008C53F0" w:rsidRDefault="00477487" w:rsidP="0052403B">
      <w:pPr>
        <w:pStyle w:val="1"/>
        <w:numPr>
          <w:ilvl w:val="0"/>
          <w:numId w:val="18"/>
        </w:numPr>
        <w:spacing w:after="100" w:afterAutospacing="1"/>
        <w:jc w:val="both"/>
        <w:rPr>
          <w:b/>
          <w:sz w:val="28"/>
          <w:szCs w:val="28"/>
        </w:rPr>
      </w:pPr>
      <w:r w:rsidRPr="008C53F0">
        <w:rPr>
          <w:b/>
          <w:sz w:val="28"/>
          <w:szCs w:val="28"/>
        </w:rPr>
        <w:t xml:space="preserve">Социально-экономическая характеристика Восточно-   Сибирского экономического района. </w:t>
      </w:r>
    </w:p>
    <w:p w:rsidR="00477487" w:rsidRDefault="00477487" w:rsidP="008C53F0">
      <w:pPr>
        <w:pStyle w:val="1"/>
        <w:spacing w:after="100" w:afterAutospacing="1"/>
        <w:ind w:left="283" w:hanging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Красноярский край с Таймырским (Долгано-Ненецким) и Эвенкийским</w:t>
      </w:r>
      <w:r w:rsidRPr="00A1098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автономным округами, Иркутская область с Усть-Ордынским Бурятским автономным округом, Читинская область с Агинским Бурятским автономным округом, Республики Хакасия, Тыва, Бурятия. Площадь 4,1 млн. кв. км, население 9 млн. чел.</w:t>
      </w:r>
    </w:p>
    <w:p w:rsidR="00477487" w:rsidRDefault="00477487" w:rsidP="008C53F0">
      <w:pPr>
        <w:pStyle w:val="1"/>
        <w:spacing w:after="100" w:afterAutospacing="1"/>
        <w:ind w:left="283" w:hanging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Экономико-географическое положение района  малоблагоприятно: он удалён от развитых экономических районов страны и центров осуществления экспортно-импортных операций; большая часть его территории относится к районам Крайнего севера, в результате чего слабо заселена и инфраструктурно освоена, транспортные магистрали проходят на крайнем юге района; на значительной части района располагается горный рельеф, ограничивающей хозяйственное использование территории.</w:t>
      </w:r>
    </w:p>
    <w:p w:rsidR="00477487" w:rsidRDefault="00477487" w:rsidP="008C53F0">
      <w:pPr>
        <w:pStyle w:val="1"/>
        <w:spacing w:after="0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Природно-ресурсный потенциал Восточной Сибири по своим масштабам уступает лишь соседнему Западно-Сибирскому району. Здесь располагаются крупные угольные бассейны страны (Канско-Ачинский, Иркутский и др.), имеются запасы нефти и газа (Иркутская область). Среди всех экономических районов наиболее обеспечен ресурсами цветных металлов. На севере имеются крупные запасы медно-никелевых руд, содержащих кобальт, платину, и платиноиды, золото (Норильск). Разрабатываются месторождения железных руд (Иркутская область, Республика Хакасия, Красноярский край), полиметаллических (свинцово-цинковых) руд, молибденовых, редкоземельных (тантал, ниобий, литий, бериллий и др.) руд в Читинской области. Здесь располагается крупнейшее в России Удоканское месторождение меди (не разрабатывается). Значительны запасы золота. Восточная Сибирь занимает первое место в стране по запасам гидроэнергоресурсов. Из неметаллических  ресурсов разрабатываются месторождения асбеста (Республика Тыва), поваренной соли (Иркутская область). Здесь сосредоточены крупнейшие в стране запасы лесных ресурсов, в составе которых преобладают хвойные породы.</w:t>
      </w:r>
    </w:p>
    <w:p w:rsidR="00477487" w:rsidRPr="00A10981" w:rsidRDefault="00477487" w:rsidP="008C53F0">
      <w:pPr>
        <w:pStyle w:val="1"/>
        <w:spacing w:after="0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Население района около 9 млн. человек. В большинстве субъектов РФ, расположенных на территории Восточной Сибири, в 1990-е годы число жителей сокращается в результате естественной убыли населения и его миграции в западные районы страны. Уровень урбанизированности региона (72%) почти соответствует среднероссийскому. Средняя плотность населения немногим более 2 человека на кв. км, причём большая часть жителей сосредоточена на юге района вдоль транссибирской магистрали. Этот район относится к числу многонациональных. При доминировании русского населения здесь проживают коренные народы: хакасы, тувинцы, буряты, ненцы, долганы, эвенки, эвены, кеты и др. В структуре экономики района преобладают отрасли сырьевой направленности, использующие местный ресурсный потенциал. К отраслям специализации, поставляющим продукцию в межрайонный обмен, относятся электроэнергетика (значительная часть электроэнергии здесь производится на крупнейших в стране ГЭС  Ангаро-Енисейского каскада), цветная металлургия (медная, никель-кобальтовая, редкоземельная, золотодобывающая промышленность), вагоностроение (промзводство контейнеров и железнодорожных платформ для их перевозки), сельскохозяйственное машиностроение (выпуск зерноуборочных комбайнов), авиастроение. Важное значение в экономике района имеет лесной комплекс, представленный здесь всеми стадиями технологического процесса, имеющими межрайонное значение – лесозаготовкой, лесопилением, производством фанеры, ДСП, ДВП, целлюлозно-бумажной промышленностью и лесохимией (гидролизно-дрожжевое производство).</w:t>
      </w:r>
    </w:p>
    <w:p w:rsidR="00477487" w:rsidRPr="00A07F6B" w:rsidRDefault="00477487" w:rsidP="008C53F0">
      <w:pPr>
        <w:spacing w:after="100" w:afterAutospacing="1"/>
        <w:ind w:left="283" w:hanging="19"/>
        <w:jc w:val="both"/>
        <w:rPr>
          <w:b/>
          <w:sz w:val="28"/>
          <w:szCs w:val="28"/>
        </w:rPr>
      </w:pPr>
    </w:p>
    <w:p w:rsidR="00477487" w:rsidRPr="00A07F6B" w:rsidRDefault="00477487" w:rsidP="008C53F0">
      <w:pPr>
        <w:spacing w:after="100" w:afterAutospacing="1"/>
        <w:ind w:left="283"/>
        <w:jc w:val="both"/>
        <w:rPr>
          <w:b/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100" w:afterAutospacing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spacing w:after="0"/>
        <w:ind w:left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77487" w:rsidRDefault="00477487" w:rsidP="008C53F0">
      <w:pPr>
        <w:spacing w:after="0"/>
        <w:ind w:left="283"/>
        <w:jc w:val="both"/>
        <w:rPr>
          <w:b/>
          <w:sz w:val="28"/>
          <w:szCs w:val="28"/>
        </w:rPr>
      </w:pPr>
    </w:p>
    <w:p w:rsidR="00477487" w:rsidRDefault="00477487" w:rsidP="008C53F0">
      <w:pPr>
        <w:spacing w:after="0"/>
        <w:ind w:left="283"/>
        <w:jc w:val="both"/>
        <w:rPr>
          <w:b/>
          <w:sz w:val="28"/>
          <w:szCs w:val="28"/>
        </w:rPr>
      </w:pPr>
    </w:p>
    <w:p w:rsidR="00477487" w:rsidRDefault="00477487" w:rsidP="008C53F0">
      <w:pPr>
        <w:spacing w:after="0"/>
        <w:ind w:left="283"/>
        <w:jc w:val="both"/>
        <w:rPr>
          <w:b/>
          <w:sz w:val="28"/>
          <w:szCs w:val="28"/>
        </w:rPr>
      </w:pPr>
    </w:p>
    <w:p w:rsidR="00477487" w:rsidRPr="001F1B8C" w:rsidRDefault="00477487" w:rsidP="008C53F0">
      <w:pPr>
        <w:spacing w:after="0"/>
        <w:ind w:left="283"/>
        <w:jc w:val="both"/>
        <w:rPr>
          <w:b/>
          <w:sz w:val="28"/>
          <w:szCs w:val="28"/>
        </w:rPr>
      </w:pPr>
      <w:r w:rsidRPr="001F1B8C">
        <w:rPr>
          <w:b/>
          <w:sz w:val="28"/>
          <w:szCs w:val="28"/>
        </w:rPr>
        <w:t xml:space="preserve">   Список использованных источников.</w:t>
      </w:r>
    </w:p>
    <w:p w:rsidR="00477487" w:rsidRDefault="00477487" w:rsidP="008C53F0">
      <w:pPr>
        <w:pStyle w:val="1"/>
        <w:numPr>
          <w:ilvl w:val="0"/>
          <w:numId w:val="14"/>
        </w:numPr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Симагин Ю.А. Территориальная организация населения: Учеб. Пособие для вузов. – 2-е изд. и доп. / Под общ. Ред. В.Д. Глушковой. – М.: Издательство – торговая корпорация «Дашков и К», 2005. </w:t>
      </w:r>
    </w:p>
    <w:p w:rsidR="00477487" w:rsidRDefault="00477487" w:rsidP="008C53F0">
      <w:pPr>
        <w:pStyle w:val="1"/>
        <w:numPr>
          <w:ilvl w:val="0"/>
          <w:numId w:val="14"/>
        </w:numPr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>Гладкий Ю.Н., Доброскок В.А., Семенов С.П. Социально-экономическая география России: Учебник. – М.: Гардарики,2001.</w:t>
      </w:r>
    </w:p>
    <w:p w:rsidR="00477487" w:rsidRDefault="00477487" w:rsidP="008C53F0">
      <w:pPr>
        <w:pStyle w:val="1"/>
        <w:numPr>
          <w:ilvl w:val="0"/>
          <w:numId w:val="14"/>
        </w:numPr>
        <w:spacing w:after="0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география России / Под ред. В.И. Видяпина. – М.: ИНФРА-М, Гос. эконом.  академия, 1999.</w:t>
      </w:r>
    </w:p>
    <w:p w:rsidR="00477487" w:rsidRDefault="00477487" w:rsidP="008C53F0">
      <w:pPr>
        <w:pStyle w:val="1"/>
        <w:numPr>
          <w:ilvl w:val="0"/>
          <w:numId w:val="14"/>
        </w:numPr>
        <w:spacing w:after="100" w:afterAutospacing="1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>Перцик Е.Н. Города мира: география мировой урбанизации. – М.: Международные отношения, 1996.</w:t>
      </w:r>
    </w:p>
    <w:p w:rsidR="00477487" w:rsidRPr="00CD0779" w:rsidRDefault="00477487" w:rsidP="008C53F0">
      <w:pPr>
        <w:pStyle w:val="1"/>
        <w:numPr>
          <w:ilvl w:val="0"/>
          <w:numId w:val="14"/>
        </w:numPr>
        <w:spacing w:after="0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>Казанцева Л.С. Территориальная организация населения: Учеб. Пособие / Юж. Рос. Гос. техн.ун-т. – Новочеркасск: ЮРГТУ, 2007.</w:t>
      </w:r>
    </w:p>
    <w:p w:rsidR="00477487" w:rsidRDefault="00477487" w:rsidP="008C53F0">
      <w:pPr>
        <w:spacing w:after="0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477487" w:rsidRPr="00754723" w:rsidRDefault="00477487" w:rsidP="008C53F0">
      <w:pPr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Default="00477487" w:rsidP="008C53F0">
      <w:pPr>
        <w:pStyle w:val="1"/>
        <w:ind w:left="283"/>
        <w:jc w:val="both"/>
        <w:rPr>
          <w:sz w:val="28"/>
          <w:szCs w:val="28"/>
        </w:rPr>
      </w:pPr>
    </w:p>
    <w:p w:rsidR="00477487" w:rsidRPr="000B579B" w:rsidRDefault="00477487" w:rsidP="008C53F0">
      <w:pPr>
        <w:pStyle w:val="1"/>
        <w:ind w:left="283"/>
        <w:jc w:val="both"/>
        <w:rPr>
          <w:sz w:val="28"/>
          <w:szCs w:val="28"/>
        </w:rPr>
      </w:pPr>
      <w:bookmarkStart w:id="0" w:name="_GoBack"/>
      <w:bookmarkEnd w:id="0"/>
    </w:p>
    <w:sectPr w:rsidR="00477487" w:rsidRPr="000B579B" w:rsidSect="00477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65535"/>
    <w:multiLevelType w:val="hybridMultilevel"/>
    <w:tmpl w:val="6D4C590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BB5142"/>
    <w:multiLevelType w:val="hybridMultilevel"/>
    <w:tmpl w:val="EEEC5D5C"/>
    <w:lvl w:ilvl="0" w:tplc="34CCCFA4">
      <w:start w:val="1"/>
      <w:numFmt w:val="decimal"/>
      <w:lvlText w:val="%1."/>
      <w:lvlJc w:val="left"/>
      <w:pPr>
        <w:ind w:left="5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">
    <w:nsid w:val="0F1D0402"/>
    <w:multiLevelType w:val="hybridMultilevel"/>
    <w:tmpl w:val="F6886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A007D9"/>
    <w:multiLevelType w:val="hybridMultilevel"/>
    <w:tmpl w:val="BA6679E8"/>
    <w:lvl w:ilvl="0" w:tplc="E436A5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2956B56"/>
    <w:multiLevelType w:val="hybridMultilevel"/>
    <w:tmpl w:val="9872E290"/>
    <w:lvl w:ilvl="0" w:tplc="2D30D9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3442153"/>
    <w:multiLevelType w:val="hybridMultilevel"/>
    <w:tmpl w:val="D1D226A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4C7702"/>
    <w:multiLevelType w:val="hybridMultilevel"/>
    <w:tmpl w:val="9AE23C5C"/>
    <w:lvl w:ilvl="0" w:tplc="34CCCFA4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EC46478"/>
    <w:multiLevelType w:val="hybridMultilevel"/>
    <w:tmpl w:val="051A07AE"/>
    <w:lvl w:ilvl="0" w:tplc="75628A38">
      <w:start w:val="1"/>
      <w:numFmt w:val="decimal"/>
      <w:lvlText w:val="%1."/>
      <w:lvlJc w:val="left"/>
      <w:pPr>
        <w:ind w:left="1573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88" w:hanging="180"/>
      </w:pPr>
      <w:rPr>
        <w:rFonts w:cs="Times New Roman"/>
      </w:rPr>
    </w:lvl>
  </w:abstractNum>
  <w:abstractNum w:abstractNumId="8">
    <w:nsid w:val="33032A6E"/>
    <w:multiLevelType w:val="hybridMultilevel"/>
    <w:tmpl w:val="E35E32BE"/>
    <w:lvl w:ilvl="0" w:tplc="34CCCFA4">
      <w:start w:val="1"/>
      <w:numFmt w:val="decimal"/>
      <w:lvlText w:val="%1."/>
      <w:lvlJc w:val="left"/>
      <w:pPr>
        <w:ind w:left="9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9">
    <w:nsid w:val="3A476FC4"/>
    <w:multiLevelType w:val="hybridMultilevel"/>
    <w:tmpl w:val="E6E438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ACA79A1"/>
    <w:multiLevelType w:val="hybridMultilevel"/>
    <w:tmpl w:val="EC24A766"/>
    <w:lvl w:ilvl="0" w:tplc="E436A5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1B55E1"/>
    <w:multiLevelType w:val="hybridMultilevel"/>
    <w:tmpl w:val="7EA86684"/>
    <w:lvl w:ilvl="0" w:tplc="34CCCFA4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2">
    <w:nsid w:val="6168107A"/>
    <w:multiLevelType w:val="hybridMultilevel"/>
    <w:tmpl w:val="A18E3902"/>
    <w:lvl w:ilvl="0" w:tplc="E436A5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7840C7F"/>
    <w:multiLevelType w:val="hybridMultilevel"/>
    <w:tmpl w:val="0F9298E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68C76159"/>
    <w:multiLevelType w:val="hybridMultilevel"/>
    <w:tmpl w:val="399C9EEA"/>
    <w:lvl w:ilvl="0" w:tplc="521435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F6F3C42"/>
    <w:multiLevelType w:val="hybridMultilevel"/>
    <w:tmpl w:val="C0F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59E72DD"/>
    <w:multiLevelType w:val="hybridMultilevel"/>
    <w:tmpl w:val="C088B6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F5D74A7"/>
    <w:multiLevelType w:val="hybridMultilevel"/>
    <w:tmpl w:val="13FE64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5"/>
  </w:num>
  <w:num w:numId="3">
    <w:abstractNumId w:val="16"/>
  </w:num>
  <w:num w:numId="4">
    <w:abstractNumId w:val="17"/>
  </w:num>
  <w:num w:numId="5">
    <w:abstractNumId w:val="14"/>
  </w:num>
  <w:num w:numId="6">
    <w:abstractNumId w:val="9"/>
  </w:num>
  <w:num w:numId="7">
    <w:abstractNumId w:val="3"/>
  </w:num>
  <w:num w:numId="8">
    <w:abstractNumId w:val="10"/>
  </w:num>
  <w:num w:numId="9">
    <w:abstractNumId w:val="12"/>
  </w:num>
  <w:num w:numId="10">
    <w:abstractNumId w:val="13"/>
  </w:num>
  <w:num w:numId="11">
    <w:abstractNumId w:val="5"/>
  </w:num>
  <w:num w:numId="12">
    <w:abstractNumId w:val="0"/>
  </w:num>
  <w:num w:numId="13">
    <w:abstractNumId w:val="4"/>
  </w:num>
  <w:num w:numId="14">
    <w:abstractNumId w:val="11"/>
  </w:num>
  <w:num w:numId="15">
    <w:abstractNumId w:val="1"/>
  </w:num>
  <w:num w:numId="16">
    <w:abstractNumId w:val="6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1F9"/>
    <w:rsid w:val="0005202C"/>
    <w:rsid w:val="000A1BD9"/>
    <w:rsid w:val="000B579B"/>
    <w:rsid w:val="000D408A"/>
    <w:rsid w:val="000E72B6"/>
    <w:rsid w:val="000F7582"/>
    <w:rsid w:val="00123C21"/>
    <w:rsid w:val="00157543"/>
    <w:rsid w:val="001F1B8C"/>
    <w:rsid w:val="0038193B"/>
    <w:rsid w:val="003E1B89"/>
    <w:rsid w:val="00477487"/>
    <w:rsid w:val="004777BA"/>
    <w:rsid w:val="004C3D85"/>
    <w:rsid w:val="004F664E"/>
    <w:rsid w:val="0052403B"/>
    <w:rsid w:val="0056543A"/>
    <w:rsid w:val="0061775A"/>
    <w:rsid w:val="006B6D51"/>
    <w:rsid w:val="006E10B7"/>
    <w:rsid w:val="00754723"/>
    <w:rsid w:val="00764929"/>
    <w:rsid w:val="007A09E7"/>
    <w:rsid w:val="00844468"/>
    <w:rsid w:val="008B1FC4"/>
    <w:rsid w:val="008B45F4"/>
    <w:rsid w:val="008C53F0"/>
    <w:rsid w:val="008E02F1"/>
    <w:rsid w:val="008E06C5"/>
    <w:rsid w:val="00987B67"/>
    <w:rsid w:val="00994BE6"/>
    <w:rsid w:val="009F5E4C"/>
    <w:rsid w:val="009F61D0"/>
    <w:rsid w:val="00A07F6B"/>
    <w:rsid w:val="00A10981"/>
    <w:rsid w:val="00A22F0F"/>
    <w:rsid w:val="00A511F9"/>
    <w:rsid w:val="00A95019"/>
    <w:rsid w:val="00AD364E"/>
    <w:rsid w:val="00AF58C9"/>
    <w:rsid w:val="00B8780E"/>
    <w:rsid w:val="00BE07E8"/>
    <w:rsid w:val="00C06171"/>
    <w:rsid w:val="00C14FDE"/>
    <w:rsid w:val="00C7281A"/>
    <w:rsid w:val="00CC4FCE"/>
    <w:rsid w:val="00CD0779"/>
    <w:rsid w:val="00D20903"/>
    <w:rsid w:val="00D63E2A"/>
    <w:rsid w:val="00DE21D3"/>
    <w:rsid w:val="00DF00B8"/>
    <w:rsid w:val="00E01673"/>
    <w:rsid w:val="00E5680E"/>
    <w:rsid w:val="00EC29A4"/>
    <w:rsid w:val="00ED5C27"/>
    <w:rsid w:val="00EF559F"/>
    <w:rsid w:val="00EF6BFF"/>
    <w:rsid w:val="00F1505F"/>
    <w:rsid w:val="00F44DAF"/>
    <w:rsid w:val="00FE1F28"/>
    <w:rsid w:val="00FE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956E6-20A0-47E6-BF42-C2A976F3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B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B579B"/>
    <w:pPr>
      <w:ind w:left="720"/>
      <w:contextualSpacing/>
    </w:pPr>
  </w:style>
  <w:style w:type="paragraph" w:styleId="a3">
    <w:name w:val="Balloon Text"/>
    <w:basedOn w:val="a"/>
    <w:link w:val="a4"/>
    <w:semiHidden/>
    <w:rsid w:val="0047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477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2191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/>
  <LinksUpToDate>false</LinksUpToDate>
  <CharactersWithSpaces>14657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Сергей</dc:creator>
  <cp:keywords/>
  <dc:description/>
  <cp:lastModifiedBy>admin</cp:lastModifiedBy>
  <cp:revision>2</cp:revision>
  <cp:lastPrinted>2010-12-23T18:43:00Z</cp:lastPrinted>
  <dcterms:created xsi:type="dcterms:W3CDTF">2014-04-23T06:57:00Z</dcterms:created>
  <dcterms:modified xsi:type="dcterms:W3CDTF">2014-04-23T06:57:00Z</dcterms:modified>
</cp:coreProperties>
</file>