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D4D" w:rsidRDefault="00837D4D" w:rsidP="00837D4D">
      <w:pPr>
        <w:jc w:val="center"/>
        <w:rPr>
          <w:i/>
          <w:sz w:val="32"/>
          <w:szCs w:val="32"/>
        </w:rPr>
      </w:pPr>
    </w:p>
    <w:p w:rsidR="00D168F4" w:rsidRDefault="00E713CB" w:rsidP="00D168F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9.5pt;height:93pt">
            <v:imagedata r:id="rId7" o:title=""/>
          </v:shape>
        </w:pict>
      </w:r>
    </w:p>
    <w:p w:rsidR="00D168F4" w:rsidRDefault="00D168F4" w:rsidP="00D168F4">
      <w:pPr>
        <w:jc w:val="center"/>
        <w:rPr>
          <w:b/>
          <w:i/>
          <w:sz w:val="144"/>
          <w:szCs w:val="144"/>
        </w:rPr>
      </w:pPr>
    </w:p>
    <w:p w:rsidR="00D168F4" w:rsidRPr="003517E9" w:rsidRDefault="00D168F4" w:rsidP="00D168F4">
      <w:pPr>
        <w:rPr>
          <w:b/>
          <w:i/>
          <w:sz w:val="144"/>
          <w:szCs w:val="144"/>
        </w:rPr>
      </w:pPr>
      <w:r>
        <w:rPr>
          <w:b/>
          <w:i/>
          <w:sz w:val="144"/>
          <w:szCs w:val="144"/>
        </w:rPr>
        <w:t xml:space="preserve">      </w:t>
      </w:r>
      <w:r w:rsidRPr="003517E9">
        <w:rPr>
          <w:b/>
          <w:i/>
          <w:sz w:val="144"/>
          <w:szCs w:val="144"/>
        </w:rPr>
        <w:t>Сенегал</w:t>
      </w:r>
    </w:p>
    <w:p w:rsidR="00D168F4" w:rsidRDefault="00D168F4" w:rsidP="00D168F4">
      <w:pPr>
        <w:jc w:val="center"/>
      </w:pPr>
    </w:p>
    <w:p w:rsidR="00D168F4" w:rsidRDefault="00D168F4" w:rsidP="00D168F4">
      <w:pPr>
        <w:jc w:val="center"/>
      </w:pPr>
    </w:p>
    <w:p w:rsidR="00D168F4" w:rsidRDefault="00D168F4" w:rsidP="00D168F4">
      <w:pPr>
        <w:jc w:val="center"/>
      </w:pPr>
    </w:p>
    <w:p w:rsidR="00D168F4" w:rsidRDefault="00D168F4" w:rsidP="00D168F4">
      <w:pPr>
        <w:jc w:val="center"/>
      </w:pPr>
    </w:p>
    <w:p w:rsidR="00D168F4" w:rsidRDefault="00E713CB" w:rsidP="00D168F4">
      <w:pPr>
        <w:jc w:val="center"/>
      </w:pPr>
      <w:r>
        <w:pict>
          <v:shape id="_x0000_i1026" type="#_x0000_t75" alt="" style="width:177.75pt;height:189.75pt">
            <v:imagedata r:id="rId8" o:title=""/>
          </v:shape>
        </w:pict>
      </w:r>
    </w:p>
    <w:p w:rsidR="00D168F4" w:rsidRDefault="00D168F4" w:rsidP="00D168F4">
      <w:pPr>
        <w:jc w:val="center"/>
      </w:pPr>
    </w:p>
    <w:p w:rsidR="00D168F4" w:rsidRDefault="00D168F4" w:rsidP="00D168F4">
      <w:pPr>
        <w:jc w:val="center"/>
      </w:pPr>
    </w:p>
    <w:p w:rsidR="00D168F4" w:rsidRDefault="00D168F4" w:rsidP="00D168F4">
      <w:pPr>
        <w:jc w:val="center"/>
      </w:pPr>
    </w:p>
    <w:p w:rsidR="00D168F4" w:rsidRDefault="00D168F4" w:rsidP="00D168F4">
      <w:pPr>
        <w:jc w:val="center"/>
      </w:pPr>
    </w:p>
    <w:p w:rsidR="00D168F4" w:rsidRDefault="00D168F4" w:rsidP="00D168F4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</w:t>
      </w:r>
    </w:p>
    <w:p w:rsidR="00B333AE" w:rsidRDefault="00B333AE" w:rsidP="00D168F4">
      <w:pPr>
        <w:jc w:val="center"/>
        <w:rPr>
          <w:i/>
        </w:rPr>
      </w:pPr>
    </w:p>
    <w:p w:rsidR="00B333AE" w:rsidRDefault="00B333AE" w:rsidP="00D168F4">
      <w:pPr>
        <w:jc w:val="center"/>
        <w:rPr>
          <w:i/>
          <w:sz w:val="32"/>
          <w:szCs w:val="32"/>
        </w:rPr>
      </w:pPr>
    </w:p>
    <w:p w:rsidR="00D168F4" w:rsidRDefault="00D168F4" w:rsidP="00D168F4">
      <w:pPr>
        <w:jc w:val="center"/>
        <w:rPr>
          <w:i/>
          <w:sz w:val="32"/>
          <w:szCs w:val="32"/>
        </w:rPr>
      </w:pPr>
    </w:p>
    <w:p w:rsidR="00D168F4" w:rsidRDefault="00D168F4" w:rsidP="00D168F4">
      <w:pPr>
        <w:jc w:val="center"/>
        <w:rPr>
          <w:i/>
          <w:sz w:val="32"/>
          <w:szCs w:val="32"/>
        </w:rPr>
      </w:pPr>
    </w:p>
    <w:p w:rsidR="00D168F4" w:rsidRDefault="00D168F4" w:rsidP="00D168F4">
      <w:pPr>
        <w:jc w:val="center"/>
        <w:rPr>
          <w:i/>
          <w:sz w:val="32"/>
          <w:szCs w:val="32"/>
        </w:rPr>
      </w:pPr>
    </w:p>
    <w:p w:rsidR="00D168F4" w:rsidRDefault="00D168F4" w:rsidP="00D168F4">
      <w:pPr>
        <w:jc w:val="center"/>
        <w:rPr>
          <w:i/>
          <w:sz w:val="32"/>
          <w:szCs w:val="32"/>
        </w:rPr>
      </w:pPr>
    </w:p>
    <w:p w:rsidR="00D168F4" w:rsidRDefault="00D168F4" w:rsidP="00D168F4">
      <w:pPr>
        <w:jc w:val="center"/>
        <w:rPr>
          <w:i/>
          <w:sz w:val="32"/>
          <w:szCs w:val="32"/>
        </w:rPr>
      </w:pPr>
    </w:p>
    <w:p w:rsidR="00837D4D" w:rsidRPr="00D572C4" w:rsidRDefault="00837D4D" w:rsidP="00D168F4">
      <w:pPr>
        <w:jc w:val="center"/>
        <w:rPr>
          <w:i/>
          <w:sz w:val="32"/>
          <w:szCs w:val="32"/>
        </w:rPr>
      </w:pPr>
      <w:r w:rsidRPr="00D572C4">
        <w:rPr>
          <w:i/>
          <w:sz w:val="32"/>
          <w:szCs w:val="32"/>
        </w:rPr>
        <w:lastRenderedPageBreak/>
        <w:t>План:</w:t>
      </w:r>
    </w:p>
    <w:p w:rsidR="00837D4D" w:rsidRDefault="00837D4D" w:rsidP="00837D4D">
      <w:pPr>
        <w:rPr>
          <w:sz w:val="28"/>
          <w:szCs w:val="28"/>
        </w:rPr>
      </w:pP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>1)    Визитная карточка страны</w:t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72C4">
        <w:rPr>
          <w:sz w:val="28"/>
          <w:szCs w:val="28"/>
        </w:rPr>
        <w:t>3</w:t>
      </w: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>2)    Экономико-географическое и политико-географическое положение страны</w:t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72C4">
        <w:rPr>
          <w:sz w:val="28"/>
          <w:szCs w:val="28"/>
        </w:rPr>
        <w:t>3</w:t>
      </w: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>3)    Состав территории</w:t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  <w:t>3</w:t>
      </w: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>4)    Население</w:t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  <w:t>4</w:t>
      </w: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>5)    Прир</w:t>
      </w:r>
      <w:r>
        <w:rPr>
          <w:sz w:val="28"/>
          <w:szCs w:val="28"/>
        </w:rPr>
        <w:t>одно-ресурсный потенциал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72C4">
        <w:rPr>
          <w:sz w:val="28"/>
          <w:szCs w:val="28"/>
        </w:rPr>
        <w:t>5</w:t>
      </w: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 xml:space="preserve">6)    Общая </w:t>
      </w:r>
      <w:r>
        <w:rPr>
          <w:sz w:val="28"/>
          <w:szCs w:val="28"/>
        </w:rPr>
        <w:t>характеристика хозяйства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72C4">
        <w:rPr>
          <w:sz w:val="28"/>
          <w:szCs w:val="28"/>
        </w:rPr>
        <w:t>6</w:t>
      </w: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>7)    География осно</w:t>
      </w:r>
      <w:r>
        <w:rPr>
          <w:sz w:val="28"/>
          <w:szCs w:val="28"/>
        </w:rPr>
        <w:t>вных промышленных отраслей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72C4">
        <w:rPr>
          <w:sz w:val="28"/>
          <w:szCs w:val="28"/>
        </w:rPr>
        <w:t>7</w:t>
      </w: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>8)    Сельское хозя</w:t>
      </w:r>
      <w:r>
        <w:rPr>
          <w:sz w:val="28"/>
          <w:szCs w:val="28"/>
        </w:rPr>
        <w:t>йство и его специализация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72C4">
        <w:rPr>
          <w:sz w:val="28"/>
          <w:szCs w:val="28"/>
        </w:rPr>
        <w:t>8</w:t>
      </w: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>9)    Транспо</w:t>
      </w:r>
      <w:r>
        <w:rPr>
          <w:sz w:val="28"/>
          <w:szCs w:val="28"/>
        </w:rPr>
        <w:t xml:space="preserve">рт и транспортная сеть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572C4">
        <w:rPr>
          <w:sz w:val="28"/>
          <w:szCs w:val="28"/>
        </w:rPr>
        <w:t>9</w:t>
      </w:r>
    </w:p>
    <w:p w:rsidR="00837D4D" w:rsidRDefault="00837D4D" w:rsidP="00837D4D">
      <w:pPr>
        <w:rPr>
          <w:sz w:val="28"/>
          <w:szCs w:val="28"/>
        </w:rPr>
      </w:pPr>
    </w:p>
    <w:p w:rsidR="00837D4D" w:rsidRPr="00D572C4" w:rsidRDefault="00837D4D" w:rsidP="00837D4D">
      <w:pPr>
        <w:rPr>
          <w:sz w:val="28"/>
          <w:szCs w:val="28"/>
        </w:rPr>
      </w:pPr>
      <w:r w:rsidRPr="00D572C4">
        <w:rPr>
          <w:sz w:val="28"/>
          <w:szCs w:val="28"/>
        </w:rPr>
        <w:t>10)  Внешние экон</w:t>
      </w:r>
      <w:r>
        <w:rPr>
          <w:sz w:val="28"/>
          <w:szCs w:val="28"/>
        </w:rPr>
        <w:t>омические связи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D572C4">
        <w:rPr>
          <w:sz w:val="28"/>
          <w:szCs w:val="28"/>
        </w:rPr>
        <w:t>10</w:t>
      </w:r>
    </w:p>
    <w:p w:rsidR="00837D4D" w:rsidRDefault="00837D4D" w:rsidP="00837D4D">
      <w:pPr>
        <w:rPr>
          <w:sz w:val="28"/>
          <w:szCs w:val="28"/>
        </w:rPr>
      </w:pPr>
    </w:p>
    <w:p w:rsidR="00837D4D" w:rsidRDefault="00837D4D" w:rsidP="00837D4D">
      <w:r w:rsidRPr="00D572C4">
        <w:rPr>
          <w:sz w:val="28"/>
          <w:szCs w:val="28"/>
        </w:rPr>
        <w:t>11)  Список использованной литературы</w:t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Pr="00D572C4">
        <w:rPr>
          <w:sz w:val="28"/>
          <w:szCs w:val="28"/>
        </w:rPr>
        <w:tab/>
      </w:r>
      <w:r w:rsidR="00FF2CE8">
        <w:rPr>
          <w:sz w:val="28"/>
          <w:szCs w:val="28"/>
        </w:rPr>
        <w:t xml:space="preserve">        12</w:t>
      </w:r>
      <w:r w:rsidRPr="00D572C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tab/>
      </w: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837D4D" w:rsidRDefault="00837D4D" w:rsidP="00583E12">
      <w:pPr>
        <w:rPr>
          <w:b/>
        </w:rPr>
      </w:pPr>
    </w:p>
    <w:p w:rsidR="00583E12" w:rsidRDefault="00583E12" w:rsidP="00583E12">
      <w:pPr>
        <w:rPr>
          <w:b/>
        </w:rPr>
      </w:pPr>
      <w:r>
        <w:rPr>
          <w:b/>
        </w:rPr>
        <w:t xml:space="preserve">Территория: </w:t>
      </w:r>
      <w:r w:rsidRPr="0035747A">
        <w:t>197 тыс. км</w:t>
      </w:r>
    </w:p>
    <w:p w:rsidR="00583E12" w:rsidRPr="0035747A" w:rsidRDefault="00583E12" w:rsidP="00583E12">
      <w:r>
        <w:rPr>
          <w:b/>
        </w:rPr>
        <w:t xml:space="preserve">Население: </w:t>
      </w:r>
      <w:r w:rsidRPr="0035747A">
        <w:t>9,7 млн чел.</w:t>
      </w:r>
    </w:p>
    <w:p w:rsidR="00583E12" w:rsidRPr="0035747A" w:rsidRDefault="00583E12" w:rsidP="00583E12">
      <w:r w:rsidRPr="00BC590C">
        <w:rPr>
          <w:b/>
        </w:rPr>
        <w:t xml:space="preserve">Столица: </w:t>
      </w:r>
      <w:r w:rsidRPr="0035747A">
        <w:t>Дакар</w:t>
      </w:r>
    </w:p>
    <w:p w:rsidR="00583E12" w:rsidRPr="00BC590C" w:rsidRDefault="00583E12" w:rsidP="00583E12">
      <w:pPr>
        <w:rPr>
          <w:b/>
        </w:rPr>
      </w:pPr>
      <w:r w:rsidRPr="00BC590C">
        <w:rPr>
          <w:b/>
        </w:rPr>
        <w:t>Государственный язык</w:t>
      </w:r>
      <w:r>
        <w:rPr>
          <w:b/>
        </w:rPr>
        <w:t xml:space="preserve">: </w:t>
      </w:r>
      <w:r w:rsidRPr="0035747A">
        <w:t>французский</w:t>
      </w:r>
    </w:p>
    <w:p w:rsidR="00583E12" w:rsidRPr="0035747A" w:rsidRDefault="00583E12" w:rsidP="00583E12">
      <w:r>
        <w:rPr>
          <w:b/>
        </w:rPr>
        <w:t xml:space="preserve">Форма правления: </w:t>
      </w:r>
      <w:r w:rsidRPr="0035747A">
        <w:t>многопартийная республика</w:t>
      </w:r>
    </w:p>
    <w:p w:rsidR="00583E12" w:rsidRPr="0035747A" w:rsidRDefault="00583E12" w:rsidP="00583E12">
      <w:r>
        <w:rPr>
          <w:b/>
        </w:rPr>
        <w:t xml:space="preserve">Территориальное устройство: </w:t>
      </w:r>
      <w:r w:rsidRPr="0035747A">
        <w:t>унитарное государство</w:t>
      </w:r>
    </w:p>
    <w:p w:rsidR="00583E12" w:rsidRPr="0035747A" w:rsidRDefault="00583E12" w:rsidP="00583E12">
      <w:r w:rsidRPr="0035747A">
        <w:rPr>
          <w:b/>
        </w:rPr>
        <w:t xml:space="preserve">Денежная единица: </w:t>
      </w:r>
      <w:r w:rsidRPr="0035747A">
        <w:t xml:space="preserve">франк Африканского финансового сообщества (франк КФА) </w:t>
      </w:r>
    </w:p>
    <w:p w:rsidR="00583E12" w:rsidRDefault="00583E12" w:rsidP="00583E12">
      <w:pPr>
        <w:jc w:val="center"/>
        <w:rPr>
          <w:b/>
          <w:sz w:val="28"/>
          <w:szCs w:val="28"/>
        </w:rPr>
      </w:pPr>
    </w:p>
    <w:p w:rsidR="00583E12" w:rsidRDefault="00583E12" w:rsidP="00583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Экономико-географическое и политико-географическое положение. </w:t>
      </w:r>
    </w:p>
    <w:p w:rsidR="00583E12" w:rsidRDefault="00583E12" w:rsidP="00583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территории.</w:t>
      </w:r>
    </w:p>
    <w:p w:rsidR="00583E12" w:rsidRDefault="00583E12" w:rsidP="00583E12">
      <w:pPr>
        <w:jc w:val="center"/>
        <w:rPr>
          <w:b/>
          <w:sz w:val="28"/>
          <w:szCs w:val="28"/>
        </w:rPr>
      </w:pPr>
    </w:p>
    <w:p w:rsidR="00583E12" w:rsidRDefault="00583E12" w:rsidP="00583E12">
      <w:pPr>
        <w:jc w:val="both"/>
      </w:pPr>
    </w:p>
    <w:p w:rsidR="00583E12" w:rsidRDefault="00E713CB" w:rsidP="00583E12">
      <w:pPr>
        <w:jc w:val="both"/>
      </w:pPr>
      <w:r>
        <w:rPr>
          <w:noProof/>
        </w:rPr>
        <w:pict>
          <v:line id="_x0000_s1069" style="position:absolute;left:0;text-align:left;flip:x;z-index:251672576" from="-115.8pt,90.9pt" to="96.75pt,94.5pt">
            <v:stroke endarrow="block"/>
          </v:line>
        </w:pict>
      </w:r>
      <w:r>
        <w:rPr>
          <w:noProof/>
        </w:rPr>
        <w:pict>
          <v:shape id="_x0000_s1068" type="#_x0000_t75" alt="" style="position:absolute;left:0;text-align:left;margin-left:-1in;margin-top:.9pt;width:263.25pt;height:282.75pt;z-index:251671552">
            <v:imagedata r:id="rId9" o:title="senegal_m"/>
            <w10:wrap type="square"/>
          </v:shape>
        </w:pict>
      </w:r>
      <w:r>
        <w:pict>
          <v:shape id="_x0000_i1027" type="#_x0000_t75" style="width:300pt;height:202.5pt">
            <v:imagedata r:id="rId10" o:title="карта"/>
          </v:shape>
        </w:pict>
      </w:r>
    </w:p>
    <w:p w:rsidR="00583E12" w:rsidRDefault="00583E12" w:rsidP="00583E12">
      <w:pPr>
        <w:jc w:val="both"/>
      </w:pPr>
    </w:p>
    <w:p w:rsidR="00583E12" w:rsidRDefault="00583E12" w:rsidP="00583E12">
      <w:pPr>
        <w:jc w:val="both"/>
      </w:pPr>
    </w:p>
    <w:p w:rsidR="00583E12" w:rsidRDefault="00583E12" w:rsidP="00583E12">
      <w:pPr>
        <w:jc w:val="both"/>
      </w:pPr>
    </w:p>
    <w:p w:rsidR="00583E12" w:rsidRDefault="00583E12" w:rsidP="00583E12">
      <w:pPr>
        <w:jc w:val="both"/>
      </w:pPr>
    </w:p>
    <w:p w:rsidR="00583E12" w:rsidRDefault="00583E12" w:rsidP="00583E12">
      <w:pPr>
        <w:jc w:val="both"/>
      </w:pPr>
    </w:p>
    <w:p w:rsidR="00583E12" w:rsidRDefault="00583E12" w:rsidP="00583E12">
      <w:pPr>
        <w:jc w:val="both"/>
      </w:pPr>
    </w:p>
    <w:p w:rsidR="00583E12" w:rsidRPr="00583E12" w:rsidRDefault="00583E12" w:rsidP="00583E12">
      <w:pPr>
        <w:pStyle w:val="body1"/>
        <w:ind w:left="0" w:firstLine="508"/>
        <w:jc w:val="both"/>
        <w:rPr>
          <w:rFonts w:ascii="Times New Roman" w:hAnsi="Times New Roman"/>
          <w:color w:val="auto"/>
          <w:sz w:val="24"/>
          <w:szCs w:val="24"/>
        </w:rPr>
      </w:pPr>
      <w:r w:rsidRPr="00583E12">
        <w:rPr>
          <w:rFonts w:ascii="Times New Roman" w:hAnsi="Times New Roman"/>
          <w:color w:val="auto"/>
          <w:sz w:val="24"/>
          <w:szCs w:val="24"/>
        </w:rPr>
        <w:t>Сенегал – относительно молодое государство, бывшая французская колония, получившая независимость  в 1960 г.</w:t>
      </w:r>
    </w:p>
    <w:p w:rsidR="00583E12" w:rsidRPr="00583E12" w:rsidRDefault="00583E12" w:rsidP="00583E12">
      <w:pPr>
        <w:pStyle w:val="body1"/>
        <w:ind w:left="0"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583E12">
        <w:rPr>
          <w:rFonts w:ascii="Times New Roman" w:hAnsi="Times New Roman"/>
          <w:color w:val="auto"/>
          <w:sz w:val="24"/>
          <w:szCs w:val="24"/>
        </w:rPr>
        <w:t xml:space="preserve">Сенегал расположен в Западной Африке, на берегу Атлантического океана. Граничит на севере с Мавританией, на востоке с Мали, на юге с Гвинеей и Гвинеей-Бисау, на западе омывается Атлантическим океаном, от побережья Атлантики по берегам реки Гамбия внутри Сенегала находится государство Гамбия. </w:t>
      </w:r>
    </w:p>
    <w:p w:rsidR="00583E12" w:rsidRDefault="00583E12" w:rsidP="00583E12">
      <w:pPr>
        <w:ind w:firstLine="708"/>
        <w:jc w:val="both"/>
      </w:pPr>
      <w:r>
        <w:t xml:space="preserve">Сенегал находится на пересечении морских и сухопутных путей, это несомненное преимущество географического положения. Но страна удалена от всех остальных экономически развитых стран (Европы, США), а окружена только развивающимися странами, и это замедляет экономическое развитие. </w:t>
      </w:r>
    </w:p>
    <w:p w:rsidR="00583E12" w:rsidRDefault="00583E12" w:rsidP="00583E12">
      <w:pPr>
        <w:ind w:firstLine="708"/>
        <w:jc w:val="both"/>
      </w:pPr>
      <w:r>
        <w:t>Сенегал – республика, в административном отношении делится на семь областей: Область Зеленого Мыса (адм. центр – г.Дакар), Область Реки (г.Сен-Луи), Диурбель (г.Диурбель), Тиес (г.Тиес), Сине-Салум (г.Каолак), Восточный Сенегал (г. Тамбакунда), Казаманс (г.Зигиншор). Области в свою очередь делятся на департаменты и округа.</w:t>
      </w:r>
    </w:p>
    <w:p w:rsidR="00583E12" w:rsidRDefault="00583E12" w:rsidP="00583E12">
      <w:pPr>
        <w:ind w:firstLine="708"/>
        <w:jc w:val="both"/>
      </w:pPr>
      <w:r>
        <w:t>В 1959-1960 годах, еще будучи колонией, Сенегал был административно объединен с Мали. В 1982 году образовал вместе с Гамбией конфедерацию, но реального объединения двух стран не произошло и в 1989 году конфедерация прекратила свое существование.</w:t>
      </w:r>
    </w:p>
    <w:p w:rsidR="00583E12" w:rsidRDefault="00583E12" w:rsidP="00583E12">
      <w:pPr>
        <w:ind w:firstLine="708"/>
        <w:jc w:val="both"/>
      </w:pPr>
    </w:p>
    <w:p w:rsidR="00644AD8" w:rsidRPr="00495B1F" w:rsidRDefault="00867A32" w:rsidP="00870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44AD8" w:rsidRPr="00495B1F">
        <w:rPr>
          <w:b/>
          <w:sz w:val="28"/>
          <w:szCs w:val="28"/>
        </w:rPr>
        <w:t>Население.</w:t>
      </w:r>
    </w:p>
    <w:p w:rsidR="00495B1F" w:rsidRDefault="00495B1F" w:rsidP="00870C69">
      <w:pPr>
        <w:ind w:firstLine="708"/>
        <w:jc w:val="both"/>
      </w:pPr>
    </w:p>
    <w:p w:rsidR="00BE3ECB" w:rsidRPr="008C57BB" w:rsidRDefault="00644AD8" w:rsidP="00870C69">
      <w:pPr>
        <w:ind w:firstLine="708"/>
        <w:jc w:val="both"/>
      </w:pPr>
      <w:r w:rsidRPr="008C57BB">
        <w:t>Численность населения Сенегала составляет 9,984 млн человек, что составляет примерно 1,2% от всего населения Африки. При площади 196 190 кв.км плотность населения равна примерно 50 человек на кв. км, что характерно практически для всех стран африканского побережья.</w:t>
      </w:r>
      <w:r w:rsidR="00D857E8" w:rsidRPr="008C57BB">
        <w:t xml:space="preserve"> В приморской полосе плотность населения 50-100 чел. на кв.км, но в Восточном Сенегале она не превышает 5 человек на кв. км. В связи с неравномерностью развития товарного производства в отдельных районах происходит миграция населения из долины реки Сенегал, Восточного Сенегала в области Сине-Салум, Тиес, Область Зеленого мыса.</w:t>
      </w:r>
      <w:r w:rsidRPr="008C57BB">
        <w:t xml:space="preserve"> </w:t>
      </w:r>
      <w:r w:rsidR="00BE3ECB" w:rsidRPr="008C57BB">
        <w:t>Сенегал относится к странам второго типа воспроизводства населения (демографический взрыв), как и все страны Африки. Но в последние годы происходит постепенный спад роста численности населения, если в 1999 году он составлял 3,32%, то в 2000 уже 2,94%. Но</w:t>
      </w:r>
      <w:r w:rsidR="00583E12">
        <w:t>,</w:t>
      </w:r>
      <w:r w:rsidR="00BE3ECB" w:rsidRPr="008C57BB">
        <w:t xml:space="preserve"> тем не менее, по показателям естественного прироста Сенегал з</w:t>
      </w:r>
      <w:r w:rsidR="003D7909" w:rsidRPr="008C57BB">
        <w:t>анимает восьмое место в мире.</w:t>
      </w:r>
    </w:p>
    <w:p w:rsidR="00644AD8" w:rsidRPr="008C57BB" w:rsidRDefault="003D7909" w:rsidP="00AF462F">
      <w:pPr>
        <w:ind w:firstLine="708"/>
        <w:jc w:val="both"/>
      </w:pPr>
      <w:r w:rsidRPr="008C57BB">
        <w:t>Сенегал относится к странам с высокой долей детей: 45%. Но в последние годы доля детей стала уменьшаться (48% в 1999г., 4</w:t>
      </w:r>
      <w:r w:rsidR="0092358B" w:rsidRPr="008C57BB">
        <w:t>5% в 2000г.), а доля людей сред</w:t>
      </w:r>
      <w:r w:rsidRPr="008C57BB">
        <w:t>него возраста возрастать: за период 1999-2000гг. она поднялась с 49% до 52%. Доля людей пожилого возраста по-прежнему остается оче</w:t>
      </w:r>
      <w:r w:rsidR="005C2C73" w:rsidRPr="008C57BB">
        <w:t>нь низкой:3%.</w:t>
      </w:r>
    </w:p>
    <w:p w:rsidR="00F90CC2" w:rsidRPr="008C57BB" w:rsidRDefault="00E713CB" w:rsidP="00583E12">
      <w:pPr>
        <w:ind w:firstLine="708"/>
        <w:jc w:val="both"/>
      </w:pPr>
      <w:r>
        <w:rPr>
          <w:noProof/>
        </w:rPr>
        <w:object w:dxaOrig="1440" w:dyaOrig="1440">
          <v:shape id="_x0000_s1057" type="#_x0000_t75" style="position:absolute;left:0;text-align:left;margin-left:34.95pt;margin-top:28.3pt;width:354pt;height:2in;z-index:251660288">
            <v:imagedata r:id="rId11" o:title=""/>
            <w10:wrap type="topAndBottom"/>
          </v:shape>
          <o:OLEObject Type="Embed" ProgID="MSGraph.Chart.8" ShapeID="_x0000_s1057" DrawAspect="Content" ObjectID="_1459247237" r:id="rId12">
            <o:FieldCodes>\s</o:FieldCodes>
          </o:OLEObject>
        </w:object>
      </w:r>
      <w:r w:rsidR="0092358B" w:rsidRPr="008C57BB">
        <w:t xml:space="preserve">Для этнического состава населения характерна пестрота народностей: </w:t>
      </w:r>
    </w:p>
    <w:p w:rsidR="00583E12" w:rsidRDefault="00583E12" w:rsidP="00870C69">
      <w:pPr>
        <w:jc w:val="both"/>
      </w:pPr>
    </w:p>
    <w:p w:rsidR="00F637F0" w:rsidRPr="008C57BB" w:rsidRDefault="0092358B" w:rsidP="00870C69">
      <w:pPr>
        <w:jc w:val="both"/>
      </w:pPr>
      <w:r w:rsidRPr="008C57BB">
        <w:t>волоф(43,3%), фульбе (23,8%), серер (14,7%), диола (3,7%), мандинке (3%), сонинке (1,1%), европейцы и ливанцы (1%), и д</w:t>
      </w:r>
      <w:r w:rsidR="00495B1F">
        <w:t>ругие общины. Религиозный состав однороден</w:t>
      </w:r>
      <w:r w:rsidRPr="008C57BB">
        <w:t>: 92% верующих составляют мусульмане, 2% христиане (преимущественно католики), традиционных верований придерживаются 6%. Интересно, что не смотря на большинство мусульман в религиозном составе, государственным языком является французский. Это связано с тем, что распространение ислама здесь началось 11 веке, еще до прихода французов в 1637 году. С 1677 года Сенегал стал французской колонией и началось распространение французского языка. Кроме него р</w:t>
      </w:r>
      <w:r w:rsidR="00F637F0" w:rsidRPr="008C57BB">
        <w:t>аспространены местные языки волоф, серер и фульбе. В туристическом секторе используется английский.</w:t>
      </w:r>
    </w:p>
    <w:p w:rsidR="00AF462F" w:rsidRDefault="00AF462F" w:rsidP="00583E12">
      <w:pPr>
        <w:ind w:firstLine="708"/>
        <w:jc w:val="both"/>
      </w:pPr>
      <w:r>
        <w:t xml:space="preserve">Несмотря на постоянный экономический рост, уровень жизни остается очень низким. Рост населения превышает экономический рост, и поэтому в стране высокие показатели безработицы, большая часть населения живет за чертой бедности. В удаленных от столицы и других крупных городов районов население  практически не получает образования, и уровень грамотности остается низким: 33% всего населения. </w:t>
      </w:r>
    </w:p>
    <w:p w:rsidR="00583E12" w:rsidRDefault="00F637F0" w:rsidP="00583E12">
      <w:pPr>
        <w:ind w:firstLine="708"/>
        <w:jc w:val="both"/>
      </w:pPr>
      <w:r w:rsidRPr="008C57BB">
        <w:t xml:space="preserve">Сенегал относится к среднеурбанизированным странам, доля городского населения составляет </w:t>
      </w:r>
      <w:r w:rsidR="00D960B2">
        <w:t>4</w:t>
      </w:r>
      <w:r w:rsidRPr="008C57BB">
        <w:t>6%.</w:t>
      </w:r>
      <w:r w:rsidR="00AF462F">
        <w:t xml:space="preserve"> Уровень урбанизации очень быстро растет.</w:t>
      </w:r>
      <w:r w:rsidRPr="008C57BB">
        <w:t xml:space="preserve"> Самые крупные города: Дакар (1382000 жителей), Тиес (157000 жителей), Каолак (133000 жителей)</w:t>
      </w:r>
    </w:p>
    <w:p w:rsidR="00583E12" w:rsidRDefault="00583E12" w:rsidP="00583E12">
      <w:pPr>
        <w:ind w:firstLine="708"/>
        <w:jc w:val="both"/>
      </w:pPr>
    </w:p>
    <w:p w:rsidR="00583E12" w:rsidRDefault="00583E12" w:rsidP="00583E12">
      <w:pPr>
        <w:ind w:firstLine="708"/>
        <w:jc w:val="both"/>
      </w:pPr>
    </w:p>
    <w:p w:rsidR="00583E12" w:rsidRDefault="00583E12" w:rsidP="00583E12">
      <w:pPr>
        <w:ind w:firstLine="708"/>
        <w:jc w:val="both"/>
      </w:pPr>
    </w:p>
    <w:p w:rsidR="00583E12" w:rsidRDefault="00583E12" w:rsidP="00583E12">
      <w:pPr>
        <w:ind w:firstLine="708"/>
        <w:jc w:val="both"/>
      </w:pPr>
    </w:p>
    <w:p w:rsidR="00583E12" w:rsidRDefault="00583E12" w:rsidP="00583E12">
      <w:pPr>
        <w:ind w:firstLine="708"/>
        <w:jc w:val="both"/>
      </w:pPr>
    </w:p>
    <w:p w:rsidR="008C57BB" w:rsidRPr="00583E12" w:rsidRDefault="00AF462F" w:rsidP="00AF462F">
      <w:r>
        <w:t xml:space="preserve">                                     </w:t>
      </w:r>
      <w:r w:rsidR="008C57BB" w:rsidRPr="00867A32">
        <w:rPr>
          <w:b/>
          <w:sz w:val="28"/>
          <w:szCs w:val="28"/>
        </w:rPr>
        <w:t>Природно-ресурсный потенциал.</w:t>
      </w:r>
    </w:p>
    <w:p w:rsidR="008C57BB" w:rsidRPr="00867A32" w:rsidRDefault="008C57BB" w:rsidP="008C57BB">
      <w:pPr>
        <w:rPr>
          <w:b/>
        </w:rPr>
      </w:pPr>
    </w:p>
    <w:p w:rsidR="008C57BB" w:rsidRDefault="008C57BB" w:rsidP="008C57BB">
      <w:r>
        <w:t>1.Полезные ископаемые</w:t>
      </w:r>
    </w:p>
    <w:p w:rsidR="008C57BB" w:rsidRDefault="008C57BB" w:rsidP="008C57BB"/>
    <w:p w:rsidR="008C57BB" w:rsidRDefault="00E713CB" w:rsidP="00867A32">
      <w:pPr>
        <w:ind w:firstLine="708"/>
        <w:jc w:val="both"/>
      </w:pPr>
      <w:r>
        <w:rPr>
          <w:noProof/>
        </w:rPr>
        <w:pict>
          <v:oval id="_x0000_s1031" style="position:absolute;left:0;text-align:left;margin-left:-199.55pt;margin-top:63.15pt;width:9pt;height:9pt;z-index:251648000" fillcolor="#936"/>
        </w:pict>
      </w:r>
      <w:r>
        <w:rPr>
          <w:noProof/>
        </w:rPr>
        <w:pict>
          <v:shape id="_x0000_s1026" type="#_x0000_t75" alt="" style="position:absolute;left:0;text-align:left;margin-left:0;margin-top:.15pt;width:235.5pt;height:249pt;z-index:251642880">
            <v:imagedata r:id="rId9" o:title="senegal_m" gain="74473f"/>
            <w10:wrap type="square"/>
          </v:shape>
        </w:pict>
      </w:r>
      <w:r>
        <w:rPr>
          <w:noProof/>
        </w:rPr>
        <w:pict>
          <v:oval id="_x0000_s1030" style="position:absolute;left:0;text-align:left;margin-left:-208.55pt;margin-top:1in;width:9pt;height:9pt;z-index:251646976" fillcolor="#936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-217.55pt;margin-top:108pt;width:12pt;height:18pt;z-index:251644928" fillcolor="black"/>
        </w:pict>
      </w:r>
      <w:r>
        <w:rPr>
          <w:noProof/>
        </w:rPr>
        <w:pict>
          <v:shape id="_x0000_s1027" type="#_x0000_t5" style="position:absolute;left:0;text-align:left;margin-left:-226.55pt;margin-top:63.15pt;width:9pt;height:18pt;z-index:251643904" fillcolor="black"/>
        </w:pict>
      </w:r>
      <w:r w:rsidR="008C57BB">
        <w:t>Как видно из карты, Сенегал беден полезными ископаемыми</w:t>
      </w:r>
      <w:r w:rsidR="009D516D">
        <w:t>. Но кроме добычи фос</w:t>
      </w:r>
      <w:r w:rsidR="002C2731">
        <w:t>ф</w:t>
      </w:r>
      <w:r w:rsidR="009D516D">
        <w:t>о</w:t>
      </w:r>
      <w:r w:rsidR="002C2731">
        <w:t>ритов, которые и</w:t>
      </w:r>
      <w:r w:rsidR="009D516D">
        <w:t xml:space="preserve">дут на экспорт, ведется </w:t>
      </w:r>
      <w:r w:rsidR="002C2731">
        <w:t xml:space="preserve"> добыча поваренной соли, но только на внутренне потребление. Сравнительно недавно были открыты месторождения нефти в шельфовой зоне, бокситов в Восточном Сенегале.</w:t>
      </w:r>
    </w:p>
    <w:p w:rsidR="008C57BB" w:rsidRPr="008C57BB" w:rsidRDefault="00E713CB" w:rsidP="008C57BB">
      <w:pPr>
        <w:rPr>
          <w:b/>
          <w:sz w:val="28"/>
          <w:szCs w:val="28"/>
        </w:rPr>
      </w:pPr>
      <w:r>
        <w:rPr>
          <w:noProof/>
        </w:rPr>
        <w:pict>
          <v:oval id="_x0000_s1033" style="position:absolute;margin-left:-190.55pt;margin-top:6.75pt;width:9pt;height:9pt;z-index:251650048" fillcolor="#0cf"/>
        </w:pict>
      </w:r>
      <w:r>
        <w:rPr>
          <w:noProof/>
          <w:sz w:val="28"/>
          <w:szCs w:val="28"/>
        </w:rPr>
        <w:pict>
          <v:shape id="_x0000_s1029" type="#_x0000_t5" style="position:absolute;margin-left:-1.55pt;margin-top:10.95pt;width:12pt;height:18pt;z-index:251645952" fillcolor="black"/>
        </w:pict>
      </w:r>
    </w:p>
    <w:p w:rsidR="0092358B" w:rsidRPr="009D516D" w:rsidRDefault="008C57BB" w:rsidP="00870C69">
      <w:pPr>
        <w:jc w:val="both"/>
      </w:pPr>
      <w:r w:rsidRPr="009D516D">
        <w:tab/>
      </w:r>
      <w:r w:rsidR="009D516D" w:rsidRPr="009D516D">
        <w:t>нефть</w:t>
      </w:r>
    </w:p>
    <w:p w:rsidR="008C57BB" w:rsidRPr="009D516D" w:rsidRDefault="00E713CB" w:rsidP="00870C69">
      <w:pPr>
        <w:jc w:val="both"/>
      </w:pPr>
      <w:r>
        <w:rPr>
          <w:noProof/>
          <w:sz w:val="28"/>
          <w:szCs w:val="28"/>
        </w:rPr>
        <w:pict>
          <v:oval id="_x0000_s1032" style="position:absolute;left:0;text-align:left;margin-left:-1.55pt;margin-top:5.75pt;width:9pt;height:9pt;z-index:251649024" fillcolor="#936"/>
        </w:pict>
      </w:r>
      <w:r w:rsidR="009D516D">
        <w:rPr>
          <w:sz w:val="28"/>
          <w:szCs w:val="28"/>
        </w:rPr>
        <w:tab/>
      </w:r>
      <w:r w:rsidR="009D516D">
        <w:t>фосфориты</w:t>
      </w:r>
    </w:p>
    <w:p w:rsidR="0092358B" w:rsidRDefault="00E713CB" w:rsidP="00870C69">
      <w:pPr>
        <w:jc w:val="both"/>
      </w:pPr>
      <w:r>
        <w:rPr>
          <w:noProof/>
          <w:sz w:val="28"/>
          <w:szCs w:val="28"/>
        </w:rPr>
        <w:pict>
          <v:oval id="_x0000_s1034" style="position:absolute;left:0;text-align:left;margin-left:-1.55pt;margin-top:3.45pt;width:9pt;height:9pt;z-index:251651072" fillcolor="#0cf"/>
        </w:pict>
      </w:r>
      <w:r w:rsidR="009D516D">
        <w:rPr>
          <w:sz w:val="28"/>
          <w:szCs w:val="28"/>
        </w:rPr>
        <w:tab/>
      </w:r>
      <w:r w:rsidR="009D516D" w:rsidRPr="009D516D">
        <w:t>поваренная соль</w:t>
      </w:r>
    </w:p>
    <w:p w:rsidR="009D516D" w:rsidRDefault="009D516D" w:rsidP="00870C69">
      <w:pPr>
        <w:jc w:val="both"/>
      </w:pPr>
    </w:p>
    <w:p w:rsidR="009D516D" w:rsidRDefault="009D516D" w:rsidP="00870C69">
      <w:pPr>
        <w:jc w:val="both"/>
      </w:pPr>
    </w:p>
    <w:p w:rsidR="009D516D" w:rsidRDefault="009D516D" w:rsidP="00870C69">
      <w:pPr>
        <w:jc w:val="both"/>
      </w:pPr>
    </w:p>
    <w:p w:rsidR="00D960B2" w:rsidRDefault="00D960B2" w:rsidP="00870C69">
      <w:pPr>
        <w:jc w:val="both"/>
      </w:pPr>
    </w:p>
    <w:p w:rsidR="00D960B2" w:rsidRDefault="00D960B2" w:rsidP="00870C69">
      <w:pPr>
        <w:jc w:val="both"/>
      </w:pPr>
    </w:p>
    <w:p w:rsidR="00D960B2" w:rsidRDefault="00D960B2" w:rsidP="00870C69">
      <w:pPr>
        <w:jc w:val="both"/>
      </w:pPr>
    </w:p>
    <w:p w:rsidR="00D960B2" w:rsidRDefault="00D960B2" w:rsidP="00870C69">
      <w:pPr>
        <w:jc w:val="both"/>
      </w:pPr>
    </w:p>
    <w:p w:rsidR="009D516D" w:rsidRDefault="009D516D" w:rsidP="00870C69">
      <w:pPr>
        <w:jc w:val="both"/>
      </w:pPr>
      <w:r>
        <w:t xml:space="preserve">2. </w:t>
      </w:r>
      <w:r w:rsidR="0039255A">
        <w:t>Агроклиматические ресурсы.</w:t>
      </w:r>
    </w:p>
    <w:p w:rsidR="009D516D" w:rsidRDefault="009D516D" w:rsidP="00870C69">
      <w:pPr>
        <w:jc w:val="both"/>
      </w:pPr>
    </w:p>
    <w:p w:rsidR="009D516D" w:rsidRDefault="00E713CB" w:rsidP="00D960B2">
      <w:pPr>
        <w:ind w:firstLine="708"/>
        <w:jc w:val="both"/>
      </w:pPr>
      <w:r>
        <w:rPr>
          <w:noProof/>
        </w:rPr>
        <w:pict>
          <v:shape id="_x0000_s1036" type="#_x0000_t75" alt="" style="position:absolute;left:0;text-align:left;margin-left:-9pt;margin-top:-.6pt;width:207pt;height:234pt;z-index:251652096">
            <v:imagedata r:id="rId9" o:title="senegal_m" gain="86232f" grayscale="t"/>
            <w10:wrap type="square"/>
          </v:shape>
        </w:pict>
      </w:r>
      <w:r w:rsidR="0039255A">
        <w:t>Сенегал – равнинная страна, расположенная в зоне</w:t>
      </w:r>
      <w:r w:rsidR="00B35FAA">
        <w:t xml:space="preserve"> влажных высокотравных саванн и саванных лесов и типичных саванн </w:t>
      </w:r>
      <w:r w:rsidR="00FA7D9B">
        <w:t>субэкваториального климата</w:t>
      </w:r>
      <w:r w:rsidR="0039255A">
        <w:t xml:space="preserve"> пояса.</w:t>
      </w:r>
      <w:r w:rsidR="00FA7D9B">
        <w:t xml:space="preserve"> П</w:t>
      </w:r>
      <w:r w:rsidR="0039255A">
        <w:t>оверхность – низменная слегка волнистая равнина</w:t>
      </w:r>
      <w:r w:rsidR="00FA7D9B">
        <w:t>, понижающаяся на западе к Атлантическому океану. На юго-востоке возвышаются отдельные станционные массивы высотой до 500 метров. Среднемесячные температуры от 23С до 28С. Осадков за год на Севере выпадает</w:t>
      </w:r>
      <w:r w:rsidR="00583E12">
        <w:t xml:space="preserve"> примерно 250мм, на Юге 1500мм. Климат обеспечивает практически круглогодичную вегетацию растений. </w:t>
      </w:r>
      <w:r w:rsidR="00FA7D9B">
        <w:t>Одно из стихийных бедствий – затопление низин в период дождей, но сл</w:t>
      </w:r>
      <w:r w:rsidR="00AF462F">
        <w:t>учаются и периодические засухи, которые уничтожают посевы.</w:t>
      </w:r>
    </w:p>
    <w:p w:rsidR="00583E12" w:rsidRDefault="00583E12" w:rsidP="00634527">
      <w:pPr>
        <w:ind w:firstLine="708"/>
        <w:jc w:val="both"/>
      </w:pPr>
    </w:p>
    <w:p w:rsidR="00583E12" w:rsidRDefault="00583E12" w:rsidP="00634527">
      <w:pPr>
        <w:ind w:firstLine="708"/>
        <w:jc w:val="both"/>
      </w:pPr>
    </w:p>
    <w:p w:rsidR="005960F9" w:rsidRDefault="00E713CB" w:rsidP="00634527">
      <w:pPr>
        <w:ind w:firstLine="708"/>
        <w:jc w:val="both"/>
      </w:pPr>
      <w:r>
        <w:rPr>
          <w:noProof/>
        </w:rPr>
        <w:pict>
          <v:rect id="_x0000_s1044" style="position:absolute;left:0;text-align:left;margin-left:9pt;margin-top:0;width:18pt;height:9pt;z-index:251653120"/>
        </w:pict>
      </w:r>
      <w:r w:rsidR="008C7CBD">
        <w:t>Климат западных побережий: тепло и сухо круглый год</w:t>
      </w:r>
    </w:p>
    <w:p w:rsidR="008C7CBD" w:rsidRDefault="00E713CB" w:rsidP="00870C69">
      <w:pPr>
        <w:jc w:val="both"/>
      </w:pPr>
      <w:r>
        <w:rPr>
          <w:noProof/>
        </w:rPr>
        <w:pict>
          <v:rect id="_x0000_s1045" style="position:absolute;left:0;text-align:left;margin-left:9pt;margin-top:-.6pt;width:18pt;height:9pt;z-index:251654144"/>
        </w:pict>
      </w:r>
      <w:r w:rsidR="008C7CBD">
        <w:tab/>
        <w:t>Континентальный кли</w:t>
      </w:r>
      <w:r w:rsidR="00634527">
        <w:t>мат: очень жарко и сухо круглый год</w:t>
      </w:r>
    </w:p>
    <w:p w:rsidR="008C7CBD" w:rsidRDefault="008C7CBD" w:rsidP="00870C69">
      <w:pPr>
        <w:jc w:val="both"/>
      </w:pPr>
    </w:p>
    <w:p w:rsidR="008C7CBD" w:rsidRDefault="00B35FAA" w:rsidP="00870C69">
      <w:pPr>
        <w:jc w:val="both"/>
      </w:pPr>
      <w:r>
        <w:t>3.Земельные ресурсы и использование земель.</w:t>
      </w:r>
    </w:p>
    <w:p w:rsidR="00D960B2" w:rsidRDefault="00D960B2" w:rsidP="00870C69">
      <w:pPr>
        <w:jc w:val="both"/>
      </w:pPr>
    </w:p>
    <w:p w:rsidR="00B35FAA" w:rsidRDefault="00B35FAA" w:rsidP="00870C69">
      <w:pPr>
        <w:jc w:val="both"/>
      </w:pPr>
      <w:r>
        <w:t xml:space="preserve">Сенегал расположен зоне почв красных ферралитовых высокотравных </w:t>
      </w:r>
      <w:r w:rsidR="00634527">
        <w:t xml:space="preserve"> саванн и коричнево-красных и красно-бурых почвах саванн и сухих лесов (на севере страны).</w:t>
      </w:r>
    </w:p>
    <w:p w:rsidR="00634527" w:rsidRDefault="00634527" w:rsidP="00870C69">
      <w:pPr>
        <w:jc w:val="both"/>
      </w:pPr>
      <w:r>
        <w:t xml:space="preserve">54% территории Сенегала </w:t>
      </w:r>
      <w:r w:rsidR="00253676">
        <w:t>–</w:t>
      </w:r>
      <w:r>
        <w:t xml:space="preserve"> леса</w:t>
      </w:r>
      <w:r w:rsidR="00253676">
        <w:t>, но на данном этапе развития страны стоят проблемы вырубки лесов и обеднения почв.</w:t>
      </w:r>
    </w:p>
    <w:p w:rsidR="00D960B2" w:rsidRDefault="00867A32" w:rsidP="00870C69">
      <w:pPr>
        <w:jc w:val="both"/>
      </w:pPr>
      <w:r>
        <w:tab/>
      </w:r>
    </w:p>
    <w:p w:rsidR="00D960B2" w:rsidRDefault="00D960B2" w:rsidP="00870C69">
      <w:pPr>
        <w:jc w:val="both"/>
      </w:pPr>
    </w:p>
    <w:p w:rsidR="00D960B2" w:rsidRDefault="00D960B2" w:rsidP="00870C69">
      <w:pPr>
        <w:jc w:val="both"/>
      </w:pPr>
    </w:p>
    <w:p w:rsidR="00867A32" w:rsidRPr="00D960B2" w:rsidRDefault="00E713CB" w:rsidP="00870C69">
      <w:pPr>
        <w:jc w:val="both"/>
      </w:pPr>
      <w:r>
        <w:rPr>
          <w:noProof/>
        </w:rPr>
        <w:object w:dxaOrig="1440" w:dyaOrig="1440">
          <v:shape id="_x0000_s1046" type="#_x0000_t75" style="position:absolute;left:0;text-align:left;margin-left:-45pt;margin-top:-27pt;width:189.4pt;height:2in;z-index:251655168">
            <v:imagedata r:id="rId13" o:title=""/>
            <w10:wrap type="square"/>
          </v:shape>
          <o:OLEObject Type="Embed" ProgID="MSGraph.Chart.8" ShapeID="_x0000_s1046" DrawAspect="Content" ObjectID="_1459247238" r:id="rId14">
            <o:FieldCodes>\s</o:FieldCodes>
          </o:OLEObject>
        </w:object>
      </w:r>
      <w:r w:rsidR="00867A32" w:rsidRPr="00867A32">
        <w:rPr>
          <w:b/>
        </w:rPr>
        <w:t>Использование земель.</w:t>
      </w:r>
    </w:p>
    <w:p w:rsidR="00867A32" w:rsidRDefault="00867A32" w:rsidP="00870C69">
      <w:pPr>
        <w:jc w:val="both"/>
      </w:pPr>
    </w:p>
    <w:p w:rsidR="00253676" w:rsidRPr="009D516D" w:rsidRDefault="00E713CB" w:rsidP="00870C69">
      <w:pPr>
        <w:jc w:val="both"/>
      </w:pPr>
      <w:r>
        <w:rPr>
          <w:noProof/>
        </w:rPr>
        <w:pict>
          <v:rect id="_x0000_s1052" style="position:absolute;left:0;text-align:left;margin-left:0;margin-top:.05pt;width:27pt;height:8.95pt;z-index:251656192" fillcolor="#ff9"/>
        </w:pict>
      </w:r>
      <w:r w:rsidR="00867A32">
        <w:tab/>
        <w:t>леса</w:t>
      </w:r>
    </w:p>
    <w:p w:rsidR="00253676" w:rsidRDefault="00E713CB" w:rsidP="00253676">
      <w:r>
        <w:rPr>
          <w:noProof/>
        </w:rPr>
        <w:pict>
          <v:rect id="_x0000_s1053" style="position:absolute;margin-left:0;margin-top:4.25pt;width:27pt;height:8.95pt;z-index:251657216" fillcolor="#cff"/>
        </w:pict>
      </w:r>
      <w:r w:rsidR="00867A32">
        <w:tab/>
        <w:t>пахотные земли</w:t>
      </w:r>
    </w:p>
    <w:p w:rsidR="00867A32" w:rsidRPr="00253676" w:rsidRDefault="00E713CB" w:rsidP="00253676">
      <w:r>
        <w:rPr>
          <w:noProof/>
        </w:rPr>
        <w:pict>
          <v:rect id="_x0000_s1054" style="position:absolute;margin-left:0;margin-top:8.45pt;width:27pt;height:8.95pt;z-index:251658240" fillcolor="#936"/>
        </w:pict>
      </w:r>
      <w:r w:rsidR="00867A32">
        <w:tab/>
      </w:r>
      <w:r w:rsidR="00C90848">
        <w:t>земли, используемые в животноводстве</w:t>
      </w:r>
    </w:p>
    <w:p w:rsidR="008C7CBD" w:rsidRDefault="00E713CB" w:rsidP="00253676">
      <w:r>
        <w:rPr>
          <w:noProof/>
        </w:rPr>
        <w:pict>
          <v:rect id="_x0000_s1055" style="position:absolute;margin-left:0;margin-top:12.65pt;width:27pt;height:8.95pt;z-index:251659264" fillcolor="#c9f"/>
        </w:pict>
      </w:r>
    </w:p>
    <w:p w:rsidR="00C90848" w:rsidRDefault="00C90848" w:rsidP="00253676">
      <w:r>
        <w:tab/>
        <w:t>остальные земли</w:t>
      </w:r>
    </w:p>
    <w:p w:rsidR="00C90848" w:rsidRDefault="00C90848" w:rsidP="00253676"/>
    <w:p w:rsidR="00C90848" w:rsidRDefault="00C90848" w:rsidP="00253676"/>
    <w:p w:rsidR="00C90848" w:rsidRDefault="00C90848" w:rsidP="00253676"/>
    <w:p w:rsidR="00C90848" w:rsidRDefault="00D960B2" w:rsidP="00253676">
      <w:r>
        <w:t>4.Водные ресурсы.</w:t>
      </w:r>
    </w:p>
    <w:p w:rsidR="00D960B2" w:rsidRDefault="00FB4131" w:rsidP="00FB4131">
      <w:pPr>
        <w:ind w:firstLine="708"/>
      </w:pPr>
      <w:r>
        <w:t>Сенегал относится к странам средней обеспеченности ресурсами полного речного стока. Но во время засух реки мелеют, что сказывается на сельском хозяйстве: на современном этапе строятся оросительные системы для поливов посевов во время засух, а также с целью увеличения площади обрабатываемых земель.</w:t>
      </w:r>
    </w:p>
    <w:p w:rsidR="00C90848" w:rsidRDefault="00C90848" w:rsidP="00253676"/>
    <w:p w:rsidR="009C4E49" w:rsidRPr="00F16849" w:rsidRDefault="009C4E49" w:rsidP="009C4E49">
      <w:pPr>
        <w:ind w:left="1416" w:firstLine="708"/>
        <w:rPr>
          <w:b/>
          <w:sz w:val="28"/>
          <w:szCs w:val="28"/>
        </w:rPr>
      </w:pPr>
      <w:r w:rsidRPr="00F16849">
        <w:rPr>
          <w:b/>
          <w:sz w:val="28"/>
          <w:szCs w:val="28"/>
        </w:rPr>
        <w:t>Общая характеристика хозяйства.</w:t>
      </w:r>
    </w:p>
    <w:p w:rsidR="009C4E49" w:rsidRDefault="009C4E49" w:rsidP="009C4E49">
      <w:pPr>
        <w:ind w:firstLine="708"/>
        <w:jc w:val="both"/>
      </w:pPr>
      <w:r>
        <w:t>Сенегал – аграрная страна, которая обладает экономикой развивающегося типа, базирующейся преимущественно на сельском хозяйстве. Небольшой экономический рост, наблюдаемый с момента обретения независимости, периодически прерывается из-за сильных засух, приводящих экономику к серьезному спаду. ВВП растете одновременно с населением, поэтому ВВП на душу населения остается достаточно низким.</w:t>
      </w:r>
    </w:p>
    <w:p w:rsidR="009C4E49" w:rsidRPr="007501A2" w:rsidRDefault="009C4E49" w:rsidP="009C4E49">
      <w:pPr>
        <w:rPr>
          <w:b/>
        </w:rPr>
      </w:pPr>
      <w:r w:rsidRPr="007501A2">
        <w:rPr>
          <w:b/>
        </w:rPr>
        <w:t>Валовый внутренний продукт и ВВП на душу населения в 1998 и 1999гг.</w:t>
      </w:r>
    </w:p>
    <w:tbl>
      <w:tblPr>
        <w:tblW w:w="5000" w:type="pct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7223"/>
        <w:gridCol w:w="1109"/>
        <w:gridCol w:w="1115"/>
      </w:tblGrid>
      <w:tr w:rsidR="009C4E49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</w:tcPr>
          <w:p w:rsidR="009C4E49" w:rsidRDefault="009C4E49" w:rsidP="00A725E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C4E49" w:rsidRDefault="009C4E49" w:rsidP="00A725E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1998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C4E49" w:rsidRDefault="009C4E49" w:rsidP="00A725E8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1999</w:t>
            </w:r>
          </w:p>
        </w:tc>
      </w:tr>
      <w:tr w:rsidR="009C4E49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</w:tcPr>
          <w:p w:rsidR="009C4E49" w:rsidRDefault="009C4E49" w:rsidP="00A725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ВВП (в млн. дол. США).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C4E49" w:rsidRDefault="009C4E49" w:rsidP="00A725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C4E49" w:rsidRDefault="009C4E49" w:rsidP="00A725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4 791</w:t>
            </w:r>
          </w:p>
        </w:tc>
      </w:tr>
      <w:tr w:rsidR="009C4E49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</w:tcPr>
          <w:p w:rsidR="009C4E49" w:rsidRDefault="009C4E49" w:rsidP="00A725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ВНП на душу населения (в дол. США)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C4E49" w:rsidRDefault="009C4E49" w:rsidP="00A725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C4E49" w:rsidRDefault="009C4E49" w:rsidP="00A725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</w:t>
            </w:r>
          </w:p>
        </w:tc>
      </w:tr>
    </w:tbl>
    <w:p w:rsidR="009C4E49" w:rsidRDefault="009C4E49" w:rsidP="009C4E49">
      <w:r>
        <w:object w:dxaOrig="3780" w:dyaOrig="2309">
          <v:shape id="_x0000_i1030" type="#_x0000_t75" style="width:189pt;height:115.5pt" o:ole="">
            <v:imagedata r:id="rId15" o:title=""/>
          </v:shape>
          <o:OLEObject Type="Embed" ProgID="MSGraph.Chart.8" ShapeID="_x0000_i1030" DrawAspect="Content" ObjectID="_1459247236" r:id="rId16">
            <o:FieldCodes>\s</o:FieldCodes>
          </o:OLEObject>
        </w:object>
      </w:r>
    </w:p>
    <w:p w:rsidR="009C4E49" w:rsidRDefault="009C4E49" w:rsidP="009C4E49">
      <w:pPr>
        <w:ind w:firstLine="708"/>
        <w:jc w:val="both"/>
      </w:pPr>
      <w:r>
        <w:t>Экономика страны в значительной степени связана с мировым рынком и зависит от иностранного, главным образом французского капитала.</w:t>
      </w:r>
    </w:p>
    <w:p w:rsidR="009C4E49" w:rsidRDefault="009C4E49" w:rsidP="009C4E49">
      <w:pPr>
        <w:pStyle w:val="a3"/>
      </w:pPr>
      <w:r>
        <w:rPr>
          <w:b/>
          <w:bCs/>
        </w:rPr>
        <w:t xml:space="preserve">Структура ВВП Сенегала в 1993 - 1998 гг. (в млрд. франков КФА) </w:t>
      </w:r>
    </w:p>
    <w:tbl>
      <w:tblPr>
        <w:tblStyle w:val="a4"/>
        <w:tblW w:w="4900" w:type="pct"/>
        <w:tblLook w:val="0000" w:firstRow="0" w:lastRow="0" w:firstColumn="0" w:lastColumn="0" w:noHBand="0" w:noVBand="0"/>
      </w:tblPr>
      <w:tblGrid>
        <w:gridCol w:w="9380"/>
      </w:tblGrid>
      <w:tr w:rsidR="009C4E49">
        <w:tc>
          <w:tcPr>
            <w:tcW w:w="0" w:type="auto"/>
          </w:tcPr>
          <w:tbl>
            <w:tblPr>
              <w:tblW w:w="5000" w:type="pct"/>
              <w:tblCellSpacing w:w="6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000" w:firstRow="0" w:lastRow="0" w:firstColumn="0" w:lastColumn="0" w:noHBand="0" w:noVBand="0"/>
            </w:tblPr>
            <w:tblGrid>
              <w:gridCol w:w="3488"/>
              <w:gridCol w:w="945"/>
              <w:gridCol w:w="945"/>
              <w:gridCol w:w="945"/>
              <w:gridCol w:w="945"/>
              <w:gridCol w:w="945"/>
              <w:gridCol w:w="951"/>
            </w:tblGrid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1998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Сельское хозяйство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141,5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164,0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159,2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176,6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157,9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145,4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Животноводство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108,2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109,8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114,3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118,9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125,3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132,5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Рыболовство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31,1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33,2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37,8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42,3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44,7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Лесоводство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10,4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11,5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12,0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12,2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Горнодобывающая отрасль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3,7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Промышленность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191,2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180,7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198,2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208,9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217,8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232,3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Нефтедобывающая отрасль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6,7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8,7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7,3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Энергетика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26,1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30,2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31,5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33,6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35,4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Строительство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52,8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58,6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65,9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77,4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88,9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102,3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Транспорт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162,8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168,1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176,3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183,3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205,3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225,7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Торговля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315,7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310,0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326,4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344,7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370,3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397,4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Правительство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157,5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159,3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160,6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161,9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163,2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164,5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Другие отрасли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273,4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288,8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306,1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323,1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348,5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372,0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ВВП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1 481,0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1 523,5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1 596,6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1 686,8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1 774,5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1 875,4</w:t>
                  </w:r>
                </w:p>
              </w:tc>
            </w:tr>
          </w:tbl>
          <w:p w:rsidR="009C4E49" w:rsidRDefault="009C4E49" w:rsidP="00A725E8"/>
        </w:tc>
      </w:tr>
    </w:tbl>
    <w:p w:rsidR="009C4E49" w:rsidRPr="00583E12" w:rsidRDefault="009C4E49" w:rsidP="009C4E49">
      <w:r>
        <w:tab/>
      </w:r>
      <w:r w:rsidRPr="00F16849">
        <w:rPr>
          <w:b/>
        </w:rPr>
        <w:t>Специализация.</w:t>
      </w:r>
    </w:p>
    <w:p w:rsidR="009C4E49" w:rsidRDefault="009C4E49" w:rsidP="009C4E49">
      <w:r>
        <w:t>1.Сельское хозяйство. Составляет пятую часть ВВП страны и дает работу двум третям экономически активного населения. Сектор, по существу, монокультурен – главная и единственная экспортная культура – арахис.</w:t>
      </w:r>
      <w:r>
        <w:br/>
        <w:t xml:space="preserve">2. Промышленность.  Промышленный сектор Сенегала предоставляет работу 10% экономически активного населения и вклад его в ВВП страны равен 20%. По уровню развития промышленность Сенегала занимает второе место в западной франко-говорящей Африке, уступая лишь Кот-д`Ивуару. Производство арахисового масла и текстиля - наиболее важные отрасли национальной индустрии. </w:t>
      </w:r>
      <w:r>
        <w:br/>
      </w:r>
      <w:r>
        <w:tab/>
        <w:t>--горнодобывающая промышленность. Специализируется на добыче фосфатов, но с открытием месторождений нефти получила развитие нефтедобывающая промышленность;</w:t>
      </w:r>
    </w:p>
    <w:p w:rsidR="009C4E49" w:rsidRDefault="009C4E49" w:rsidP="009C4E49">
      <w:r>
        <w:tab/>
        <w:t>--лесную промышленность представляют лесопиление и производство мебели;</w:t>
      </w:r>
    </w:p>
    <w:p w:rsidR="009C4E49" w:rsidRDefault="009C4E49" w:rsidP="009C4E49">
      <w:r>
        <w:tab/>
        <w:t>--легкая промышленность: текстильная и кожевенно-обувная;</w:t>
      </w:r>
    </w:p>
    <w:p w:rsidR="009C4E49" w:rsidRDefault="009C4E49" w:rsidP="009C4E49">
      <w:r>
        <w:tab/>
        <w:t>--пищевая промышленность: заводы по производству арахисового масла ( в основном принадлежат французским компаниям), на внутренний рынок производятся мягкие алкогольные напитки, молочные изделия, консервированная рыба (тунец);</w:t>
      </w:r>
    </w:p>
    <w:p w:rsidR="009C4E49" w:rsidRDefault="009C4E49" w:rsidP="009C4E49">
      <w:r>
        <w:tab/>
        <w:t>--химическая промышленность: производство минеральных удобрений (на базе фосфоритов), производство фосфорной кислоты;</w:t>
      </w:r>
    </w:p>
    <w:p w:rsidR="009C4E49" w:rsidRDefault="009C4E49" w:rsidP="009C4E49">
      <w:r>
        <w:tab/>
        <w:t>--машиностроение получило развитие благодаря географическому положению, так как страна находится на пересечении торговых морских путей и имеет развитую транспортную сеть. Представлено судо- и авторемонтом, сборкой грузовых автомобилей и сельскохозяйственных машин;</w:t>
      </w:r>
    </w:p>
    <w:p w:rsidR="009C4E49" w:rsidRDefault="009C4E49" w:rsidP="009C4E49">
      <w:r>
        <w:tab/>
        <w:t>--электроэнергетика: вся электроэнергия страны производится на теплоэлектростанциях, постепенно выработка электроэнергии увеличивается , но по-прежнему остается очень низкой: 1,2 млрд кВт, когда в ФРГ этот показатель достигает 530 млрд кВт.</w:t>
      </w:r>
    </w:p>
    <w:p w:rsidR="00FF2CE8" w:rsidRDefault="009C4E49" w:rsidP="00FF2CE8">
      <w:r>
        <w:t xml:space="preserve">3.Непроизводственная сфера. Сфера услуг – самая перспективная и быстро развивающаяся часть экономики страны, составляет более половины всего ВВП страны. </w:t>
      </w:r>
      <w:r w:rsidR="00FF2CE8">
        <w:t>Немалый доход приносит туризм.</w:t>
      </w:r>
    </w:p>
    <w:p w:rsidR="00FF2CE8" w:rsidRDefault="00FF2CE8" w:rsidP="00FF2CE8"/>
    <w:p w:rsidR="00FF2CE8" w:rsidRDefault="00FF2CE8" w:rsidP="00FF2CE8">
      <w:pPr>
        <w:rPr>
          <w:b/>
          <w:sz w:val="28"/>
          <w:szCs w:val="28"/>
        </w:rPr>
      </w:pPr>
    </w:p>
    <w:p w:rsidR="00FF2CE8" w:rsidRDefault="00FF2CE8" w:rsidP="00FF2CE8">
      <w:pPr>
        <w:rPr>
          <w:b/>
          <w:sz w:val="28"/>
          <w:szCs w:val="28"/>
        </w:rPr>
      </w:pPr>
    </w:p>
    <w:p w:rsidR="00FF2CE8" w:rsidRDefault="00FF2CE8" w:rsidP="00FF2CE8">
      <w:pPr>
        <w:rPr>
          <w:b/>
          <w:sz w:val="28"/>
          <w:szCs w:val="28"/>
        </w:rPr>
      </w:pPr>
    </w:p>
    <w:p w:rsidR="00FF2CE8" w:rsidRDefault="00FF2CE8" w:rsidP="00FF2CE8">
      <w:pPr>
        <w:rPr>
          <w:b/>
          <w:sz w:val="28"/>
          <w:szCs w:val="28"/>
        </w:rPr>
      </w:pPr>
    </w:p>
    <w:p w:rsidR="00FF2CE8" w:rsidRDefault="00FF2CE8" w:rsidP="00FF2CE8">
      <w:pPr>
        <w:rPr>
          <w:b/>
          <w:sz w:val="28"/>
          <w:szCs w:val="28"/>
        </w:rPr>
      </w:pPr>
    </w:p>
    <w:p w:rsidR="00FF2CE8" w:rsidRDefault="00FF2CE8" w:rsidP="00FF2CE8">
      <w:pPr>
        <w:rPr>
          <w:b/>
          <w:sz w:val="28"/>
          <w:szCs w:val="28"/>
        </w:rPr>
      </w:pPr>
    </w:p>
    <w:p w:rsidR="00FF2CE8" w:rsidRDefault="00FF2CE8" w:rsidP="00FF2CE8">
      <w:pPr>
        <w:rPr>
          <w:b/>
          <w:sz w:val="28"/>
          <w:szCs w:val="28"/>
        </w:rPr>
      </w:pPr>
    </w:p>
    <w:p w:rsidR="009C4E49" w:rsidRPr="00FF2CE8" w:rsidRDefault="00E713CB" w:rsidP="00FF2CE8">
      <w:pPr>
        <w:jc w:val="center"/>
      </w:pPr>
      <w:r>
        <w:rPr>
          <w:noProof/>
        </w:rPr>
        <w:pict>
          <v:shape id="_x0000_s1058" type="#_x0000_t75" alt="" style="position:absolute;left:0;text-align:left;margin-left:-27pt;margin-top:27pt;width:252pt;height:238.3pt;z-index:251661312">
            <v:imagedata r:id="rId9" o:title="senegal_m" gain="74473f" grayscale="t"/>
            <w10:wrap type="square"/>
          </v:shape>
        </w:pict>
      </w:r>
      <w:r w:rsidR="009C4E49">
        <w:rPr>
          <w:b/>
          <w:sz w:val="28"/>
          <w:szCs w:val="28"/>
        </w:rPr>
        <w:t>География основных промышленных отраслей.</w:t>
      </w:r>
    </w:p>
    <w:p w:rsidR="009C4E49" w:rsidRDefault="009C4E49" w:rsidP="009C4E49">
      <w:pPr>
        <w:jc w:val="center"/>
        <w:rPr>
          <w:b/>
          <w:sz w:val="28"/>
          <w:szCs w:val="28"/>
        </w:rPr>
      </w:pPr>
    </w:p>
    <w:p w:rsidR="009C4E49" w:rsidRDefault="009C4E49" w:rsidP="009C4E49">
      <w:pPr>
        <w:rPr>
          <w:b/>
          <w:sz w:val="28"/>
          <w:szCs w:val="28"/>
        </w:rPr>
      </w:pPr>
    </w:p>
    <w:p w:rsidR="009C4E49" w:rsidRPr="009C4E49" w:rsidRDefault="009C4E49" w:rsidP="009C4E49">
      <w:pPr>
        <w:rPr>
          <w:b/>
          <w:sz w:val="28"/>
          <w:szCs w:val="28"/>
        </w:rPr>
      </w:pPr>
      <w:r>
        <w:tab/>
        <w:t>химическая промышленность</w:t>
      </w:r>
      <w:r>
        <w:tab/>
      </w:r>
    </w:p>
    <w:p w:rsidR="009C4E49" w:rsidRDefault="009C4E49" w:rsidP="009C4E49">
      <w:r>
        <w:tab/>
        <w:t>пищевая промышленность</w:t>
      </w:r>
    </w:p>
    <w:p w:rsidR="009C4E49" w:rsidRDefault="009C4E49" w:rsidP="009C4E49">
      <w:r>
        <w:tab/>
      </w:r>
    </w:p>
    <w:p w:rsidR="009C4E49" w:rsidRDefault="009C4E49" w:rsidP="009C4E49">
      <w:pPr>
        <w:ind w:firstLine="708"/>
      </w:pPr>
      <w:r>
        <w:t>легкая промышленность</w:t>
      </w:r>
      <w:r>
        <w:tab/>
      </w:r>
    </w:p>
    <w:p w:rsidR="009C4E49" w:rsidRDefault="009C4E49" w:rsidP="009C4E49">
      <w:r>
        <w:tab/>
      </w:r>
    </w:p>
    <w:p w:rsidR="009C4E49" w:rsidRDefault="009C4E49" w:rsidP="009C4E49">
      <w:pPr>
        <w:ind w:firstLine="708"/>
      </w:pPr>
      <w:r>
        <w:t>крупнейшие ТЭС</w:t>
      </w:r>
    </w:p>
    <w:p w:rsidR="009C4E49" w:rsidRDefault="009C4E49" w:rsidP="009C4E49"/>
    <w:p w:rsidR="009C4E49" w:rsidRDefault="009C4E49" w:rsidP="009C4E49"/>
    <w:p w:rsidR="009C4E49" w:rsidRDefault="009C4E49" w:rsidP="009C4E49"/>
    <w:p w:rsidR="009C4E49" w:rsidRDefault="009C4E49" w:rsidP="009C4E49"/>
    <w:p w:rsidR="009C4E49" w:rsidRDefault="009C4E49" w:rsidP="009C4E49"/>
    <w:p w:rsidR="009C4E49" w:rsidRDefault="009C4E49" w:rsidP="009C4E49"/>
    <w:p w:rsidR="00FF2CE8" w:rsidRDefault="00FF2CE8" w:rsidP="009C4E49">
      <w:pPr>
        <w:ind w:left="1416" w:firstLine="708"/>
        <w:rPr>
          <w:b/>
          <w:sz w:val="28"/>
          <w:szCs w:val="28"/>
        </w:rPr>
      </w:pPr>
    </w:p>
    <w:p w:rsidR="00FF2CE8" w:rsidRDefault="00FF2CE8" w:rsidP="009C4E49">
      <w:pPr>
        <w:ind w:left="1416" w:firstLine="708"/>
        <w:rPr>
          <w:b/>
          <w:sz w:val="28"/>
          <w:szCs w:val="28"/>
        </w:rPr>
      </w:pPr>
    </w:p>
    <w:p w:rsidR="00FF2CE8" w:rsidRDefault="00FF2CE8" w:rsidP="009C4E49">
      <w:pPr>
        <w:ind w:left="1416" w:firstLine="708"/>
        <w:rPr>
          <w:b/>
          <w:sz w:val="28"/>
          <w:szCs w:val="28"/>
        </w:rPr>
      </w:pPr>
    </w:p>
    <w:p w:rsidR="00FF2CE8" w:rsidRDefault="00FF2CE8" w:rsidP="009C4E49">
      <w:pPr>
        <w:ind w:left="1416" w:firstLine="708"/>
        <w:rPr>
          <w:b/>
          <w:sz w:val="28"/>
          <w:szCs w:val="28"/>
        </w:rPr>
      </w:pPr>
    </w:p>
    <w:p w:rsidR="009C4E49" w:rsidRPr="009C4E49" w:rsidRDefault="009C4E49" w:rsidP="009C4E49">
      <w:pPr>
        <w:ind w:left="1416" w:firstLine="708"/>
      </w:pPr>
      <w:r w:rsidRPr="00F16849">
        <w:rPr>
          <w:b/>
          <w:sz w:val="28"/>
          <w:szCs w:val="28"/>
        </w:rPr>
        <w:t>Сельское хозяйство и его специализация.</w:t>
      </w:r>
    </w:p>
    <w:p w:rsidR="009C4E49" w:rsidRDefault="009C4E49" w:rsidP="009C4E49">
      <w:pPr>
        <w:jc w:val="both"/>
      </w:pPr>
      <w:r>
        <w:tab/>
        <w:t>Сельское хозяйство Сенегала (растениеводство, животноводство и рыболовство) составляет пятую часть ВВП страны и дает работу примерно 80% экономически активного населения, так как земледелие основано на ручном труде. С 60-х годов вводится использование скота как тягловой силы.</w:t>
      </w:r>
    </w:p>
    <w:p w:rsidR="009C4E49" w:rsidRDefault="009C4E49" w:rsidP="009C4E49">
      <w:pPr>
        <w:jc w:val="both"/>
        <w:rPr>
          <w:b/>
        </w:rPr>
      </w:pPr>
    </w:p>
    <w:p w:rsidR="009C4E49" w:rsidRDefault="009C4E49" w:rsidP="009C4E49">
      <w:pPr>
        <w:jc w:val="both"/>
        <w:rPr>
          <w:b/>
        </w:rPr>
      </w:pPr>
      <w:r>
        <w:rPr>
          <w:b/>
        </w:rPr>
        <w:t>Сельское хозяйство Сенегала</w:t>
      </w:r>
      <w:r>
        <w:rPr>
          <w:b/>
        </w:rPr>
        <w:tab/>
      </w:r>
    </w:p>
    <w:p w:rsidR="009C4E49" w:rsidRDefault="009C4E49" w:rsidP="009C4E49">
      <w:pPr>
        <w:jc w:val="both"/>
        <w:rPr>
          <w:b/>
        </w:rPr>
      </w:pPr>
    </w:p>
    <w:p w:rsidR="009C4E49" w:rsidRDefault="00E713CB" w:rsidP="009C4E49">
      <w:pPr>
        <w:jc w:val="both"/>
        <w:rPr>
          <w:b/>
        </w:rPr>
      </w:pPr>
      <w:r>
        <w:rPr>
          <w:noProof/>
        </w:rPr>
        <w:pict>
          <v:shape id="_x0000_s1059" type="#_x0000_t75" alt="" style="position:absolute;left:0;text-align:left;margin-left:0;margin-top:2.65pt;width:252pt;height:252pt;z-index:251662336">
            <v:imagedata r:id="rId9" o:title="senegal_m" gain="86232f" grayscale="t"/>
            <w10:wrap type="square"/>
          </v:shape>
        </w:pict>
      </w:r>
    </w:p>
    <w:p w:rsidR="009C4E49" w:rsidRDefault="00E713CB" w:rsidP="009C4E49">
      <w:pPr>
        <w:jc w:val="both"/>
      </w:pPr>
      <w:r>
        <w:rPr>
          <w:b/>
          <w:noProof/>
        </w:rPr>
        <w:pict>
          <v:rect id="_x0000_s1060" style="position:absolute;left:0;text-align:left;margin-left:0;margin-top:6.85pt;width:18pt;height:9pt;z-index:251663360"/>
        </w:pict>
      </w:r>
      <w:r w:rsidR="009C4E49">
        <w:rPr>
          <w:b/>
        </w:rPr>
        <w:tab/>
      </w:r>
      <w:r w:rsidR="009C4E49">
        <w:t>з</w:t>
      </w:r>
      <w:r w:rsidR="009C4E49" w:rsidRPr="00F33A3D">
        <w:t>емледелие (</w:t>
      </w:r>
      <w:r w:rsidR="009C4E49">
        <w:t xml:space="preserve"> арахис, зерновые)</w:t>
      </w:r>
    </w:p>
    <w:p w:rsidR="009C4E49" w:rsidRDefault="009C4E49" w:rsidP="009C4E49">
      <w:pPr>
        <w:jc w:val="both"/>
      </w:pPr>
    </w:p>
    <w:p w:rsidR="009C4E49" w:rsidRDefault="00E713CB" w:rsidP="009C4E49">
      <w:pPr>
        <w:jc w:val="both"/>
      </w:pPr>
      <w:r>
        <w:rPr>
          <w:noProof/>
        </w:rPr>
        <w:pict>
          <v:rect id="_x0000_s1061" style="position:absolute;left:0;text-align:left;margin-left:0;margin-top:6.25pt;width:18pt;height:8.95pt;flip:y;z-index:251664384"/>
        </w:pict>
      </w:r>
      <w:r w:rsidR="009C4E49">
        <w:tab/>
        <w:t>земледелие (просо, кукуруза)</w:t>
      </w:r>
    </w:p>
    <w:p w:rsidR="009C4E49" w:rsidRDefault="009C4E49" w:rsidP="009C4E49">
      <w:pPr>
        <w:jc w:val="both"/>
      </w:pPr>
    </w:p>
    <w:p w:rsidR="009C4E49" w:rsidRPr="00F33A3D" w:rsidRDefault="00E713CB" w:rsidP="009C4E49">
      <w:pPr>
        <w:ind w:left="1416" w:firstLine="708"/>
        <w:jc w:val="both"/>
      </w:pPr>
      <w:r>
        <w:rPr>
          <w:noProof/>
        </w:rPr>
        <w:pict>
          <v:rect id="_x0000_s1062" style="position:absolute;left:0;text-align:left;margin-left:0;margin-top:5.65pt;width:18pt;height:8.95pt;flip:y;z-index:251665408"/>
        </w:pict>
      </w:r>
      <w:r w:rsidR="009C4E49">
        <w:t>скотоводство в сочетании с       земледелием</w:t>
      </w:r>
    </w:p>
    <w:p w:rsidR="009C4E49" w:rsidRDefault="00E713CB" w:rsidP="009C4E49">
      <w:pPr>
        <w:jc w:val="both"/>
      </w:pPr>
      <w:r>
        <w:rPr>
          <w:b/>
          <w:noProof/>
        </w:rPr>
        <w:pict>
          <v:rect id="_x0000_s1063" style="position:absolute;left:0;text-align:left;margin-left:0;margin-top:5.05pt;width:18pt;height:8.95pt;flip:y;z-index:251666432"/>
        </w:pict>
      </w:r>
      <w:r w:rsidR="009C4E49">
        <w:rPr>
          <w:b/>
        </w:rPr>
        <w:tab/>
      </w:r>
      <w:r w:rsidR="009C4E49" w:rsidRPr="00F33A3D">
        <w:t>кочевое скотоводство</w:t>
      </w:r>
    </w:p>
    <w:p w:rsidR="009C4E49" w:rsidRPr="00F33A3D" w:rsidRDefault="00E713CB" w:rsidP="009C4E49">
      <w:pPr>
        <w:jc w:val="both"/>
      </w:pPr>
      <w:r>
        <w:rPr>
          <w:noProof/>
        </w:rPr>
        <w:pict>
          <v:rect id="_x0000_s1064" style="position:absolute;left:0;text-align:left;margin-left:0;margin-top:9.25pt;width:18pt;height:8.95pt;flip:y;z-index:251667456"/>
        </w:pict>
      </w:r>
      <w:r w:rsidR="009C4E49">
        <w:tab/>
        <w:t>кочевое скотоводство с очагами земледелия</w:t>
      </w:r>
    </w:p>
    <w:p w:rsidR="009C4E49" w:rsidRDefault="009C4E49" w:rsidP="009C4E49">
      <w:pPr>
        <w:jc w:val="both"/>
        <w:rPr>
          <w:b/>
        </w:rPr>
      </w:pPr>
      <w:r>
        <w:rPr>
          <w:b/>
        </w:rPr>
        <w:tab/>
      </w:r>
    </w:p>
    <w:p w:rsidR="009C4E49" w:rsidRDefault="00E713CB" w:rsidP="009C4E49">
      <w:pPr>
        <w:ind w:firstLine="708"/>
        <w:jc w:val="both"/>
      </w:pPr>
      <w:r>
        <w:rPr>
          <w:b/>
          <w:noProof/>
        </w:rPr>
        <w:pict>
          <v:rect id="_x0000_s1065" style="position:absolute;left:0;text-align:left;margin-left:0;margin-top:3.85pt;width:18pt;height:8.95pt;flip:y;z-index:251668480"/>
        </w:pict>
      </w:r>
      <w:r w:rsidR="009C4E49" w:rsidRPr="00F65CD5">
        <w:t>садоводство и овощеводство</w:t>
      </w:r>
    </w:p>
    <w:p w:rsidR="009C4E49" w:rsidRDefault="009C4E49" w:rsidP="009C4E49">
      <w:pPr>
        <w:ind w:firstLine="708"/>
        <w:jc w:val="both"/>
      </w:pPr>
    </w:p>
    <w:p w:rsidR="009C4E49" w:rsidRDefault="009C4E49" w:rsidP="009C4E49">
      <w:pPr>
        <w:ind w:firstLine="708"/>
        <w:jc w:val="both"/>
      </w:pPr>
      <w:r>
        <w:t>рис</w:t>
      </w:r>
    </w:p>
    <w:p w:rsidR="009C4E49" w:rsidRDefault="009C4E49" w:rsidP="009C4E49">
      <w:pPr>
        <w:ind w:firstLine="708"/>
        <w:jc w:val="both"/>
      </w:pPr>
      <w:r>
        <w:t>леса</w:t>
      </w:r>
    </w:p>
    <w:p w:rsidR="009C4E49" w:rsidRDefault="009C4E49" w:rsidP="009C4E49">
      <w:pPr>
        <w:ind w:firstLine="708"/>
        <w:jc w:val="both"/>
      </w:pPr>
      <w:r>
        <w:t>рыболовство</w:t>
      </w:r>
    </w:p>
    <w:p w:rsidR="009C4E49" w:rsidRDefault="009C4E49" w:rsidP="009C4E49">
      <w:pPr>
        <w:ind w:firstLine="708"/>
        <w:jc w:val="both"/>
        <w:rPr>
          <w:b/>
        </w:rPr>
      </w:pPr>
    </w:p>
    <w:p w:rsidR="009C4E49" w:rsidRDefault="009C4E49" w:rsidP="009C4E49">
      <w:pPr>
        <w:ind w:firstLine="708"/>
        <w:jc w:val="both"/>
        <w:rPr>
          <w:b/>
        </w:rPr>
      </w:pPr>
    </w:p>
    <w:p w:rsidR="009C4E49" w:rsidRDefault="009C4E49" w:rsidP="009C4E49">
      <w:pPr>
        <w:ind w:firstLine="708"/>
        <w:jc w:val="both"/>
        <w:rPr>
          <w:b/>
        </w:rPr>
      </w:pPr>
    </w:p>
    <w:p w:rsidR="009C4E49" w:rsidRPr="00F65CD5" w:rsidRDefault="009C4E49" w:rsidP="009C4E49">
      <w:pPr>
        <w:ind w:firstLine="708"/>
        <w:jc w:val="both"/>
      </w:pPr>
      <w:r w:rsidRPr="00871477">
        <w:rPr>
          <w:b/>
        </w:rPr>
        <w:t>1. Земледелие</w:t>
      </w:r>
      <w:r w:rsidRPr="00871477">
        <w:rPr>
          <w:b/>
        </w:rPr>
        <w:tab/>
      </w:r>
    </w:p>
    <w:p w:rsidR="009C4E49" w:rsidRDefault="009C4E49" w:rsidP="009C4E49">
      <w:pPr>
        <w:ind w:firstLine="708"/>
        <w:jc w:val="both"/>
      </w:pPr>
      <w:r>
        <w:t>Пашня и земли под многолетними культурами занимают 28% территории Сенегала. Земледелие – основная отрасль сельского хозяйства, оно преобладает в западной части междуречья Сенегала и Гамбии, в долине р. Сенегал. Арахис – главная и единственная экспортная культура. Плантации, отведенные под него, занимают 2/5 всех обрабатываемых земель. Его товарное производство преобладает в областях Тиес, Диурбель, Сине-Салум. Наряду с арахисом возделывают культуры для собственного потребления: просо (возделывается повсеместно) и сорго. В больших объемах импортируется рис, так как из-за постоянного роста населения продовольствия не хватает. На современном этапе развития страны ее экономика неустойчива, так как основное поступление средств идет от экспорта арахиса, но из-за климатических условий посевы подвержены периодическим засухам. Сейчас правительство пытается уменьшить эту зависимость, расширяя производство зерновых культур, риса, хлопка, сахара.</w:t>
      </w:r>
    </w:p>
    <w:p w:rsidR="009C4E49" w:rsidRDefault="009C4E49" w:rsidP="009C4E49">
      <w:pPr>
        <w:pStyle w:val="a3"/>
      </w:pPr>
      <w:r>
        <w:rPr>
          <w:b/>
          <w:bCs/>
        </w:rPr>
        <w:t xml:space="preserve">Урожаи основных сельскохозяйственных культур Сенегала в 1993 - 1998 гг. (в тыс. тонн). </w:t>
      </w:r>
    </w:p>
    <w:tbl>
      <w:tblPr>
        <w:tblStyle w:val="a4"/>
        <w:tblW w:w="4900" w:type="pct"/>
        <w:tblLook w:val="0000" w:firstRow="0" w:lastRow="0" w:firstColumn="0" w:lastColumn="0" w:noHBand="0" w:noVBand="0"/>
      </w:tblPr>
      <w:tblGrid>
        <w:gridCol w:w="9380"/>
      </w:tblGrid>
      <w:tr w:rsidR="009C4E49">
        <w:tc>
          <w:tcPr>
            <w:tcW w:w="0" w:type="auto"/>
          </w:tcPr>
          <w:tbl>
            <w:tblPr>
              <w:tblStyle w:val="2"/>
              <w:tblW w:w="5000" w:type="pct"/>
              <w:tblLook w:val="0000" w:firstRow="0" w:lastRow="0" w:firstColumn="0" w:lastColumn="0" w:noHBand="0" w:noVBand="0"/>
            </w:tblPr>
            <w:tblGrid>
              <w:gridCol w:w="2528"/>
              <w:gridCol w:w="1106"/>
              <w:gridCol w:w="1106"/>
              <w:gridCol w:w="1106"/>
              <w:gridCol w:w="1106"/>
              <w:gridCol w:w="1106"/>
              <w:gridCol w:w="1106"/>
            </w:tblGrid>
            <w:tr w:rsidR="009C4E49">
              <w:tc>
                <w:tcPr>
                  <w:tcW w:w="0" w:type="auto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1992/93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1993/94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1994/95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1995/96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1996/97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1997/98</w:t>
                  </w:r>
                </w:p>
              </w:tc>
            </w:tr>
            <w:tr w:rsidR="009C4E49">
              <w:tc>
                <w:tcPr>
                  <w:tcW w:w="0" w:type="auto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Арахис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578,5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631,3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718,0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827,1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625,8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544,8</w:t>
                  </w:r>
                </w:p>
              </w:tc>
            </w:tr>
            <w:tr w:rsidR="009C4E49">
              <w:tc>
                <w:tcPr>
                  <w:tcW w:w="0" w:type="auto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Хлопок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48,0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39,0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27,2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31,4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38,4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40,0</w:t>
                  </w:r>
                </w:p>
              </w:tc>
            </w:tr>
            <w:tr w:rsidR="009C4E49">
              <w:tc>
                <w:tcPr>
                  <w:tcW w:w="0" w:type="auto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Просо и сорго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562,7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752,6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670,8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794,1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734,4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544,8</w:t>
                  </w:r>
                </w:p>
              </w:tc>
            </w:tr>
            <w:tr w:rsidR="009C4E49">
              <w:tc>
                <w:tcPr>
                  <w:tcW w:w="0" w:type="auto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Маис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114,6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138,3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108,2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106,5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88,6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60,3</w:t>
                  </w:r>
                </w:p>
              </w:tc>
            </w:tr>
            <w:tr w:rsidR="009C4E49">
              <w:tc>
                <w:tcPr>
                  <w:tcW w:w="0" w:type="auto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Рис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177,3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193,3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162,2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155,1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148,7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173,7</w:t>
                  </w:r>
                </w:p>
              </w:tc>
            </w:tr>
            <w:tr w:rsidR="009C4E49">
              <w:tc>
                <w:tcPr>
                  <w:tcW w:w="0" w:type="auto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Сахарный тростник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78,7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88,0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87,0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88,0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75,0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85,0</w:t>
                  </w:r>
                </w:p>
              </w:tc>
            </w:tr>
            <w:tr w:rsidR="009C4E49">
              <w:tc>
                <w:tcPr>
                  <w:tcW w:w="0" w:type="auto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Маниок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45,8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43,4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76,9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55,5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36,9</w:t>
                  </w:r>
                </w:p>
              </w:tc>
              <w:tc>
                <w:tcPr>
                  <w:tcW w:w="0" w:type="auto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46,6</w:t>
                  </w:r>
                </w:p>
              </w:tc>
            </w:tr>
          </w:tbl>
          <w:p w:rsidR="009C4E49" w:rsidRDefault="009C4E49" w:rsidP="00A725E8"/>
        </w:tc>
      </w:tr>
    </w:tbl>
    <w:p w:rsidR="009C4E49" w:rsidRDefault="009C4E49" w:rsidP="009C4E49">
      <w:pPr>
        <w:jc w:val="both"/>
      </w:pPr>
    </w:p>
    <w:p w:rsidR="009C4E49" w:rsidRDefault="009C4E49" w:rsidP="009C4E49">
      <w:pPr>
        <w:ind w:firstLine="708"/>
        <w:jc w:val="both"/>
      </w:pPr>
      <w:r>
        <w:t>Из таблицы урожаев по численным показателям можно определить периоды засух, например 1996год.</w:t>
      </w:r>
    </w:p>
    <w:p w:rsidR="009C4E49" w:rsidRDefault="009C4E49" w:rsidP="009C4E49">
      <w:pPr>
        <w:jc w:val="both"/>
      </w:pPr>
      <w:r>
        <w:rPr>
          <w:b/>
        </w:rPr>
        <w:tab/>
      </w:r>
      <w:r w:rsidRPr="00F65CD5">
        <w:t xml:space="preserve">Из-за сухого и жаркого климата садоводство и овощеводство развиты слабо: </w:t>
      </w:r>
      <w:r>
        <w:t>только на побережье  рядом с Дакаром.</w:t>
      </w:r>
    </w:p>
    <w:p w:rsidR="009C4E49" w:rsidRPr="00D1689E" w:rsidRDefault="009C4E49" w:rsidP="009C4E49">
      <w:pPr>
        <w:jc w:val="both"/>
        <w:rPr>
          <w:b/>
        </w:rPr>
      </w:pPr>
      <w:r w:rsidRPr="00D1689E">
        <w:rPr>
          <w:b/>
        </w:rPr>
        <w:t>2.Животноводство.</w:t>
      </w:r>
    </w:p>
    <w:p w:rsidR="009C4E49" w:rsidRDefault="009C4E49" w:rsidP="009C4E49">
      <w:pPr>
        <w:ind w:firstLine="708"/>
        <w:jc w:val="both"/>
      </w:pPr>
      <w:r>
        <w:t>Животноводство Сенегала – отгонно-пастбищное, малопродуктивное, преобладает в северных и восточных засушливых районах страны. Но постепенно идет увеличение поголовья скота с целью уменьшения зависимости от импорта продовольствия.</w:t>
      </w:r>
    </w:p>
    <w:p w:rsidR="009C4E49" w:rsidRDefault="009C4E49" w:rsidP="009C4E49">
      <w:pPr>
        <w:pStyle w:val="a3"/>
      </w:pPr>
      <w:r>
        <w:tab/>
      </w:r>
      <w:r>
        <w:rPr>
          <w:b/>
          <w:bCs/>
        </w:rPr>
        <w:t xml:space="preserve">Поголовье скота в Сенегале в 1992 - 1997 гг. (в тыс. голов) </w:t>
      </w:r>
    </w:p>
    <w:tbl>
      <w:tblPr>
        <w:tblW w:w="4900" w:type="pct"/>
        <w:jc w:val="center"/>
        <w:tblCellSpacing w:w="0" w:type="dxa"/>
        <w:shd w:val="clear" w:color="auto" w:fill="999999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8"/>
      </w:tblGrid>
      <w:tr w:rsidR="009C4E49">
        <w:trPr>
          <w:tblCellSpacing w:w="0" w:type="dxa"/>
          <w:jc w:val="center"/>
        </w:trPr>
        <w:tc>
          <w:tcPr>
            <w:tcW w:w="0" w:type="auto"/>
            <w:shd w:val="clear" w:color="auto" w:fill="999999"/>
            <w:vAlign w:val="center"/>
          </w:tcPr>
          <w:tbl>
            <w:tblPr>
              <w:tblW w:w="5000" w:type="pct"/>
              <w:tblCellSpacing w:w="6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000" w:firstRow="0" w:lastRow="0" w:firstColumn="0" w:lastColumn="0" w:noHBand="0" w:noVBand="0"/>
            </w:tblPr>
            <w:tblGrid>
              <w:gridCol w:w="3680"/>
              <w:gridCol w:w="913"/>
              <w:gridCol w:w="913"/>
              <w:gridCol w:w="914"/>
              <w:gridCol w:w="914"/>
              <w:gridCol w:w="914"/>
              <w:gridCol w:w="920"/>
            </w:tblGrid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1997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Крупный рогатый скот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2 602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2 693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2 760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2 800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2 870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2 898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Овцы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3 498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3 657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3 821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3 890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4 045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4 198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Козы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2 944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3 076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3 213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3 293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3 440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3 578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Свиньи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191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Лошади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431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445</w:t>
                  </w:r>
                </w:p>
              </w:tc>
            </w:tr>
          </w:tbl>
          <w:p w:rsidR="009C4E49" w:rsidRDefault="009C4E49" w:rsidP="00A725E8"/>
        </w:tc>
      </w:tr>
    </w:tbl>
    <w:p w:rsidR="009C4E49" w:rsidRPr="00F65CD5" w:rsidRDefault="009C4E49" w:rsidP="009C4E49">
      <w:pPr>
        <w:jc w:val="both"/>
      </w:pPr>
      <w:r>
        <w:tab/>
      </w:r>
      <w:r>
        <w:tab/>
      </w:r>
    </w:p>
    <w:p w:rsidR="009C4E49" w:rsidRPr="005777E0" w:rsidRDefault="009C4E49" w:rsidP="009C4E49">
      <w:pPr>
        <w:jc w:val="both"/>
        <w:rPr>
          <w:b/>
        </w:rPr>
      </w:pPr>
      <w:r w:rsidRPr="005777E0">
        <w:rPr>
          <w:b/>
        </w:rPr>
        <w:t>3. Рыболовство.</w:t>
      </w:r>
    </w:p>
    <w:p w:rsidR="009C4E49" w:rsidRDefault="009C4E49" w:rsidP="009C4E49">
      <w:pPr>
        <w:jc w:val="both"/>
      </w:pPr>
    </w:p>
    <w:p w:rsidR="009C4E49" w:rsidRDefault="009C4E49" w:rsidP="009C4E49">
      <w:pPr>
        <w:ind w:firstLine="708"/>
        <w:jc w:val="both"/>
      </w:pPr>
      <w:r>
        <w:t>Рыболовство Сенегала можно разделить на два сектора: промышленный лов и частный лов. На современном этапе оно характеризуется увеличением показателей частного лова и сокращением промышленного. Коммерческое рыболовство быстро растет и составляет уже десятую часть всего экспорта.</w:t>
      </w:r>
    </w:p>
    <w:p w:rsidR="009C4E49" w:rsidRDefault="009C4E49" w:rsidP="009C4E49">
      <w:pPr>
        <w:jc w:val="both"/>
      </w:pPr>
    </w:p>
    <w:p w:rsidR="009C4E49" w:rsidRDefault="009C4E49" w:rsidP="00FF2CE8">
      <w:pPr>
        <w:jc w:val="both"/>
        <w:rPr>
          <w:b/>
          <w:bCs/>
        </w:rPr>
      </w:pPr>
      <w:r>
        <w:rPr>
          <w:b/>
          <w:bCs/>
        </w:rPr>
        <w:t xml:space="preserve">Лов рыбы в 1992 - 1997 гг. (в тыс. тонн). </w:t>
      </w:r>
    </w:p>
    <w:p w:rsidR="009C4E49" w:rsidRDefault="009C4E49" w:rsidP="009C4E49">
      <w:pPr>
        <w:jc w:val="both"/>
      </w:pPr>
    </w:p>
    <w:tbl>
      <w:tblPr>
        <w:tblW w:w="4900" w:type="pct"/>
        <w:jc w:val="center"/>
        <w:tblCellSpacing w:w="0" w:type="dxa"/>
        <w:shd w:val="clear" w:color="auto" w:fill="999999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8"/>
      </w:tblGrid>
      <w:tr w:rsidR="009C4E49">
        <w:trPr>
          <w:tblCellSpacing w:w="0" w:type="dxa"/>
          <w:jc w:val="center"/>
        </w:trPr>
        <w:tc>
          <w:tcPr>
            <w:tcW w:w="0" w:type="auto"/>
            <w:shd w:val="clear" w:color="auto" w:fill="999999"/>
            <w:vAlign w:val="center"/>
          </w:tcPr>
          <w:tbl>
            <w:tblPr>
              <w:tblW w:w="5000" w:type="pct"/>
              <w:tblCellSpacing w:w="6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000" w:firstRow="0" w:lastRow="0" w:firstColumn="0" w:lastColumn="0" w:noHBand="0" w:noVBand="0"/>
            </w:tblPr>
            <w:tblGrid>
              <w:gridCol w:w="3438"/>
              <w:gridCol w:w="954"/>
              <w:gridCol w:w="954"/>
              <w:gridCol w:w="954"/>
              <w:gridCol w:w="954"/>
              <w:gridCol w:w="954"/>
              <w:gridCol w:w="960"/>
            </w:tblGrid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1997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Частный лов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286,8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266,9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282,3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266,3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327,9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352,9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Промышленный лов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171,2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150,4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155,0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142,7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137,8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133,9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458,0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417,3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437,4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409,0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465,7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486,8</w:t>
                  </w:r>
                </w:p>
              </w:tc>
            </w:tr>
          </w:tbl>
          <w:p w:rsidR="009C4E49" w:rsidRDefault="009C4E49" w:rsidP="00A725E8"/>
        </w:tc>
      </w:tr>
    </w:tbl>
    <w:p w:rsidR="009C4E49" w:rsidRPr="00FF2CE8" w:rsidRDefault="009C4E49" w:rsidP="00FF2CE8">
      <w:pPr>
        <w:ind w:left="2124" w:firstLine="708"/>
        <w:jc w:val="both"/>
      </w:pPr>
      <w:r w:rsidRPr="005777E0">
        <w:rPr>
          <w:b/>
          <w:sz w:val="28"/>
          <w:szCs w:val="28"/>
        </w:rPr>
        <w:t>Транспорт и транспортная сеть.</w:t>
      </w:r>
    </w:p>
    <w:p w:rsidR="009C4E49" w:rsidRPr="005777E0" w:rsidRDefault="009C4E49" w:rsidP="009C4E49">
      <w:pPr>
        <w:jc w:val="both"/>
        <w:rPr>
          <w:b/>
          <w:sz w:val="28"/>
          <w:szCs w:val="28"/>
        </w:rPr>
      </w:pPr>
    </w:p>
    <w:p w:rsidR="009C4E49" w:rsidRDefault="009C4E49" w:rsidP="009C4E49">
      <w:pPr>
        <w:jc w:val="both"/>
      </w:pPr>
      <w:r>
        <w:tab/>
        <w:t>Транспортная сеть Сенегала одна из самых развитых в Африке. Это обуславливается и географическим положением и историческими условиями. Сенегал – единственная страна в Западной Африке, которая обладает транспортными путями протяженностью от 1 до 5 км в расчете на 100 кв. км территории.</w:t>
      </w:r>
    </w:p>
    <w:p w:rsidR="009C4E49" w:rsidRDefault="009C4E49" w:rsidP="009C4E49">
      <w:pPr>
        <w:jc w:val="both"/>
      </w:pPr>
      <w:r>
        <w:t>1.Морской и речной транспорт.</w:t>
      </w:r>
    </w:p>
    <w:p w:rsidR="009C4E49" w:rsidRDefault="009C4E49" w:rsidP="009C4E49">
      <w:pPr>
        <w:ind w:firstLine="708"/>
        <w:jc w:val="both"/>
      </w:pPr>
      <w:r>
        <w:t xml:space="preserve">Издревле Сенегал, как страна побережья Африки, являлся портом, но основное развитие морской транспорт получил, когда Сенегал был колонией Франции. Морем отсюда везли полезные ископаемые, арахис. В настоящее время столица Дакар является одним из крупнейших портов в Африке (грузооборот ок. 5 т в 1973г.). Дакар обслуживает  другие страны Африки: Мали, Южную Мавританию.  Другие порты: Сен-Луи, Каолак, Зигиншор. </w:t>
      </w:r>
    </w:p>
    <w:p w:rsidR="009C4E49" w:rsidRDefault="009C4E49" w:rsidP="009C4E49">
      <w:pPr>
        <w:ind w:firstLine="708"/>
        <w:jc w:val="both"/>
      </w:pPr>
      <w:r>
        <w:t>Речное судоходство возможно по реке Сенегал, но только в период дождей. Главные пристани: Сен-Луи, Подор и Матам.</w:t>
      </w:r>
    </w:p>
    <w:p w:rsidR="009C4E49" w:rsidRDefault="009C4E49" w:rsidP="009C4E49">
      <w:pPr>
        <w:jc w:val="both"/>
      </w:pPr>
    </w:p>
    <w:p w:rsidR="009C4E49" w:rsidRDefault="009C4E49" w:rsidP="009C4E49">
      <w:pPr>
        <w:jc w:val="both"/>
      </w:pPr>
      <w:r>
        <w:t>2.Железнодорожный транспорт.</w:t>
      </w:r>
    </w:p>
    <w:p w:rsidR="009C4E49" w:rsidRDefault="009C4E49" w:rsidP="009C4E49">
      <w:pPr>
        <w:jc w:val="both"/>
      </w:pPr>
      <w:r>
        <w:tab/>
        <w:t>Протяженность железных дорог Сенегала составляет 1,3 тыс. км, но следует отметить, что эти дороги (как и большинство в Африке) с узкой колеей. Основные железнодорожные пути идут из Дакара в Сен-Луи и из Дакара в столицу Мали Бамако.</w:t>
      </w:r>
    </w:p>
    <w:p w:rsidR="009C4E49" w:rsidRDefault="009C4E49" w:rsidP="009C4E49">
      <w:pPr>
        <w:jc w:val="both"/>
      </w:pPr>
      <w:r>
        <w:t>3. Воздушный транспорт.</w:t>
      </w:r>
    </w:p>
    <w:p w:rsidR="009C4E49" w:rsidRDefault="009C4E49" w:rsidP="009C4E49">
      <w:pPr>
        <w:jc w:val="both"/>
      </w:pPr>
      <w:r>
        <w:t>Дакар – также воздушный порт Западной Африки. Рядом с Дакаром расположен порт международного значения – Йоф. Всего в Сенегале 20 аэропортов.</w:t>
      </w:r>
    </w:p>
    <w:p w:rsidR="009C4E49" w:rsidRDefault="009C4E49" w:rsidP="009C4E49">
      <w:pPr>
        <w:pStyle w:val="a3"/>
      </w:pPr>
      <w:r>
        <w:t xml:space="preserve">  </w:t>
      </w:r>
      <w:r>
        <w:rPr>
          <w:b/>
          <w:bCs/>
        </w:rPr>
        <w:t xml:space="preserve">Аэропорты в 1999 г. </w:t>
      </w:r>
    </w:p>
    <w:tbl>
      <w:tblPr>
        <w:tblW w:w="49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999999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8"/>
      </w:tblGrid>
      <w:tr w:rsidR="009C4E49">
        <w:trPr>
          <w:tblCellSpacing w:w="0" w:type="dxa"/>
          <w:jc w:val="center"/>
        </w:trPr>
        <w:tc>
          <w:tcPr>
            <w:tcW w:w="0" w:type="auto"/>
            <w:shd w:val="clear" w:color="auto" w:fill="999999"/>
            <w:vAlign w:val="center"/>
          </w:tcPr>
          <w:tbl>
            <w:tblPr>
              <w:tblW w:w="5000" w:type="pct"/>
              <w:tblCellSpacing w:w="6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000" w:firstRow="0" w:lastRow="0" w:firstColumn="0" w:lastColumn="0" w:noHBand="0" w:noVBand="0"/>
            </w:tblPr>
            <w:tblGrid>
              <w:gridCol w:w="8084"/>
              <w:gridCol w:w="1084"/>
            </w:tblGrid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1999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бетонной ВПП всего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длиной ВПП свыше 3 047 м.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длиной ВПП от 1 524 м. до 2 437 м.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длиной ВПП от 914 м. до 1 523 м.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грунтовой ВПП всего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длиной ВПП от 1 524 м. до 2 437 м.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длиной ВПП от 914 м. до 1 523 м.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9C4E49">
              <w:trPr>
                <w:tblCellSpacing w:w="6" w:type="dxa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 длиной ВПП до 914 м.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9C4E49" w:rsidRDefault="009C4E49" w:rsidP="00A725E8"/>
        </w:tc>
      </w:tr>
    </w:tbl>
    <w:p w:rsidR="009C4E49" w:rsidRDefault="009C4E49" w:rsidP="009C4E49">
      <w:pPr>
        <w:jc w:val="both"/>
      </w:pPr>
      <w:r>
        <w:t xml:space="preserve">                                                 </w:t>
      </w:r>
    </w:p>
    <w:p w:rsidR="009C4E49" w:rsidRDefault="009C4E49" w:rsidP="009C4E49">
      <w:pPr>
        <w:jc w:val="both"/>
      </w:pPr>
      <w:r>
        <w:t>4.Автомобильный транспорт.</w:t>
      </w:r>
    </w:p>
    <w:p w:rsidR="009C4E49" w:rsidRDefault="009C4E49" w:rsidP="009C4E49">
      <w:pPr>
        <w:ind w:firstLine="708"/>
        <w:jc w:val="both"/>
      </w:pPr>
      <w:r>
        <w:t>Протяженность автомобильных дорог составляет около 14576 км, но из них только 4271 км с твердым покрытием. Автомобильный парк быстро растет (около 7200 автомобилей), но по-прежнему остается очень маленьким по сравнению с другими странами мира. Основные автодороги идут из Дакара в Северную Африку.</w:t>
      </w:r>
    </w:p>
    <w:p w:rsidR="009C4E49" w:rsidRDefault="009C4E49" w:rsidP="009C4E49">
      <w:pPr>
        <w:ind w:firstLine="708"/>
        <w:jc w:val="both"/>
      </w:pPr>
    </w:p>
    <w:p w:rsidR="009C4E49" w:rsidRDefault="009C4E49" w:rsidP="009C4E49">
      <w:pPr>
        <w:ind w:firstLine="708"/>
        <w:jc w:val="both"/>
      </w:pPr>
    </w:p>
    <w:p w:rsidR="009C4E49" w:rsidRDefault="009C4E49" w:rsidP="009C4E49">
      <w:pPr>
        <w:ind w:firstLine="708"/>
        <w:jc w:val="center"/>
        <w:rPr>
          <w:b/>
          <w:sz w:val="28"/>
          <w:szCs w:val="28"/>
        </w:rPr>
      </w:pPr>
      <w:r w:rsidRPr="00730569">
        <w:rPr>
          <w:b/>
          <w:sz w:val="28"/>
          <w:szCs w:val="28"/>
        </w:rPr>
        <w:t>Внешние экономические связи.</w:t>
      </w:r>
    </w:p>
    <w:p w:rsidR="009C4E49" w:rsidRDefault="009C4E49" w:rsidP="009C4E49">
      <w:pPr>
        <w:ind w:firstLine="708"/>
        <w:jc w:val="both"/>
      </w:pPr>
      <w:r>
        <w:t>Экономическое развитие Сенегала в значительной мере финансируется Францией. Хотя случающиеся засухи приводят к снижению объемов экспорта арахиса, торговый дефицит покрывается за счет продажи на мировых рынках полезных ископаемых и рыбы. И все же импорт превышает экспорт.</w:t>
      </w:r>
    </w:p>
    <w:p w:rsidR="009C4E49" w:rsidRDefault="009C4E49" w:rsidP="009C4E49">
      <w:pPr>
        <w:pStyle w:val="a3"/>
        <w:rPr>
          <w:b/>
          <w:bCs/>
        </w:rPr>
      </w:pPr>
    </w:p>
    <w:p w:rsidR="009C4E49" w:rsidRDefault="009C4E49" w:rsidP="009C4E49">
      <w:pPr>
        <w:pStyle w:val="a3"/>
      </w:pPr>
      <w:r>
        <w:rPr>
          <w:b/>
          <w:bCs/>
        </w:rPr>
        <w:t xml:space="preserve">Внешняя торговля страны в 1998 г. (млн. дол. США). </w:t>
      </w:r>
    </w:p>
    <w:tbl>
      <w:tblPr>
        <w:tblW w:w="49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999999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8"/>
      </w:tblGrid>
      <w:tr w:rsidR="009C4E49">
        <w:trPr>
          <w:tblCellSpacing w:w="0" w:type="dxa"/>
          <w:jc w:val="center"/>
        </w:trPr>
        <w:tc>
          <w:tcPr>
            <w:tcW w:w="0" w:type="auto"/>
            <w:shd w:val="clear" w:color="auto" w:fill="999999"/>
            <w:vAlign w:val="center"/>
          </w:tcPr>
          <w:tbl>
            <w:tblPr>
              <w:tblStyle w:val="a4"/>
              <w:tblW w:w="5000" w:type="pct"/>
              <w:shd w:val="clear" w:color="auto" w:fill="FFFFFF"/>
              <w:tblLook w:val="0000" w:firstRow="0" w:lastRow="0" w:firstColumn="0" w:lastColumn="0" w:noHBand="0" w:noVBand="0"/>
            </w:tblPr>
            <w:tblGrid>
              <w:gridCol w:w="5352"/>
              <w:gridCol w:w="3806"/>
            </w:tblGrid>
            <w:tr w:rsidR="009C4E49">
              <w:tc>
                <w:tcPr>
                  <w:tcW w:w="0" w:type="auto"/>
                  <w:shd w:val="clear" w:color="auto" w:fill="FFFFFF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9C4E49" w:rsidRDefault="009C4E49" w:rsidP="00A725E8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>1998</w:t>
                  </w:r>
                </w:p>
              </w:tc>
            </w:tr>
            <w:tr w:rsidR="009C4E49">
              <w:tc>
                <w:tcPr>
                  <w:tcW w:w="0" w:type="auto"/>
                  <w:shd w:val="clear" w:color="auto" w:fill="FFFFFF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Экспорт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925</w:t>
                  </w:r>
                </w:p>
              </w:tc>
            </w:tr>
            <w:tr w:rsidR="009C4E49">
              <w:tc>
                <w:tcPr>
                  <w:tcW w:w="0" w:type="auto"/>
                  <w:shd w:val="clear" w:color="auto" w:fill="FFFFFF"/>
                </w:tcPr>
                <w:p w:rsidR="009C4E49" w:rsidRDefault="009C4E49" w:rsidP="00A725E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Импорт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9C4E49" w:rsidRDefault="009C4E49" w:rsidP="00A725E8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1 200</w:t>
                  </w:r>
                </w:p>
              </w:tc>
            </w:tr>
          </w:tbl>
          <w:p w:rsidR="009C4E49" w:rsidRDefault="009C4E49" w:rsidP="00A725E8"/>
        </w:tc>
      </w:tr>
    </w:tbl>
    <w:p w:rsidR="009C4E49" w:rsidRPr="0062074A" w:rsidRDefault="009C4E49" w:rsidP="009C4E49">
      <w:pPr>
        <w:ind w:firstLine="708"/>
        <w:jc w:val="both"/>
        <w:rPr>
          <w:b/>
          <w:sz w:val="28"/>
          <w:szCs w:val="28"/>
        </w:rPr>
      </w:pPr>
    </w:p>
    <w:p w:rsidR="009C4E49" w:rsidRDefault="009C4E49" w:rsidP="009C4E49">
      <w:pPr>
        <w:jc w:val="both"/>
      </w:pPr>
      <w:r>
        <w:tab/>
        <w:t>Сенегал, как и все страны Африки относится к странам-должникам, но постепенно внешняя задолженность погашается: если в 1997 она составляла 3,8 млрд дол., то в 1998 уже 3,4 млрд дол.</w:t>
      </w:r>
    </w:p>
    <w:p w:rsidR="009C4E49" w:rsidRPr="008C4855" w:rsidRDefault="009C4E49" w:rsidP="009C4E49">
      <w:pPr>
        <w:jc w:val="both"/>
        <w:rPr>
          <w:b/>
        </w:rPr>
      </w:pPr>
      <w:r w:rsidRPr="008C4855">
        <w:rPr>
          <w:b/>
        </w:rPr>
        <w:tab/>
        <w:t>Экспорт.</w:t>
      </w:r>
    </w:p>
    <w:p w:rsidR="009C4E49" w:rsidRDefault="009C4E49" w:rsidP="009C4E49">
      <w:pPr>
        <w:jc w:val="both"/>
      </w:pPr>
      <w:r>
        <w:t>Состав экспорта: рыба, арахис, нефтепродукты, фосфаты, хлопок.</w:t>
      </w:r>
    </w:p>
    <w:p w:rsidR="009C4E49" w:rsidRDefault="009C4E49" w:rsidP="009C4E49">
      <w:pPr>
        <w:jc w:val="both"/>
      </w:pPr>
      <w:r>
        <w:t>География экспорта:</w:t>
      </w:r>
    </w:p>
    <w:p w:rsidR="009C4E49" w:rsidRDefault="009C4E49" w:rsidP="009C4E49">
      <w:pPr>
        <w:jc w:val="both"/>
      </w:pPr>
    </w:p>
    <w:p w:rsidR="009C4E49" w:rsidRDefault="00E713CB" w:rsidP="009C4E49">
      <w:pPr>
        <w:jc w:val="both"/>
      </w:pPr>
      <w:r>
        <w:rPr>
          <w:noProof/>
        </w:rPr>
        <w:pict>
          <v:shape id="_x0000_s1066" type="#_x0000_t75" style="position:absolute;left:0;text-align:left;margin-left:2pt;margin-top:0;width:277pt;height:179.4pt;z-index:251669504">
            <v:imagedata r:id="rId17" o:title="карта экспорта"/>
            <w10:wrap type="square"/>
          </v:shape>
        </w:pict>
      </w:r>
      <w:r>
        <w:pict>
          <v:shape id="_x0000_i1031" type="#_x0000_t75" style="width:.75pt;height:.75pt" o:bullet="t">
            <v:imagedata r:id="rId18" o:title="мир"/>
          </v:shape>
        </w:pict>
      </w:r>
      <w:r>
        <w:pict>
          <v:shape id="_x0000_i1032" type="#_x0000_t75" style="width:.75pt;height:.75pt">
            <v:imagedata r:id="rId18" o:title="мир"/>
          </v:shape>
        </w:pict>
      </w:r>
      <w:r>
        <w:pict>
          <v:shape id="_x0000_i1033" type="#_x0000_t75" style="width:.75pt;height:.75pt">
            <v:imagedata r:id="rId18" o:title="мир"/>
          </v:shape>
        </w:pict>
      </w:r>
      <w:r w:rsidR="009C4E49">
        <w:tab/>
        <w:t>Страны, в которые экспортируется продукция из Сенегала:</w:t>
      </w:r>
    </w:p>
    <w:p w:rsidR="009C4E49" w:rsidRDefault="009C4E49" w:rsidP="009C4E49">
      <w:pPr>
        <w:jc w:val="both"/>
      </w:pPr>
      <w:r>
        <w:t>Франция (20% всего экспорта);</w:t>
      </w:r>
    </w:p>
    <w:p w:rsidR="009C4E49" w:rsidRDefault="009C4E49" w:rsidP="009C4E49">
      <w:pPr>
        <w:jc w:val="both"/>
      </w:pPr>
      <w:r>
        <w:t>остальные страны ЕС;</w:t>
      </w:r>
    </w:p>
    <w:p w:rsidR="009C4E49" w:rsidRDefault="009C4E49" w:rsidP="009C4E49">
      <w:pPr>
        <w:jc w:val="both"/>
      </w:pPr>
      <w:r>
        <w:t>Мали;</w:t>
      </w:r>
    </w:p>
    <w:p w:rsidR="009C4E49" w:rsidRDefault="009C4E49" w:rsidP="009C4E49">
      <w:pPr>
        <w:jc w:val="both"/>
      </w:pPr>
      <w:r>
        <w:t>Индия;</w:t>
      </w:r>
    </w:p>
    <w:p w:rsidR="009C4E49" w:rsidRPr="002C236A" w:rsidRDefault="009C4E49" w:rsidP="009C4E49">
      <w:pPr>
        <w:jc w:val="both"/>
      </w:pPr>
      <w:r>
        <w:t>Кот-д</w:t>
      </w:r>
      <w:r w:rsidRPr="009C4E49">
        <w:t>’</w:t>
      </w:r>
      <w:r>
        <w:t>Ивуар.</w:t>
      </w:r>
    </w:p>
    <w:p w:rsidR="009C4E49" w:rsidRDefault="009C4E49" w:rsidP="009C4E49">
      <w:pPr>
        <w:ind w:firstLine="708"/>
        <w:jc w:val="both"/>
      </w:pPr>
      <w:r>
        <w:t xml:space="preserve">     </w:t>
      </w:r>
    </w:p>
    <w:p w:rsidR="009C4E49" w:rsidRDefault="009C4E49" w:rsidP="009C4E49">
      <w:pPr>
        <w:ind w:firstLine="708"/>
        <w:jc w:val="both"/>
      </w:pPr>
    </w:p>
    <w:p w:rsidR="009C4E49" w:rsidRDefault="009C4E49" w:rsidP="009C4E49">
      <w:pPr>
        <w:ind w:firstLine="708"/>
        <w:jc w:val="both"/>
      </w:pPr>
    </w:p>
    <w:p w:rsidR="009C4E49" w:rsidRDefault="009C4E49" w:rsidP="009C4E49">
      <w:pPr>
        <w:ind w:firstLine="708"/>
        <w:jc w:val="both"/>
      </w:pPr>
    </w:p>
    <w:p w:rsidR="009C4E49" w:rsidRDefault="009C4E49" w:rsidP="009C4E49">
      <w:pPr>
        <w:ind w:firstLine="708"/>
        <w:jc w:val="both"/>
      </w:pPr>
    </w:p>
    <w:p w:rsidR="009C4E49" w:rsidRDefault="009C4E49" w:rsidP="009C4E49">
      <w:pPr>
        <w:ind w:firstLine="708"/>
        <w:jc w:val="both"/>
      </w:pPr>
    </w:p>
    <w:p w:rsidR="009C4E49" w:rsidRDefault="009C4E49" w:rsidP="009C4E49">
      <w:pPr>
        <w:ind w:firstLine="708"/>
        <w:jc w:val="both"/>
      </w:pPr>
    </w:p>
    <w:p w:rsidR="009C4E49" w:rsidRPr="008C4855" w:rsidRDefault="009C4E49" w:rsidP="009C4E49">
      <w:pPr>
        <w:ind w:firstLine="708"/>
        <w:jc w:val="both"/>
        <w:rPr>
          <w:b/>
        </w:rPr>
      </w:pPr>
      <w:r w:rsidRPr="008C4855">
        <w:rPr>
          <w:b/>
        </w:rPr>
        <w:t>Импорт.</w:t>
      </w:r>
    </w:p>
    <w:p w:rsidR="009C4E49" w:rsidRDefault="009C4E49" w:rsidP="009C4E49">
      <w:pPr>
        <w:jc w:val="both"/>
      </w:pPr>
      <w:r>
        <w:t>Состав импорта: продовольствие, потребительские товары, промышленные товары, нефтепродукты.</w:t>
      </w:r>
    </w:p>
    <w:p w:rsidR="009C4E49" w:rsidRDefault="009C4E49" w:rsidP="009C4E49">
      <w:pPr>
        <w:jc w:val="both"/>
      </w:pPr>
      <w:r>
        <w:t>География импорта:</w:t>
      </w:r>
    </w:p>
    <w:p w:rsidR="009C4E49" w:rsidRDefault="00E713CB" w:rsidP="009C4E49">
      <w:pPr>
        <w:jc w:val="both"/>
      </w:pPr>
      <w:r>
        <w:rPr>
          <w:noProof/>
        </w:rPr>
        <w:pict>
          <v:shape id="_x0000_s1067" type="#_x0000_t75" style="position:absolute;left:0;text-align:left;margin-left:-.3pt;margin-top:0;width:279pt;height:180pt;z-index:251670528">
            <v:imagedata r:id="rId19" o:title="география импорта"/>
            <w10:wrap type="square"/>
          </v:shape>
        </w:pict>
      </w:r>
      <w:r w:rsidR="009C4E49">
        <w:t xml:space="preserve">   Страны, импортирующие в Сенегал различную продукцию:</w:t>
      </w:r>
    </w:p>
    <w:p w:rsidR="009C4E49" w:rsidRDefault="009C4E49" w:rsidP="009C4E49">
      <w:pPr>
        <w:jc w:val="both"/>
      </w:pPr>
      <w:r>
        <w:t>Франция (36% всего импорта);</w:t>
      </w:r>
    </w:p>
    <w:p w:rsidR="009C4E49" w:rsidRDefault="009C4E49" w:rsidP="009C4E49">
      <w:pPr>
        <w:jc w:val="both"/>
      </w:pPr>
      <w:r>
        <w:t>Нигерия;</w:t>
      </w:r>
    </w:p>
    <w:p w:rsidR="009C4E49" w:rsidRDefault="009C4E49" w:rsidP="009C4E49">
      <w:pPr>
        <w:jc w:val="both"/>
      </w:pPr>
      <w:r>
        <w:t>Камерун;</w:t>
      </w:r>
    </w:p>
    <w:p w:rsidR="009C4E49" w:rsidRDefault="009C4E49" w:rsidP="009C4E49">
      <w:pPr>
        <w:jc w:val="both"/>
      </w:pPr>
      <w:r>
        <w:t>Кот-д</w:t>
      </w:r>
      <w:r w:rsidRPr="00BA6209">
        <w:t>’</w:t>
      </w:r>
      <w:r>
        <w:t>Ивуар;</w:t>
      </w:r>
    </w:p>
    <w:p w:rsidR="009C4E49" w:rsidRDefault="009C4E49" w:rsidP="009C4E49">
      <w:pPr>
        <w:jc w:val="both"/>
      </w:pPr>
      <w:r>
        <w:t>Алжир;</w:t>
      </w:r>
    </w:p>
    <w:p w:rsidR="009C4E49" w:rsidRDefault="009C4E49" w:rsidP="009C4E49">
      <w:pPr>
        <w:jc w:val="both"/>
      </w:pPr>
      <w:r>
        <w:t>США;</w:t>
      </w:r>
    </w:p>
    <w:p w:rsidR="009C4E49" w:rsidRDefault="009C4E49" w:rsidP="009C4E49">
      <w:pPr>
        <w:jc w:val="both"/>
      </w:pPr>
      <w:r>
        <w:t>КНР;</w:t>
      </w:r>
    </w:p>
    <w:p w:rsidR="009C4E49" w:rsidRDefault="009C4E49" w:rsidP="009C4E49">
      <w:pPr>
        <w:jc w:val="both"/>
      </w:pPr>
      <w:r>
        <w:t>Япония;</w:t>
      </w:r>
    </w:p>
    <w:p w:rsidR="009C4E49" w:rsidRPr="002C236A" w:rsidRDefault="009C4E49" w:rsidP="009C4E49">
      <w:pPr>
        <w:jc w:val="both"/>
      </w:pPr>
      <w:r>
        <w:t>остальные страны ЕС.</w:t>
      </w:r>
    </w:p>
    <w:p w:rsidR="009C4E49" w:rsidRDefault="009C4E49" w:rsidP="009C4E49">
      <w:pPr>
        <w:jc w:val="both"/>
      </w:pPr>
      <w:r>
        <w:t xml:space="preserve">  </w:t>
      </w:r>
    </w:p>
    <w:p w:rsidR="009C4E49" w:rsidRDefault="009C4E49" w:rsidP="009C4E49">
      <w:pPr>
        <w:jc w:val="both"/>
      </w:pPr>
    </w:p>
    <w:p w:rsidR="009C4E49" w:rsidRDefault="009C4E49" w:rsidP="009C4E49">
      <w:pPr>
        <w:jc w:val="both"/>
      </w:pPr>
    </w:p>
    <w:p w:rsidR="009C4E49" w:rsidRPr="00B31DF9" w:rsidRDefault="009C4E49" w:rsidP="009C4E49">
      <w:pPr>
        <w:jc w:val="both"/>
      </w:pPr>
      <w:r>
        <w:t xml:space="preserve">Членство в международных организациях: ООН, Организация африканского единства.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0848" w:rsidRDefault="00C90848" w:rsidP="00253676"/>
    <w:p w:rsidR="00C90848" w:rsidRDefault="00C90848" w:rsidP="00253676"/>
    <w:p w:rsidR="00C90848" w:rsidRDefault="00C90848" w:rsidP="00253676"/>
    <w:p w:rsidR="00C90848" w:rsidRDefault="00C90848" w:rsidP="00253676"/>
    <w:p w:rsidR="00C90848" w:rsidRDefault="00C90848" w:rsidP="00253676"/>
    <w:p w:rsidR="00C90848" w:rsidRDefault="00C90848" w:rsidP="00253676"/>
    <w:p w:rsidR="00C90848" w:rsidRDefault="00C90848" w:rsidP="00253676"/>
    <w:p w:rsidR="00C90848" w:rsidRDefault="00C90848" w:rsidP="00253676"/>
    <w:p w:rsidR="00C90848" w:rsidRDefault="00D168F4" w:rsidP="00253676">
      <w:r>
        <w:tab/>
      </w:r>
      <w:r>
        <w:tab/>
      </w:r>
    </w:p>
    <w:p w:rsidR="00AF462F" w:rsidRDefault="00AF462F" w:rsidP="00AF4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использованной литературы:</w:t>
      </w:r>
    </w:p>
    <w:p w:rsidR="00AF462F" w:rsidRDefault="00AF462F" w:rsidP="00AF462F">
      <w:pPr>
        <w:jc w:val="center"/>
        <w:rPr>
          <w:b/>
          <w:sz w:val="28"/>
          <w:szCs w:val="28"/>
        </w:rPr>
      </w:pPr>
    </w:p>
    <w:p w:rsidR="00AF462F" w:rsidRDefault="00AF462F" w:rsidP="00AF462F">
      <w:pPr>
        <w:jc w:val="center"/>
        <w:rPr>
          <w:b/>
          <w:sz w:val="28"/>
          <w:szCs w:val="28"/>
        </w:rPr>
      </w:pPr>
    </w:p>
    <w:p w:rsidR="00D168F4" w:rsidRDefault="00D168F4" w:rsidP="00AF462F">
      <w:pPr>
        <w:jc w:val="center"/>
      </w:pPr>
    </w:p>
    <w:p w:rsidR="00D168F4" w:rsidRDefault="00E163FB" w:rsidP="00E163FB">
      <w:pPr>
        <w:numPr>
          <w:ilvl w:val="0"/>
          <w:numId w:val="1"/>
        </w:numPr>
      </w:pPr>
      <w:r>
        <w:t>«Большая Советская Энциклопедия», 23 том; М. 1976 год</w:t>
      </w:r>
    </w:p>
    <w:p w:rsidR="00E163FB" w:rsidRDefault="00E163FB" w:rsidP="00E163FB">
      <w:pPr>
        <w:numPr>
          <w:ilvl w:val="0"/>
          <w:numId w:val="1"/>
        </w:numPr>
      </w:pPr>
      <w:r>
        <w:t>«БЭС», 12 том; М. 1973 год</w:t>
      </w:r>
    </w:p>
    <w:p w:rsidR="00E163FB" w:rsidRDefault="00E163FB" w:rsidP="00E163FB">
      <w:pPr>
        <w:numPr>
          <w:ilvl w:val="0"/>
          <w:numId w:val="1"/>
        </w:numPr>
      </w:pPr>
      <w:r>
        <w:t>«БЭС», 20 том; М. 1975 год</w:t>
      </w:r>
    </w:p>
    <w:p w:rsidR="00E163FB" w:rsidRDefault="00E163FB" w:rsidP="00E163FB">
      <w:pPr>
        <w:numPr>
          <w:ilvl w:val="0"/>
          <w:numId w:val="1"/>
        </w:numPr>
      </w:pPr>
      <w:r>
        <w:t>«Страны мира» справочник; М.</w:t>
      </w:r>
    </w:p>
    <w:p w:rsidR="00E163FB" w:rsidRDefault="00E163FB" w:rsidP="00E163FB">
      <w:pPr>
        <w:numPr>
          <w:ilvl w:val="0"/>
          <w:numId w:val="1"/>
        </w:numPr>
      </w:pPr>
      <w:r>
        <w:t>«Энциклопедия для детей: страны, народы, цивилизации»; М.</w:t>
      </w:r>
    </w:p>
    <w:p w:rsidR="00C90848" w:rsidRDefault="00E163FB" w:rsidP="00E163FB">
      <w:pPr>
        <w:numPr>
          <w:ilvl w:val="0"/>
          <w:numId w:val="1"/>
        </w:numPr>
      </w:pPr>
      <w:r>
        <w:t>Максаковский В.П. «Экономическая и социальная география мира» 10 класс; М. 2000 год</w:t>
      </w:r>
    </w:p>
    <w:p w:rsidR="00E163FB" w:rsidRDefault="00AF462F" w:rsidP="00E163FB">
      <w:pPr>
        <w:numPr>
          <w:ilvl w:val="0"/>
          <w:numId w:val="1"/>
        </w:numPr>
      </w:pPr>
      <w:r>
        <w:t xml:space="preserve">Сеть </w:t>
      </w:r>
      <w:r>
        <w:rPr>
          <w:lang w:val="en-US"/>
        </w:rPr>
        <w:t>Internet</w:t>
      </w:r>
    </w:p>
    <w:p w:rsidR="00C90848" w:rsidRDefault="00C90848" w:rsidP="00253676"/>
    <w:p w:rsidR="00C90848" w:rsidRDefault="00C90848" w:rsidP="00253676"/>
    <w:p w:rsidR="00C90848" w:rsidRDefault="00C90848" w:rsidP="00253676"/>
    <w:p w:rsidR="00C90848" w:rsidRPr="00253676" w:rsidRDefault="00C90848" w:rsidP="00253676">
      <w:bookmarkStart w:id="0" w:name="_GoBack"/>
      <w:bookmarkEnd w:id="0"/>
    </w:p>
    <w:sectPr w:rsidR="00C90848" w:rsidRPr="00253676">
      <w:footerReference w:type="even" r:id="rId20"/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DA8" w:rsidRDefault="007247FB">
      <w:r>
        <w:separator/>
      </w:r>
    </w:p>
  </w:endnote>
  <w:endnote w:type="continuationSeparator" w:id="0">
    <w:p w:rsidR="00765DA8" w:rsidRDefault="0072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F4" w:rsidRDefault="00D168F4" w:rsidP="00FF2CE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168F4" w:rsidRDefault="00D168F4" w:rsidP="00D168F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F4" w:rsidRDefault="00D168F4" w:rsidP="00FF2CE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13CB">
      <w:rPr>
        <w:rStyle w:val="a6"/>
        <w:noProof/>
      </w:rPr>
      <w:t>1</w:t>
    </w:r>
    <w:r>
      <w:rPr>
        <w:rStyle w:val="a6"/>
      </w:rPr>
      <w:fldChar w:fldCharType="end"/>
    </w:r>
  </w:p>
  <w:p w:rsidR="00D168F4" w:rsidRDefault="00D168F4" w:rsidP="00D168F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DA8" w:rsidRDefault="007247FB">
      <w:r>
        <w:separator/>
      </w:r>
    </w:p>
  </w:footnote>
  <w:footnote w:type="continuationSeparator" w:id="0">
    <w:p w:rsidR="00765DA8" w:rsidRDefault="0072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22F13"/>
    <w:multiLevelType w:val="hybridMultilevel"/>
    <w:tmpl w:val="3DDA61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AD8"/>
    <w:rsid w:val="00253676"/>
    <w:rsid w:val="002C2731"/>
    <w:rsid w:val="0039255A"/>
    <w:rsid w:val="003D7909"/>
    <w:rsid w:val="00495B1F"/>
    <w:rsid w:val="004C28B8"/>
    <w:rsid w:val="00583E12"/>
    <w:rsid w:val="005960F9"/>
    <w:rsid w:val="005C2C73"/>
    <w:rsid w:val="00634527"/>
    <w:rsid w:val="00644AD8"/>
    <w:rsid w:val="007247FB"/>
    <w:rsid w:val="00765DA8"/>
    <w:rsid w:val="00837D4D"/>
    <w:rsid w:val="00867A32"/>
    <w:rsid w:val="00870C69"/>
    <w:rsid w:val="008C57BB"/>
    <w:rsid w:val="008C7CBD"/>
    <w:rsid w:val="0091015C"/>
    <w:rsid w:val="0092358B"/>
    <w:rsid w:val="009C4E49"/>
    <w:rsid w:val="009D516D"/>
    <w:rsid w:val="00A725E8"/>
    <w:rsid w:val="00AF462F"/>
    <w:rsid w:val="00B333AE"/>
    <w:rsid w:val="00B35FAA"/>
    <w:rsid w:val="00BE3ECB"/>
    <w:rsid w:val="00C90848"/>
    <w:rsid w:val="00D168F4"/>
    <w:rsid w:val="00D857E8"/>
    <w:rsid w:val="00D960B2"/>
    <w:rsid w:val="00E163FB"/>
    <w:rsid w:val="00E713CB"/>
    <w:rsid w:val="00F637F0"/>
    <w:rsid w:val="00F90CC2"/>
    <w:rsid w:val="00FA7D9B"/>
    <w:rsid w:val="00FB4131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7"/>
    <o:shapelayout v:ext="edit">
      <o:idmap v:ext="edit" data="1"/>
    </o:shapelayout>
  </w:shapeDefaults>
  <w:decimalSymbol w:val=","/>
  <w:listSeparator w:val=";"/>
  <w15:chartTrackingRefBased/>
  <w15:docId w15:val="{DF7CA926-AC0B-44C3-8B49-4EA412CD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C4E49"/>
    <w:pPr>
      <w:spacing w:before="100" w:beforeAutospacing="1" w:after="100" w:afterAutospacing="1"/>
      <w:ind w:left="122" w:right="122"/>
    </w:pPr>
    <w:rPr>
      <w:sz w:val="22"/>
      <w:szCs w:val="22"/>
    </w:rPr>
  </w:style>
  <w:style w:type="table" w:styleId="a4">
    <w:name w:val="Table Grid"/>
    <w:basedOn w:val="a1"/>
    <w:rsid w:val="009C4E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Table Grid 2"/>
    <w:basedOn w:val="a1"/>
    <w:rsid w:val="009C4E49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1">
    <w:name w:val="body1"/>
    <w:basedOn w:val="a"/>
    <w:rsid w:val="00583E12"/>
    <w:pPr>
      <w:ind w:left="200" w:right="200"/>
    </w:pPr>
    <w:rPr>
      <w:rFonts w:ascii="Verdana" w:hAnsi="Verdana"/>
      <w:color w:val="6D3636"/>
      <w:sz w:val="18"/>
      <w:szCs w:val="18"/>
    </w:rPr>
  </w:style>
  <w:style w:type="paragraph" w:styleId="a5">
    <w:name w:val="footer"/>
    <w:basedOn w:val="a"/>
    <w:rsid w:val="00D168F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68F4"/>
  </w:style>
  <w:style w:type="paragraph" w:styleId="a7">
    <w:name w:val="header"/>
    <w:basedOn w:val="a"/>
    <w:rsid w:val="00D168F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2712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Население</vt:lpstr>
    </vt:vector>
  </TitlesOfParts>
  <Company>дом</Company>
  <LinksUpToDate>false</LinksUpToDate>
  <CharactersWithSpaces>18135</CharactersWithSpaces>
  <SharedDoc>false</SharedDoc>
  <HLinks>
    <vt:vector size="30" baseType="variant">
      <vt:variant>
        <vt:i4>1310757</vt:i4>
      </vt:variant>
      <vt:variant>
        <vt:i4>-1</vt:i4>
      </vt:variant>
      <vt:variant>
        <vt:i4>1026</vt:i4>
      </vt:variant>
      <vt:variant>
        <vt:i4>1</vt:i4>
      </vt:variant>
      <vt:variant>
        <vt:lpwstr>http://allworld.wallst.ru/img/senegal_m.gif</vt:lpwstr>
      </vt:variant>
      <vt:variant>
        <vt:lpwstr/>
      </vt:variant>
      <vt:variant>
        <vt:i4>1310757</vt:i4>
      </vt:variant>
      <vt:variant>
        <vt:i4>-1</vt:i4>
      </vt:variant>
      <vt:variant>
        <vt:i4>1036</vt:i4>
      </vt:variant>
      <vt:variant>
        <vt:i4>1</vt:i4>
      </vt:variant>
      <vt:variant>
        <vt:lpwstr>http://allworld.wallst.ru/img/senegal_m.gif</vt:lpwstr>
      </vt:variant>
      <vt:variant>
        <vt:lpwstr/>
      </vt:variant>
      <vt:variant>
        <vt:i4>1310757</vt:i4>
      </vt:variant>
      <vt:variant>
        <vt:i4>-1</vt:i4>
      </vt:variant>
      <vt:variant>
        <vt:i4>1058</vt:i4>
      </vt:variant>
      <vt:variant>
        <vt:i4>1</vt:i4>
      </vt:variant>
      <vt:variant>
        <vt:lpwstr>http://allworld.wallst.ru/img/senegal_m.gif</vt:lpwstr>
      </vt:variant>
      <vt:variant>
        <vt:lpwstr/>
      </vt:variant>
      <vt:variant>
        <vt:i4>1310757</vt:i4>
      </vt:variant>
      <vt:variant>
        <vt:i4>-1</vt:i4>
      </vt:variant>
      <vt:variant>
        <vt:i4>1059</vt:i4>
      </vt:variant>
      <vt:variant>
        <vt:i4>1</vt:i4>
      </vt:variant>
      <vt:variant>
        <vt:lpwstr>http://allworld.wallst.ru/img/senegal_m.gif</vt:lpwstr>
      </vt:variant>
      <vt:variant>
        <vt:lpwstr/>
      </vt:variant>
      <vt:variant>
        <vt:i4>1310757</vt:i4>
      </vt:variant>
      <vt:variant>
        <vt:i4>-1</vt:i4>
      </vt:variant>
      <vt:variant>
        <vt:i4>1068</vt:i4>
      </vt:variant>
      <vt:variant>
        <vt:i4>1</vt:i4>
      </vt:variant>
      <vt:variant>
        <vt:lpwstr>http://allworld.wallst.ru/img/senegal_m.gif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Население</dc:title>
  <dc:subject/>
  <dc:creator>Maria</dc:creator>
  <cp:keywords/>
  <dc:description/>
  <cp:lastModifiedBy>admin</cp:lastModifiedBy>
  <cp:revision>2</cp:revision>
  <cp:lastPrinted>2003-03-31T17:01:00Z</cp:lastPrinted>
  <dcterms:created xsi:type="dcterms:W3CDTF">2014-04-17T10:41:00Z</dcterms:created>
  <dcterms:modified xsi:type="dcterms:W3CDTF">2014-04-17T10:41:00Z</dcterms:modified>
</cp:coreProperties>
</file>