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67A" w:rsidRDefault="0038567A" w:rsidP="003D4319">
      <w:pPr>
        <w:jc w:val="center"/>
        <w:rPr>
          <w:sz w:val="28"/>
          <w:szCs w:val="28"/>
        </w:rPr>
      </w:pPr>
    </w:p>
    <w:p w:rsidR="001A1206" w:rsidRDefault="001A1206" w:rsidP="003D4319">
      <w:pPr>
        <w:jc w:val="center"/>
        <w:rPr>
          <w:sz w:val="28"/>
          <w:szCs w:val="28"/>
        </w:rPr>
      </w:pPr>
      <w:r>
        <w:rPr>
          <w:sz w:val="28"/>
          <w:szCs w:val="28"/>
        </w:rPr>
        <w:t>Федеральное агентство по образованию</w:t>
      </w:r>
    </w:p>
    <w:p w:rsidR="001A1206" w:rsidRDefault="001A1206" w:rsidP="003D4319">
      <w:pPr>
        <w:jc w:val="center"/>
        <w:rPr>
          <w:sz w:val="28"/>
          <w:szCs w:val="28"/>
        </w:rPr>
      </w:pPr>
      <w:r>
        <w:rPr>
          <w:sz w:val="28"/>
          <w:szCs w:val="28"/>
        </w:rPr>
        <w:t>Филиал</w:t>
      </w:r>
    </w:p>
    <w:p w:rsidR="001A1206" w:rsidRDefault="001A1206" w:rsidP="003D4319">
      <w:pPr>
        <w:jc w:val="center"/>
        <w:rPr>
          <w:sz w:val="28"/>
          <w:szCs w:val="28"/>
        </w:rPr>
      </w:pPr>
      <w:r>
        <w:rPr>
          <w:sz w:val="28"/>
          <w:szCs w:val="28"/>
        </w:rPr>
        <w:t>Государственного образовательного учреждения</w:t>
      </w:r>
    </w:p>
    <w:p w:rsidR="001A1206" w:rsidRDefault="001A1206" w:rsidP="003D4319">
      <w:pPr>
        <w:jc w:val="center"/>
        <w:rPr>
          <w:sz w:val="28"/>
          <w:szCs w:val="28"/>
        </w:rPr>
      </w:pPr>
      <w:r>
        <w:rPr>
          <w:sz w:val="28"/>
          <w:szCs w:val="28"/>
        </w:rPr>
        <w:t>Высшего профессионального</w:t>
      </w:r>
    </w:p>
    <w:p w:rsidR="001A1206" w:rsidRDefault="001A1206" w:rsidP="003D4319">
      <w:pPr>
        <w:jc w:val="center"/>
        <w:rPr>
          <w:sz w:val="28"/>
          <w:szCs w:val="28"/>
        </w:rPr>
      </w:pPr>
      <w:r>
        <w:rPr>
          <w:sz w:val="28"/>
          <w:szCs w:val="28"/>
        </w:rPr>
        <w:t>Образования Всероссийского заочно-финансового</w:t>
      </w:r>
    </w:p>
    <w:p w:rsidR="001A1206" w:rsidRDefault="001A1206" w:rsidP="003D4319">
      <w:pPr>
        <w:jc w:val="center"/>
        <w:rPr>
          <w:sz w:val="28"/>
          <w:szCs w:val="28"/>
        </w:rPr>
      </w:pPr>
      <w:r>
        <w:rPr>
          <w:sz w:val="28"/>
          <w:szCs w:val="28"/>
        </w:rPr>
        <w:t>экономического института</w:t>
      </w:r>
    </w:p>
    <w:p w:rsidR="001A1206" w:rsidRPr="001A1206" w:rsidRDefault="001A1206" w:rsidP="003D4319">
      <w:pPr>
        <w:jc w:val="center"/>
        <w:rPr>
          <w:sz w:val="28"/>
          <w:szCs w:val="28"/>
        </w:rPr>
      </w:pPr>
      <w:r>
        <w:rPr>
          <w:sz w:val="28"/>
          <w:szCs w:val="28"/>
        </w:rPr>
        <w:t>В г. Туле</w:t>
      </w:r>
    </w:p>
    <w:p w:rsidR="001A1206" w:rsidRDefault="001A1206" w:rsidP="001A1206">
      <w:pPr>
        <w:ind w:right="-365"/>
        <w:jc w:val="center"/>
        <w:rPr>
          <w:sz w:val="28"/>
          <w:szCs w:val="28"/>
        </w:rPr>
      </w:pPr>
    </w:p>
    <w:p w:rsidR="001A1206" w:rsidRPr="001A1206" w:rsidRDefault="001A1206" w:rsidP="001A1206">
      <w:pPr>
        <w:rPr>
          <w:sz w:val="28"/>
          <w:szCs w:val="28"/>
        </w:rPr>
      </w:pPr>
    </w:p>
    <w:p w:rsidR="001A1206" w:rsidRPr="001A1206" w:rsidRDefault="001A1206" w:rsidP="001A1206">
      <w:pPr>
        <w:rPr>
          <w:sz w:val="28"/>
          <w:szCs w:val="28"/>
        </w:rPr>
      </w:pPr>
    </w:p>
    <w:p w:rsidR="001A1206" w:rsidRPr="001A1206" w:rsidRDefault="001A1206" w:rsidP="001A1206">
      <w:pPr>
        <w:rPr>
          <w:sz w:val="28"/>
          <w:szCs w:val="28"/>
        </w:rPr>
      </w:pPr>
    </w:p>
    <w:p w:rsidR="001A1206" w:rsidRPr="001A1206" w:rsidRDefault="001A1206" w:rsidP="001A1206">
      <w:pPr>
        <w:rPr>
          <w:sz w:val="28"/>
          <w:szCs w:val="28"/>
        </w:rPr>
      </w:pPr>
    </w:p>
    <w:p w:rsidR="001A1206" w:rsidRDefault="001A1206" w:rsidP="001A1206">
      <w:pPr>
        <w:rPr>
          <w:sz w:val="28"/>
          <w:szCs w:val="28"/>
        </w:rPr>
      </w:pPr>
    </w:p>
    <w:p w:rsidR="001A1206" w:rsidRPr="00F103B2" w:rsidRDefault="001A1206" w:rsidP="001A1206">
      <w:pPr>
        <w:tabs>
          <w:tab w:val="left" w:pos="1221"/>
        </w:tabs>
        <w:rPr>
          <w:sz w:val="32"/>
          <w:szCs w:val="32"/>
        </w:rPr>
      </w:pPr>
      <w:r>
        <w:rPr>
          <w:sz w:val="28"/>
          <w:szCs w:val="28"/>
        </w:rPr>
        <w:tab/>
        <w:t xml:space="preserve">                        </w:t>
      </w:r>
      <w:r w:rsidRPr="00F103B2">
        <w:rPr>
          <w:b/>
          <w:sz w:val="32"/>
          <w:szCs w:val="32"/>
        </w:rPr>
        <w:t>Контрольная работа</w:t>
      </w:r>
    </w:p>
    <w:p w:rsidR="007434C8" w:rsidRDefault="007434C8" w:rsidP="007434C8">
      <w:pPr>
        <w:tabs>
          <w:tab w:val="left" w:pos="1221"/>
        </w:tabs>
        <w:rPr>
          <w:sz w:val="28"/>
          <w:szCs w:val="28"/>
        </w:rPr>
      </w:pPr>
    </w:p>
    <w:p w:rsidR="001A1206" w:rsidRDefault="001A1206" w:rsidP="007434C8">
      <w:pPr>
        <w:tabs>
          <w:tab w:val="left" w:pos="1221"/>
        </w:tabs>
        <w:jc w:val="center"/>
        <w:rPr>
          <w:sz w:val="28"/>
          <w:szCs w:val="28"/>
        </w:rPr>
      </w:pPr>
      <w:r>
        <w:rPr>
          <w:sz w:val="28"/>
          <w:szCs w:val="28"/>
        </w:rPr>
        <w:t xml:space="preserve">По дисциплине </w:t>
      </w:r>
      <w:r w:rsidRPr="007434C8">
        <w:rPr>
          <w:sz w:val="28"/>
          <w:szCs w:val="28"/>
        </w:rPr>
        <w:t>«Экономическая география»</w:t>
      </w:r>
    </w:p>
    <w:p w:rsidR="007434C8" w:rsidRDefault="007434C8" w:rsidP="007434C8">
      <w:pPr>
        <w:tabs>
          <w:tab w:val="left" w:pos="1221"/>
        </w:tabs>
        <w:jc w:val="center"/>
        <w:rPr>
          <w:b/>
          <w:sz w:val="28"/>
          <w:szCs w:val="28"/>
        </w:rPr>
      </w:pPr>
    </w:p>
    <w:p w:rsidR="003D4319" w:rsidRDefault="003D4319" w:rsidP="007434C8">
      <w:pPr>
        <w:tabs>
          <w:tab w:val="left" w:pos="1221"/>
        </w:tabs>
        <w:jc w:val="center"/>
        <w:rPr>
          <w:sz w:val="28"/>
          <w:szCs w:val="28"/>
        </w:rPr>
      </w:pPr>
    </w:p>
    <w:p w:rsidR="00F103B2" w:rsidRPr="003D4319" w:rsidRDefault="00F103B2" w:rsidP="007434C8">
      <w:pPr>
        <w:pStyle w:val="Style10"/>
        <w:widowControl/>
        <w:jc w:val="center"/>
        <w:rPr>
          <w:rStyle w:val="FontStyle27"/>
          <w:rFonts w:ascii="Times New Roman" w:hAnsi="Times New Roman" w:cs="Times New Roman"/>
          <w:sz w:val="28"/>
          <w:szCs w:val="28"/>
        </w:rPr>
      </w:pPr>
      <w:r w:rsidRPr="003D4319">
        <w:rPr>
          <w:rStyle w:val="FontStyle30"/>
          <w:sz w:val="28"/>
          <w:szCs w:val="28"/>
        </w:rPr>
        <w:t>«</w:t>
      </w:r>
      <w:r w:rsidRPr="003D4319">
        <w:rPr>
          <w:rStyle w:val="FontStyle27"/>
          <w:rFonts w:ascii="Times New Roman" w:hAnsi="Times New Roman" w:cs="Times New Roman"/>
          <w:sz w:val="28"/>
          <w:szCs w:val="28"/>
        </w:rPr>
        <w:t>Развитие и размещение ведущих отраслей</w:t>
      </w:r>
    </w:p>
    <w:p w:rsidR="00F103B2" w:rsidRPr="003D4319" w:rsidRDefault="00F103B2" w:rsidP="007434C8">
      <w:pPr>
        <w:pStyle w:val="Style15"/>
        <w:widowControl/>
        <w:jc w:val="center"/>
        <w:rPr>
          <w:rStyle w:val="FontStyle27"/>
          <w:rFonts w:ascii="Times New Roman" w:hAnsi="Times New Roman" w:cs="Times New Roman"/>
          <w:sz w:val="28"/>
          <w:szCs w:val="28"/>
        </w:rPr>
      </w:pPr>
      <w:r w:rsidRPr="003D4319">
        <w:rPr>
          <w:rStyle w:val="FontStyle27"/>
          <w:rFonts w:ascii="Times New Roman" w:hAnsi="Times New Roman" w:cs="Times New Roman"/>
          <w:sz w:val="28"/>
          <w:szCs w:val="28"/>
        </w:rPr>
        <w:t>промышленности Центрального федерального округа»</w:t>
      </w:r>
    </w:p>
    <w:p w:rsidR="00F103B2" w:rsidRPr="003D4319" w:rsidRDefault="00F103B2" w:rsidP="007434C8">
      <w:pPr>
        <w:tabs>
          <w:tab w:val="left" w:pos="1221"/>
        </w:tabs>
        <w:jc w:val="center"/>
        <w:rPr>
          <w:sz w:val="28"/>
          <w:szCs w:val="28"/>
        </w:rPr>
      </w:pPr>
    </w:p>
    <w:p w:rsidR="00F103B2" w:rsidRPr="003D4319" w:rsidRDefault="00F103B2" w:rsidP="007434C8">
      <w:pPr>
        <w:jc w:val="cente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Pr="00F103B2" w:rsidRDefault="00F103B2" w:rsidP="00F103B2">
      <w:pPr>
        <w:rPr>
          <w:sz w:val="28"/>
          <w:szCs w:val="28"/>
        </w:rPr>
      </w:pPr>
    </w:p>
    <w:p w:rsidR="00F103B2" w:rsidRDefault="00F103B2" w:rsidP="00F103B2">
      <w:pPr>
        <w:rPr>
          <w:sz w:val="28"/>
          <w:szCs w:val="28"/>
        </w:rPr>
      </w:pPr>
    </w:p>
    <w:p w:rsidR="00F103B2" w:rsidRDefault="00F103B2" w:rsidP="00F103B2">
      <w:pPr>
        <w:rPr>
          <w:sz w:val="28"/>
          <w:szCs w:val="28"/>
        </w:rPr>
      </w:pPr>
    </w:p>
    <w:p w:rsidR="006429DB" w:rsidRDefault="006429DB" w:rsidP="007434C8">
      <w:pPr>
        <w:tabs>
          <w:tab w:val="left" w:pos="6107"/>
        </w:tabs>
        <w:ind w:hanging="180"/>
        <w:jc w:val="right"/>
        <w:rPr>
          <w:sz w:val="28"/>
          <w:szCs w:val="28"/>
        </w:rPr>
      </w:pPr>
    </w:p>
    <w:p w:rsidR="006429DB" w:rsidRDefault="006429DB" w:rsidP="007434C8">
      <w:pPr>
        <w:tabs>
          <w:tab w:val="left" w:pos="6107"/>
        </w:tabs>
        <w:ind w:hanging="180"/>
        <w:jc w:val="right"/>
        <w:rPr>
          <w:sz w:val="28"/>
          <w:szCs w:val="28"/>
        </w:rPr>
      </w:pPr>
    </w:p>
    <w:p w:rsidR="006429DB" w:rsidRDefault="006429DB" w:rsidP="007434C8">
      <w:pPr>
        <w:tabs>
          <w:tab w:val="left" w:pos="6107"/>
        </w:tabs>
        <w:ind w:hanging="180"/>
        <w:jc w:val="center"/>
        <w:rPr>
          <w:sz w:val="28"/>
          <w:szCs w:val="28"/>
        </w:rPr>
      </w:pPr>
    </w:p>
    <w:p w:rsidR="00A54365" w:rsidRDefault="00A54365" w:rsidP="007434C8">
      <w:pPr>
        <w:tabs>
          <w:tab w:val="left" w:pos="964"/>
        </w:tabs>
        <w:ind w:hanging="180"/>
        <w:jc w:val="center"/>
        <w:rPr>
          <w:sz w:val="28"/>
          <w:szCs w:val="28"/>
        </w:rPr>
      </w:pPr>
    </w:p>
    <w:p w:rsidR="00A54365" w:rsidRDefault="00A54365" w:rsidP="007434C8">
      <w:pPr>
        <w:tabs>
          <w:tab w:val="left" w:pos="964"/>
        </w:tabs>
        <w:ind w:hanging="180"/>
        <w:jc w:val="center"/>
        <w:rPr>
          <w:sz w:val="28"/>
          <w:szCs w:val="28"/>
        </w:rPr>
      </w:pPr>
    </w:p>
    <w:p w:rsidR="00A54365" w:rsidRDefault="00A54365" w:rsidP="007434C8">
      <w:pPr>
        <w:tabs>
          <w:tab w:val="left" w:pos="964"/>
        </w:tabs>
        <w:ind w:hanging="180"/>
        <w:jc w:val="center"/>
        <w:rPr>
          <w:sz w:val="28"/>
          <w:szCs w:val="28"/>
        </w:rPr>
      </w:pPr>
    </w:p>
    <w:p w:rsidR="00A54365" w:rsidRDefault="00A54365" w:rsidP="007434C8">
      <w:pPr>
        <w:tabs>
          <w:tab w:val="left" w:pos="964"/>
        </w:tabs>
        <w:ind w:hanging="180"/>
        <w:jc w:val="center"/>
        <w:rPr>
          <w:sz w:val="28"/>
          <w:szCs w:val="28"/>
        </w:rPr>
      </w:pPr>
    </w:p>
    <w:p w:rsidR="00A54365" w:rsidRDefault="00A54365" w:rsidP="007434C8">
      <w:pPr>
        <w:tabs>
          <w:tab w:val="left" w:pos="964"/>
        </w:tabs>
        <w:ind w:hanging="180"/>
        <w:jc w:val="center"/>
        <w:rPr>
          <w:sz w:val="28"/>
          <w:szCs w:val="28"/>
        </w:rPr>
      </w:pPr>
    </w:p>
    <w:p w:rsidR="00A54365" w:rsidRDefault="00A54365" w:rsidP="007434C8">
      <w:pPr>
        <w:tabs>
          <w:tab w:val="left" w:pos="964"/>
        </w:tabs>
        <w:ind w:hanging="180"/>
        <w:jc w:val="center"/>
        <w:rPr>
          <w:sz w:val="28"/>
          <w:szCs w:val="28"/>
        </w:rPr>
      </w:pPr>
    </w:p>
    <w:p w:rsidR="006429DB" w:rsidRDefault="000B680D" w:rsidP="007434C8">
      <w:pPr>
        <w:tabs>
          <w:tab w:val="left" w:pos="964"/>
        </w:tabs>
        <w:ind w:hanging="180"/>
        <w:jc w:val="center"/>
        <w:rPr>
          <w:sz w:val="28"/>
          <w:szCs w:val="28"/>
        </w:rPr>
      </w:pPr>
      <w:r>
        <w:rPr>
          <w:sz w:val="28"/>
          <w:szCs w:val="28"/>
        </w:rPr>
        <w:t>ОГЛАВЛЕНИЕ</w:t>
      </w:r>
    </w:p>
    <w:p w:rsidR="00781C98" w:rsidRDefault="00781C98" w:rsidP="007434C8">
      <w:pPr>
        <w:tabs>
          <w:tab w:val="left" w:pos="964"/>
        </w:tabs>
        <w:ind w:left="-567" w:hanging="180"/>
        <w:jc w:val="center"/>
        <w:rPr>
          <w:sz w:val="28"/>
          <w:szCs w:val="28"/>
        </w:rPr>
      </w:pPr>
    </w:p>
    <w:p w:rsidR="00781C98" w:rsidRDefault="00781C98" w:rsidP="007434C8">
      <w:pPr>
        <w:tabs>
          <w:tab w:val="left" w:pos="964"/>
        </w:tabs>
        <w:ind w:left="-680" w:hanging="180"/>
        <w:jc w:val="both"/>
        <w:rPr>
          <w:b/>
          <w:sz w:val="36"/>
          <w:szCs w:val="36"/>
        </w:rPr>
      </w:pPr>
    </w:p>
    <w:p w:rsidR="0018076E" w:rsidRDefault="00CC6E04" w:rsidP="0018076E">
      <w:pPr>
        <w:tabs>
          <w:tab w:val="left" w:pos="964"/>
        </w:tabs>
        <w:spacing w:line="360" w:lineRule="auto"/>
        <w:ind w:left="-680" w:firstLine="320"/>
        <w:jc w:val="both"/>
        <w:rPr>
          <w:sz w:val="28"/>
          <w:szCs w:val="28"/>
        </w:rPr>
      </w:pPr>
      <w:r>
        <w:rPr>
          <w:sz w:val="28"/>
          <w:szCs w:val="28"/>
        </w:rPr>
        <w:t>Вв</w:t>
      </w:r>
      <w:r w:rsidR="00012E17">
        <w:rPr>
          <w:sz w:val="28"/>
          <w:szCs w:val="28"/>
        </w:rPr>
        <w:t>едение</w:t>
      </w:r>
      <w:r w:rsidR="00B63174">
        <w:rPr>
          <w:sz w:val="28"/>
          <w:szCs w:val="28"/>
        </w:rPr>
        <w:t>……………………………………………………</w:t>
      </w:r>
      <w:r w:rsidR="004A54C5">
        <w:rPr>
          <w:sz w:val="28"/>
          <w:szCs w:val="28"/>
        </w:rPr>
        <w:t>…………………………2</w:t>
      </w:r>
    </w:p>
    <w:p w:rsidR="0018076E" w:rsidRDefault="00012E17" w:rsidP="0018076E">
      <w:pPr>
        <w:numPr>
          <w:ilvl w:val="0"/>
          <w:numId w:val="6"/>
        </w:numPr>
        <w:tabs>
          <w:tab w:val="left" w:pos="-720"/>
        </w:tabs>
        <w:spacing w:line="360" w:lineRule="auto"/>
        <w:jc w:val="both"/>
        <w:rPr>
          <w:sz w:val="28"/>
          <w:szCs w:val="28"/>
        </w:rPr>
      </w:pPr>
      <w:r>
        <w:rPr>
          <w:sz w:val="28"/>
          <w:szCs w:val="28"/>
        </w:rPr>
        <w:t>Состав и экономико-географическое положение Центрального федерального округа</w:t>
      </w:r>
      <w:r w:rsidR="00B63174">
        <w:rPr>
          <w:sz w:val="28"/>
          <w:szCs w:val="28"/>
        </w:rPr>
        <w:t>……………………………………………………</w:t>
      </w:r>
      <w:r w:rsidR="004A54C5">
        <w:rPr>
          <w:sz w:val="28"/>
          <w:szCs w:val="28"/>
        </w:rPr>
        <w:t>…………………………….4</w:t>
      </w:r>
    </w:p>
    <w:p w:rsidR="00405FB6" w:rsidRDefault="0018076E" w:rsidP="0018076E">
      <w:pPr>
        <w:numPr>
          <w:ilvl w:val="0"/>
          <w:numId w:val="6"/>
        </w:numPr>
        <w:tabs>
          <w:tab w:val="left" w:pos="-720"/>
        </w:tabs>
        <w:spacing w:line="360" w:lineRule="auto"/>
        <w:jc w:val="both"/>
        <w:rPr>
          <w:sz w:val="28"/>
          <w:szCs w:val="28"/>
        </w:rPr>
      </w:pPr>
      <w:r>
        <w:rPr>
          <w:sz w:val="28"/>
          <w:szCs w:val="28"/>
        </w:rPr>
        <w:t xml:space="preserve"> </w:t>
      </w:r>
      <w:r w:rsidR="00012E17">
        <w:rPr>
          <w:sz w:val="28"/>
          <w:szCs w:val="28"/>
        </w:rPr>
        <w:t>Природно-ресурсный потенциал региона</w:t>
      </w:r>
      <w:r w:rsidR="00B63174">
        <w:rPr>
          <w:sz w:val="28"/>
          <w:szCs w:val="28"/>
        </w:rPr>
        <w:t>…………………………</w:t>
      </w:r>
      <w:r w:rsidR="004A54C5">
        <w:rPr>
          <w:sz w:val="28"/>
          <w:szCs w:val="28"/>
        </w:rPr>
        <w:t>……………….6</w:t>
      </w:r>
    </w:p>
    <w:p w:rsidR="0018076E" w:rsidRDefault="001C36B5" w:rsidP="001C36B5">
      <w:pPr>
        <w:numPr>
          <w:ilvl w:val="0"/>
          <w:numId w:val="6"/>
        </w:numPr>
        <w:tabs>
          <w:tab w:val="left" w:pos="-720"/>
        </w:tabs>
        <w:spacing w:line="360" w:lineRule="auto"/>
        <w:jc w:val="both"/>
        <w:rPr>
          <w:sz w:val="28"/>
          <w:szCs w:val="28"/>
        </w:rPr>
      </w:pPr>
      <w:r>
        <w:rPr>
          <w:sz w:val="28"/>
          <w:szCs w:val="28"/>
        </w:rPr>
        <w:t>Население и т</w:t>
      </w:r>
      <w:r w:rsidR="00012E17">
        <w:rPr>
          <w:sz w:val="28"/>
          <w:szCs w:val="28"/>
        </w:rPr>
        <w:t>рудовые ресурсы</w:t>
      </w:r>
      <w:r w:rsidR="00B63174">
        <w:rPr>
          <w:sz w:val="28"/>
          <w:szCs w:val="28"/>
        </w:rPr>
        <w:t>……………………………………………</w:t>
      </w:r>
      <w:r w:rsidR="004A54C5">
        <w:rPr>
          <w:sz w:val="28"/>
          <w:szCs w:val="28"/>
        </w:rPr>
        <w:t>………...8</w:t>
      </w:r>
    </w:p>
    <w:p w:rsidR="00012E17" w:rsidRDefault="00012E17" w:rsidP="0018076E">
      <w:pPr>
        <w:numPr>
          <w:ilvl w:val="0"/>
          <w:numId w:val="6"/>
        </w:numPr>
        <w:tabs>
          <w:tab w:val="left" w:pos="-720"/>
        </w:tabs>
        <w:spacing w:line="360" w:lineRule="auto"/>
        <w:jc w:val="both"/>
        <w:rPr>
          <w:sz w:val="28"/>
          <w:szCs w:val="28"/>
        </w:rPr>
      </w:pPr>
      <w:r>
        <w:rPr>
          <w:sz w:val="28"/>
          <w:szCs w:val="28"/>
        </w:rPr>
        <w:t>Отрасли специализации и дополняющие отрасли</w:t>
      </w:r>
      <w:r w:rsidR="00B63174">
        <w:rPr>
          <w:sz w:val="28"/>
          <w:szCs w:val="28"/>
        </w:rPr>
        <w:t>………………………………</w:t>
      </w:r>
      <w:r w:rsidR="004A54C5">
        <w:rPr>
          <w:sz w:val="28"/>
          <w:szCs w:val="28"/>
        </w:rPr>
        <w:t>…11</w:t>
      </w:r>
    </w:p>
    <w:p w:rsidR="00012E17" w:rsidRDefault="00012E17" w:rsidP="0018076E">
      <w:pPr>
        <w:tabs>
          <w:tab w:val="left" w:pos="964"/>
        </w:tabs>
        <w:spacing w:line="360" w:lineRule="auto"/>
        <w:ind w:left="-680" w:firstLine="320"/>
        <w:jc w:val="both"/>
        <w:rPr>
          <w:sz w:val="28"/>
          <w:szCs w:val="28"/>
        </w:rPr>
      </w:pPr>
      <w:r>
        <w:rPr>
          <w:sz w:val="28"/>
          <w:szCs w:val="28"/>
        </w:rPr>
        <w:t>Заключение</w:t>
      </w:r>
      <w:r w:rsidR="00B63174">
        <w:rPr>
          <w:sz w:val="28"/>
          <w:szCs w:val="28"/>
        </w:rPr>
        <w:t>………………………………………………</w:t>
      </w:r>
      <w:r w:rsidR="004A54C5">
        <w:rPr>
          <w:sz w:val="28"/>
          <w:szCs w:val="28"/>
        </w:rPr>
        <w:t>…………………………...15</w:t>
      </w:r>
    </w:p>
    <w:p w:rsidR="00012E17" w:rsidRPr="00CC6E04" w:rsidRDefault="00012E17" w:rsidP="0018076E">
      <w:pPr>
        <w:tabs>
          <w:tab w:val="left" w:pos="9540"/>
        </w:tabs>
        <w:spacing w:line="360" w:lineRule="auto"/>
        <w:ind w:left="-680" w:firstLine="320"/>
        <w:jc w:val="both"/>
        <w:rPr>
          <w:sz w:val="28"/>
          <w:szCs w:val="28"/>
        </w:rPr>
      </w:pPr>
      <w:r>
        <w:rPr>
          <w:sz w:val="28"/>
          <w:szCs w:val="28"/>
        </w:rPr>
        <w:t>Использованные источники</w:t>
      </w:r>
      <w:r w:rsidR="00B63174">
        <w:rPr>
          <w:sz w:val="28"/>
          <w:szCs w:val="28"/>
        </w:rPr>
        <w:t>……………………………………</w:t>
      </w:r>
      <w:r w:rsidR="004A54C5">
        <w:rPr>
          <w:sz w:val="28"/>
          <w:szCs w:val="28"/>
        </w:rPr>
        <w:t>……………………16</w:t>
      </w:r>
    </w:p>
    <w:p w:rsidR="000B680D" w:rsidRPr="00560EFC" w:rsidRDefault="00560EFC" w:rsidP="0018076E">
      <w:pPr>
        <w:tabs>
          <w:tab w:val="left" w:pos="964"/>
        </w:tabs>
        <w:spacing w:line="360" w:lineRule="auto"/>
        <w:ind w:left="-680"/>
        <w:jc w:val="both"/>
        <w:rPr>
          <w:sz w:val="28"/>
          <w:szCs w:val="28"/>
        </w:rPr>
      </w:pPr>
      <w:r w:rsidRPr="00560EFC">
        <w:rPr>
          <w:sz w:val="28"/>
          <w:szCs w:val="28"/>
        </w:rPr>
        <w:t>5.</w:t>
      </w:r>
      <w:r>
        <w:rPr>
          <w:sz w:val="28"/>
          <w:szCs w:val="28"/>
        </w:rPr>
        <w:t xml:space="preserve"> Картосхема……………………………………………………………………………17</w:t>
      </w:r>
    </w:p>
    <w:p w:rsidR="000B680D" w:rsidRPr="00781C98" w:rsidRDefault="000B680D" w:rsidP="00012E17">
      <w:pPr>
        <w:spacing w:line="360" w:lineRule="auto"/>
        <w:jc w:val="both"/>
        <w:rPr>
          <w:sz w:val="28"/>
          <w:szCs w:val="28"/>
        </w:rPr>
      </w:pPr>
    </w:p>
    <w:p w:rsidR="000B680D" w:rsidRPr="000B680D" w:rsidRDefault="000B680D" w:rsidP="000B680D">
      <w:pPr>
        <w:rPr>
          <w:sz w:val="36"/>
          <w:szCs w:val="36"/>
        </w:rPr>
      </w:pPr>
    </w:p>
    <w:p w:rsidR="000B680D" w:rsidRPr="000B680D" w:rsidRDefault="000B680D" w:rsidP="000B680D">
      <w:pPr>
        <w:rPr>
          <w:sz w:val="36"/>
          <w:szCs w:val="36"/>
        </w:rPr>
      </w:pPr>
    </w:p>
    <w:p w:rsidR="000B680D" w:rsidRPr="000B680D" w:rsidRDefault="000B680D" w:rsidP="000B680D">
      <w:pPr>
        <w:rPr>
          <w:sz w:val="36"/>
          <w:szCs w:val="36"/>
        </w:rPr>
      </w:pPr>
    </w:p>
    <w:p w:rsidR="000B680D" w:rsidRPr="000B680D" w:rsidRDefault="000B680D" w:rsidP="000B680D">
      <w:pPr>
        <w:rPr>
          <w:sz w:val="36"/>
          <w:szCs w:val="36"/>
        </w:rPr>
      </w:pPr>
    </w:p>
    <w:p w:rsidR="000B680D" w:rsidRPr="000B680D" w:rsidRDefault="000B680D" w:rsidP="000B680D">
      <w:pPr>
        <w:rPr>
          <w:sz w:val="36"/>
          <w:szCs w:val="36"/>
        </w:rPr>
      </w:pPr>
    </w:p>
    <w:p w:rsidR="000B680D" w:rsidRPr="000B680D" w:rsidRDefault="000B680D" w:rsidP="000B680D">
      <w:pPr>
        <w:rPr>
          <w:sz w:val="36"/>
          <w:szCs w:val="36"/>
        </w:rPr>
      </w:pPr>
    </w:p>
    <w:p w:rsidR="000B680D" w:rsidRPr="000B680D" w:rsidRDefault="000B680D" w:rsidP="000B680D">
      <w:pPr>
        <w:rPr>
          <w:sz w:val="36"/>
          <w:szCs w:val="36"/>
        </w:rPr>
      </w:pPr>
    </w:p>
    <w:p w:rsidR="000B680D" w:rsidRPr="000B680D" w:rsidRDefault="000B680D" w:rsidP="000B680D">
      <w:pPr>
        <w:rPr>
          <w:sz w:val="36"/>
          <w:szCs w:val="36"/>
        </w:rPr>
      </w:pPr>
    </w:p>
    <w:p w:rsidR="000B680D" w:rsidRPr="000B680D" w:rsidRDefault="000B680D" w:rsidP="000B680D">
      <w:pPr>
        <w:rPr>
          <w:sz w:val="36"/>
          <w:szCs w:val="36"/>
        </w:rPr>
      </w:pPr>
    </w:p>
    <w:p w:rsidR="000B680D" w:rsidRDefault="000B680D" w:rsidP="000B680D">
      <w:pPr>
        <w:rPr>
          <w:sz w:val="36"/>
          <w:szCs w:val="36"/>
        </w:rPr>
      </w:pPr>
    </w:p>
    <w:p w:rsidR="000B680D" w:rsidRDefault="000B680D" w:rsidP="000B680D">
      <w:pPr>
        <w:rPr>
          <w:sz w:val="36"/>
          <w:szCs w:val="36"/>
        </w:rPr>
      </w:pPr>
    </w:p>
    <w:p w:rsidR="006429DB" w:rsidRDefault="000B680D" w:rsidP="000B680D">
      <w:pPr>
        <w:tabs>
          <w:tab w:val="left" w:pos="3214"/>
        </w:tabs>
        <w:rPr>
          <w:sz w:val="36"/>
          <w:szCs w:val="36"/>
        </w:rPr>
      </w:pPr>
      <w:r>
        <w:rPr>
          <w:sz w:val="36"/>
          <w:szCs w:val="36"/>
        </w:rPr>
        <w:tab/>
      </w:r>
    </w:p>
    <w:p w:rsidR="000B680D" w:rsidRDefault="000B680D" w:rsidP="000B680D">
      <w:pPr>
        <w:tabs>
          <w:tab w:val="left" w:pos="3214"/>
        </w:tabs>
        <w:rPr>
          <w:sz w:val="36"/>
          <w:szCs w:val="36"/>
        </w:rPr>
      </w:pPr>
    </w:p>
    <w:p w:rsidR="000B680D" w:rsidRDefault="000B680D" w:rsidP="000B680D">
      <w:pPr>
        <w:tabs>
          <w:tab w:val="left" w:pos="3214"/>
        </w:tabs>
        <w:rPr>
          <w:sz w:val="36"/>
          <w:szCs w:val="36"/>
        </w:rPr>
      </w:pPr>
    </w:p>
    <w:p w:rsidR="000B680D" w:rsidRDefault="000B680D" w:rsidP="000B680D">
      <w:pPr>
        <w:tabs>
          <w:tab w:val="left" w:pos="3214"/>
        </w:tabs>
        <w:rPr>
          <w:sz w:val="36"/>
          <w:szCs w:val="36"/>
        </w:rPr>
      </w:pPr>
    </w:p>
    <w:p w:rsidR="000B680D" w:rsidRDefault="000B680D" w:rsidP="000B680D">
      <w:pPr>
        <w:tabs>
          <w:tab w:val="left" w:pos="3214"/>
        </w:tabs>
        <w:rPr>
          <w:sz w:val="36"/>
          <w:szCs w:val="36"/>
        </w:rPr>
      </w:pPr>
    </w:p>
    <w:p w:rsidR="000B680D" w:rsidRDefault="000B680D" w:rsidP="000B680D">
      <w:pPr>
        <w:tabs>
          <w:tab w:val="left" w:pos="3214"/>
        </w:tabs>
        <w:rPr>
          <w:sz w:val="36"/>
          <w:szCs w:val="36"/>
        </w:rPr>
      </w:pPr>
    </w:p>
    <w:p w:rsidR="000B680D" w:rsidRDefault="000B680D" w:rsidP="000B680D">
      <w:pPr>
        <w:tabs>
          <w:tab w:val="left" w:pos="3214"/>
        </w:tabs>
        <w:rPr>
          <w:sz w:val="36"/>
          <w:szCs w:val="36"/>
        </w:rPr>
      </w:pPr>
    </w:p>
    <w:p w:rsidR="000B680D" w:rsidRDefault="000B680D" w:rsidP="000B680D">
      <w:pPr>
        <w:tabs>
          <w:tab w:val="left" w:pos="3214"/>
        </w:tabs>
        <w:rPr>
          <w:sz w:val="36"/>
          <w:szCs w:val="36"/>
        </w:rPr>
      </w:pPr>
    </w:p>
    <w:p w:rsidR="000B680D" w:rsidRDefault="000B680D" w:rsidP="000B680D">
      <w:pPr>
        <w:tabs>
          <w:tab w:val="left" w:pos="3214"/>
        </w:tabs>
        <w:rPr>
          <w:sz w:val="36"/>
          <w:szCs w:val="36"/>
        </w:rPr>
      </w:pPr>
    </w:p>
    <w:p w:rsidR="000B680D" w:rsidRDefault="000B680D" w:rsidP="00B63174">
      <w:pPr>
        <w:tabs>
          <w:tab w:val="left" w:pos="8820"/>
        </w:tabs>
        <w:jc w:val="center"/>
        <w:rPr>
          <w:sz w:val="28"/>
          <w:szCs w:val="28"/>
        </w:rPr>
      </w:pPr>
      <w:r w:rsidRPr="000B680D">
        <w:rPr>
          <w:sz w:val="28"/>
          <w:szCs w:val="28"/>
        </w:rPr>
        <w:t>ВВЕДЕНИЕ</w:t>
      </w:r>
    </w:p>
    <w:p w:rsidR="0018076E" w:rsidRPr="000B680D" w:rsidRDefault="0018076E" w:rsidP="000B680D">
      <w:pPr>
        <w:tabs>
          <w:tab w:val="left" w:pos="8820"/>
        </w:tabs>
        <w:jc w:val="center"/>
        <w:rPr>
          <w:sz w:val="28"/>
          <w:szCs w:val="28"/>
        </w:rPr>
      </w:pPr>
    </w:p>
    <w:p w:rsidR="000B680D" w:rsidRPr="000B680D" w:rsidRDefault="000B680D" w:rsidP="001113A6">
      <w:pPr>
        <w:tabs>
          <w:tab w:val="left" w:pos="8820"/>
        </w:tabs>
        <w:ind w:left="902" w:firstLine="284"/>
        <w:jc w:val="both"/>
        <w:rPr>
          <w:sz w:val="28"/>
          <w:szCs w:val="28"/>
        </w:rPr>
      </w:pPr>
      <w:r w:rsidRPr="000B680D">
        <w:rPr>
          <w:sz w:val="28"/>
          <w:szCs w:val="28"/>
        </w:rPr>
        <w:t xml:space="preserve"> </w:t>
      </w:r>
    </w:p>
    <w:p w:rsidR="000B680D" w:rsidRPr="000B680D" w:rsidRDefault="000B680D" w:rsidP="00582C81">
      <w:pPr>
        <w:keepLines/>
        <w:tabs>
          <w:tab w:val="left" w:pos="9540"/>
        </w:tabs>
        <w:spacing w:line="360" w:lineRule="auto"/>
        <w:ind w:firstLine="284"/>
        <w:jc w:val="both"/>
        <w:rPr>
          <w:sz w:val="28"/>
          <w:szCs w:val="28"/>
        </w:rPr>
      </w:pPr>
      <w:r w:rsidRPr="000B680D">
        <w:rPr>
          <w:sz w:val="28"/>
          <w:szCs w:val="28"/>
        </w:rPr>
        <w:t>Центральный экономический район - исторический, политический и</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хозяйственный центр страны. На его территории находится столица России -</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город Москва. Среди всех экономических районов Центру принадлежит</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ведущая роль. Положение района - центральное, выгодное в транспортном и</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других отношениях на длительном этапе исторического развития. Это</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древнее ядро Русского государства, главный очаг культуры и формирования</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русского народа. В связи с этим весьма актуальным является рассмотрение</w:t>
      </w:r>
    </w:p>
    <w:p w:rsidR="00405FB6" w:rsidRDefault="000B680D" w:rsidP="00582C81">
      <w:pPr>
        <w:keepLines/>
        <w:tabs>
          <w:tab w:val="left" w:pos="8820"/>
        </w:tabs>
        <w:spacing w:line="360" w:lineRule="auto"/>
        <w:ind w:left="-737" w:firstLine="284"/>
        <w:jc w:val="both"/>
        <w:rPr>
          <w:sz w:val="28"/>
          <w:szCs w:val="28"/>
        </w:rPr>
      </w:pPr>
      <w:r w:rsidRPr="000B680D">
        <w:rPr>
          <w:sz w:val="28"/>
          <w:szCs w:val="28"/>
        </w:rPr>
        <w:t>его экономико-географического положения.</w:t>
      </w:r>
    </w:p>
    <w:p w:rsidR="00405FB6" w:rsidRDefault="000B680D" w:rsidP="00582C81">
      <w:pPr>
        <w:keepLines/>
        <w:tabs>
          <w:tab w:val="left" w:pos="8820"/>
        </w:tabs>
        <w:spacing w:line="360" w:lineRule="auto"/>
        <w:ind w:firstLine="284"/>
        <w:jc w:val="both"/>
        <w:rPr>
          <w:sz w:val="28"/>
          <w:szCs w:val="28"/>
        </w:rPr>
      </w:pPr>
      <w:r w:rsidRPr="000B680D">
        <w:rPr>
          <w:sz w:val="28"/>
          <w:szCs w:val="28"/>
        </w:rPr>
        <w:t>В современных условиях становления рыночных отношений для научного</w:t>
      </w:r>
    </w:p>
    <w:p w:rsidR="00405FB6" w:rsidRDefault="000B680D" w:rsidP="00582C81">
      <w:pPr>
        <w:keepLines/>
        <w:tabs>
          <w:tab w:val="left" w:pos="8820"/>
        </w:tabs>
        <w:spacing w:line="360" w:lineRule="auto"/>
        <w:ind w:left="-737" w:firstLine="284"/>
        <w:jc w:val="both"/>
        <w:rPr>
          <w:sz w:val="28"/>
          <w:szCs w:val="28"/>
        </w:rPr>
      </w:pPr>
      <w:r w:rsidRPr="000B680D">
        <w:rPr>
          <w:sz w:val="28"/>
          <w:szCs w:val="28"/>
        </w:rPr>
        <w:t>обоснования радикальных экономических реформ особое значение приобретает</w:t>
      </w:r>
    </w:p>
    <w:p w:rsidR="00405FB6" w:rsidRDefault="000B680D" w:rsidP="00582C81">
      <w:pPr>
        <w:keepLines/>
        <w:tabs>
          <w:tab w:val="left" w:pos="8820"/>
        </w:tabs>
        <w:spacing w:line="360" w:lineRule="auto"/>
        <w:ind w:left="-737" w:firstLine="284"/>
        <w:jc w:val="both"/>
        <w:rPr>
          <w:sz w:val="28"/>
          <w:szCs w:val="28"/>
        </w:rPr>
      </w:pPr>
      <w:r w:rsidRPr="000B680D">
        <w:rPr>
          <w:sz w:val="28"/>
          <w:szCs w:val="28"/>
        </w:rPr>
        <w:t>региональная экономика - область научных знаний о размещении</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производительных сил, экономике регионов.</w:t>
      </w:r>
    </w:p>
    <w:p w:rsidR="00405FB6" w:rsidRDefault="000B680D" w:rsidP="00582C81">
      <w:pPr>
        <w:keepLines/>
        <w:tabs>
          <w:tab w:val="left" w:pos="8820"/>
        </w:tabs>
        <w:spacing w:line="360" w:lineRule="auto"/>
        <w:ind w:firstLine="284"/>
        <w:jc w:val="both"/>
        <w:rPr>
          <w:sz w:val="28"/>
          <w:szCs w:val="28"/>
        </w:rPr>
      </w:pPr>
      <w:r w:rsidRPr="000B680D">
        <w:rPr>
          <w:sz w:val="28"/>
          <w:szCs w:val="28"/>
        </w:rPr>
        <w:t>Целью данной контрольной работы является изучение особенностей</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экономико-географического положения Центрального экономического района.</w:t>
      </w:r>
    </w:p>
    <w:p w:rsidR="000B680D" w:rsidRPr="000B680D" w:rsidRDefault="000B680D" w:rsidP="00582C81">
      <w:pPr>
        <w:keepLines/>
        <w:tabs>
          <w:tab w:val="left" w:pos="8820"/>
        </w:tabs>
        <w:spacing w:line="360" w:lineRule="auto"/>
        <w:ind w:firstLine="284"/>
        <w:jc w:val="both"/>
        <w:rPr>
          <w:sz w:val="28"/>
          <w:szCs w:val="28"/>
        </w:rPr>
      </w:pPr>
      <w:r w:rsidRPr="000B680D">
        <w:rPr>
          <w:sz w:val="28"/>
          <w:szCs w:val="28"/>
        </w:rPr>
        <w:t>Поставленная цель реализована посредством решения следующих задач:</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 изучить административный состав района;</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 рассмотреть особенности экономико-географического положения;</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 выявить место района в хозяйственном комплексе страны;</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 провести оценку природных ресурсов и условий района;</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 дать характеристику населению и трудовым ресурсам района;</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 рассмотреть развитие и размещение основных отраслей промышленной</w:t>
      </w:r>
    </w:p>
    <w:p w:rsidR="000B680D" w:rsidRPr="000B680D" w:rsidRDefault="000B680D" w:rsidP="00582C81">
      <w:pPr>
        <w:keepLines/>
        <w:tabs>
          <w:tab w:val="left" w:pos="8820"/>
        </w:tabs>
        <w:spacing w:line="360" w:lineRule="auto"/>
        <w:ind w:left="-737" w:firstLine="284"/>
        <w:jc w:val="both"/>
        <w:rPr>
          <w:sz w:val="28"/>
          <w:szCs w:val="28"/>
        </w:rPr>
      </w:pPr>
      <w:r w:rsidRPr="000B680D">
        <w:rPr>
          <w:sz w:val="28"/>
          <w:szCs w:val="28"/>
        </w:rPr>
        <w:t>специализации района.</w:t>
      </w:r>
    </w:p>
    <w:p w:rsidR="000B680D" w:rsidRDefault="000B680D" w:rsidP="00B03465">
      <w:pPr>
        <w:tabs>
          <w:tab w:val="left" w:pos="8820"/>
        </w:tabs>
        <w:spacing w:line="360" w:lineRule="auto"/>
        <w:ind w:left="-737" w:firstLine="284"/>
        <w:jc w:val="both"/>
        <w:rPr>
          <w:sz w:val="28"/>
          <w:szCs w:val="28"/>
        </w:rPr>
      </w:pPr>
    </w:p>
    <w:p w:rsidR="00B03465" w:rsidRDefault="00B03465" w:rsidP="001113A6">
      <w:pPr>
        <w:tabs>
          <w:tab w:val="left" w:pos="8820"/>
        </w:tabs>
        <w:spacing w:line="360" w:lineRule="auto"/>
        <w:ind w:left="902" w:firstLine="284"/>
        <w:jc w:val="both"/>
        <w:rPr>
          <w:sz w:val="28"/>
          <w:szCs w:val="28"/>
        </w:rPr>
      </w:pPr>
    </w:p>
    <w:p w:rsidR="00B03465" w:rsidRDefault="00B03465" w:rsidP="001113A6">
      <w:pPr>
        <w:tabs>
          <w:tab w:val="left" w:pos="8820"/>
        </w:tabs>
        <w:spacing w:line="360" w:lineRule="auto"/>
        <w:ind w:left="902" w:firstLine="284"/>
        <w:jc w:val="both"/>
        <w:rPr>
          <w:sz w:val="28"/>
          <w:szCs w:val="28"/>
        </w:rPr>
      </w:pPr>
    </w:p>
    <w:p w:rsidR="00B03465" w:rsidRDefault="00B03465" w:rsidP="001113A6">
      <w:pPr>
        <w:tabs>
          <w:tab w:val="left" w:pos="8820"/>
        </w:tabs>
        <w:spacing w:line="360" w:lineRule="auto"/>
        <w:ind w:left="902" w:firstLine="284"/>
        <w:jc w:val="both"/>
        <w:rPr>
          <w:sz w:val="28"/>
          <w:szCs w:val="28"/>
        </w:rPr>
      </w:pPr>
    </w:p>
    <w:p w:rsidR="00B03465" w:rsidRDefault="00B03465" w:rsidP="001113A6">
      <w:pPr>
        <w:tabs>
          <w:tab w:val="left" w:pos="8820"/>
        </w:tabs>
        <w:spacing w:line="360" w:lineRule="auto"/>
        <w:ind w:left="902" w:firstLine="284"/>
        <w:jc w:val="both"/>
        <w:rPr>
          <w:sz w:val="28"/>
          <w:szCs w:val="28"/>
        </w:rPr>
      </w:pPr>
    </w:p>
    <w:p w:rsidR="00B03465" w:rsidRDefault="00B03465" w:rsidP="001113A6">
      <w:pPr>
        <w:tabs>
          <w:tab w:val="left" w:pos="8820"/>
        </w:tabs>
        <w:spacing w:line="360" w:lineRule="auto"/>
        <w:ind w:left="902" w:firstLine="284"/>
        <w:jc w:val="both"/>
        <w:rPr>
          <w:sz w:val="28"/>
          <w:szCs w:val="28"/>
        </w:rPr>
      </w:pPr>
    </w:p>
    <w:p w:rsidR="007434C8" w:rsidRDefault="00B03465" w:rsidP="00B03465">
      <w:pPr>
        <w:tabs>
          <w:tab w:val="left" w:pos="8820"/>
        </w:tabs>
        <w:spacing w:line="360" w:lineRule="auto"/>
        <w:jc w:val="center"/>
        <w:rPr>
          <w:sz w:val="28"/>
          <w:szCs w:val="28"/>
        </w:rPr>
      </w:pPr>
      <w:r>
        <w:rPr>
          <w:sz w:val="28"/>
          <w:szCs w:val="28"/>
        </w:rPr>
        <w:t xml:space="preserve">1. </w:t>
      </w:r>
      <w:r w:rsidR="007434C8">
        <w:rPr>
          <w:sz w:val="28"/>
          <w:szCs w:val="28"/>
        </w:rPr>
        <w:t>СОСТАВ И ЭКОНОМИКО-ГЕОГРАФИЧЕСКОЕ ПОЛОЖЕНИЕ ЦЕНТРАЛЬНОГО ФЕДЕРАЛЬНОГО ОКРУГА</w:t>
      </w:r>
    </w:p>
    <w:p w:rsidR="00B63174" w:rsidRDefault="00B63174" w:rsidP="00B03465">
      <w:pPr>
        <w:tabs>
          <w:tab w:val="left" w:pos="8820"/>
        </w:tabs>
        <w:spacing w:line="360" w:lineRule="auto"/>
        <w:ind w:left="-737" w:firstLine="284"/>
        <w:jc w:val="both"/>
        <w:rPr>
          <w:sz w:val="28"/>
          <w:szCs w:val="28"/>
        </w:rPr>
      </w:pPr>
    </w:p>
    <w:p w:rsidR="00B03465" w:rsidRDefault="00B03465" w:rsidP="00997880">
      <w:pPr>
        <w:tabs>
          <w:tab w:val="left" w:pos="8820"/>
        </w:tabs>
        <w:spacing w:line="360" w:lineRule="auto"/>
        <w:ind w:left="-624" w:firstLine="284"/>
        <w:jc w:val="both"/>
        <w:rPr>
          <w:sz w:val="28"/>
          <w:szCs w:val="28"/>
        </w:rPr>
      </w:pPr>
      <w:r>
        <w:rPr>
          <w:sz w:val="28"/>
          <w:szCs w:val="28"/>
        </w:rPr>
        <w:t xml:space="preserve">Центральный федеральный округ был образован 13 мая 2000 года. Он занимает центральную часть Восточно-Европейской равнины. Границы его проходят не только с федеральными округами России – Северо-Западным, Южным, Приволжским, но и с суверенными государствами -  Украиной и Белоруссией. </w:t>
      </w:r>
    </w:p>
    <w:p w:rsidR="00B03465" w:rsidRDefault="00B03465" w:rsidP="00997880">
      <w:pPr>
        <w:tabs>
          <w:tab w:val="left" w:pos="8820"/>
        </w:tabs>
        <w:spacing w:line="360" w:lineRule="auto"/>
        <w:ind w:left="-624" w:firstLine="284"/>
        <w:jc w:val="both"/>
        <w:rPr>
          <w:sz w:val="28"/>
          <w:szCs w:val="28"/>
        </w:rPr>
      </w:pPr>
      <w:r>
        <w:rPr>
          <w:sz w:val="28"/>
          <w:szCs w:val="28"/>
        </w:rPr>
        <w:t xml:space="preserve">По составу административно-территориальных единиц он относится к самому большому по стране и включает: Белгородскую, Брянскую, Владимирскую, Воронежскую, Ивановскую, Калужскую, Костромскую, Курскую, Липецкую, Московскую, Орловскую, Рязанскую, Смоленскую, Тамбовскую, Тверскую, Тульскую, Ярославскую области. Центром округа является город Москва. Площадь округа - </w:t>
      </w:r>
      <w:r w:rsidRPr="00B03465">
        <w:rPr>
          <w:sz w:val="28"/>
          <w:szCs w:val="28"/>
        </w:rPr>
        <w:t>650, 7 тыс.км² (на конец 2007 года)</w:t>
      </w:r>
      <w:r>
        <w:rPr>
          <w:sz w:val="28"/>
          <w:szCs w:val="28"/>
        </w:rPr>
        <w:t xml:space="preserve">; это составляет лишь 3,82% территории Российской Федерации. </w:t>
      </w:r>
    </w:p>
    <w:p w:rsidR="00D37A47" w:rsidRDefault="00D37A47" w:rsidP="00997880">
      <w:pPr>
        <w:tabs>
          <w:tab w:val="left" w:pos="8820"/>
        </w:tabs>
        <w:spacing w:line="360" w:lineRule="auto"/>
        <w:ind w:left="-624" w:firstLine="284"/>
        <w:jc w:val="both"/>
        <w:rPr>
          <w:sz w:val="28"/>
          <w:szCs w:val="28"/>
        </w:rPr>
      </w:pPr>
      <w:r>
        <w:rPr>
          <w:sz w:val="28"/>
          <w:szCs w:val="28"/>
        </w:rPr>
        <w:t>Выгодное экономико-географическое положение округа обусловливается пересечением водных и сухопутных путей, обеспечивающих устойчивые внутренние и внешние связи.</w:t>
      </w:r>
    </w:p>
    <w:p w:rsidR="0059434B" w:rsidRPr="0059434B" w:rsidRDefault="008123B9" w:rsidP="00997880">
      <w:pPr>
        <w:tabs>
          <w:tab w:val="left" w:pos="8820"/>
        </w:tabs>
        <w:spacing w:line="360" w:lineRule="auto"/>
        <w:ind w:left="-624" w:firstLine="284"/>
        <w:jc w:val="both"/>
        <w:rPr>
          <w:sz w:val="28"/>
          <w:szCs w:val="28"/>
        </w:rPr>
      </w:pPr>
      <w:r>
        <w:rPr>
          <w:sz w:val="28"/>
          <w:szCs w:val="28"/>
        </w:rPr>
        <w:t>ЦФО стал базовым регионом. В нем в наибольшей степени сформировались рыночные отношения и инфраструктура</w:t>
      </w:r>
      <w:r w:rsidRPr="008123B9">
        <w:rPr>
          <w:sz w:val="28"/>
          <w:szCs w:val="28"/>
        </w:rPr>
        <w:t xml:space="preserve">: </w:t>
      </w:r>
      <w:r>
        <w:rPr>
          <w:sz w:val="28"/>
          <w:szCs w:val="28"/>
        </w:rPr>
        <w:t>развитая финансово-кредитная система</w:t>
      </w:r>
      <w:r w:rsidRPr="008123B9">
        <w:rPr>
          <w:sz w:val="28"/>
          <w:szCs w:val="28"/>
        </w:rPr>
        <w:t>,</w:t>
      </w:r>
      <w:r>
        <w:rPr>
          <w:sz w:val="28"/>
          <w:szCs w:val="28"/>
        </w:rPr>
        <w:t xml:space="preserve"> транспортные и информационные услуги</w:t>
      </w:r>
      <w:r w:rsidRPr="008123B9">
        <w:rPr>
          <w:sz w:val="28"/>
          <w:szCs w:val="28"/>
        </w:rPr>
        <w:t>,</w:t>
      </w:r>
      <w:r>
        <w:rPr>
          <w:sz w:val="28"/>
          <w:szCs w:val="28"/>
        </w:rPr>
        <w:t xml:space="preserve"> успешно привлекаются иностранные инвестиции</w:t>
      </w:r>
      <w:r w:rsidRPr="008123B9">
        <w:rPr>
          <w:sz w:val="28"/>
          <w:szCs w:val="28"/>
        </w:rPr>
        <w:t>,</w:t>
      </w:r>
      <w:r>
        <w:rPr>
          <w:sz w:val="28"/>
          <w:szCs w:val="28"/>
        </w:rPr>
        <w:t xml:space="preserve"> создаются совместные с иностранными партнерами предприятия.</w:t>
      </w:r>
      <w:r w:rsidR="0059434B">
        <w:rPr>
          <w:sz w:val="28"/>
          <w:szCs w:val="28"/>
        </w:rPr>
        <w:t xml:space="preserve"> </w:t>
      </w:r>
      <w:r w:rsidR="0059434B">
        <w:rPr>
          <w:sz w:val="28"/>
          <w:szCs w:val="28"/>
          <w:u w:val="single"/>
        </w:rPr>
        <w:t>Важными предпосылками экономического развития  являются:</w:t>
      </w:r>
    </w:p>
    <w:p w:rsidR="0059434B" w:rsidRDefault="0059434B" w:rsidP="00997880">
      <w:pPr>
        <w:spacing w:line="360" w:lineRule="auto"/>
        <w:ind w:left="-624" w:firstLine="284"/>
        <w:jc w:val="both"/>
        <w:rPr>
          <w:sz w:val="28"/>
          <w:szCs w:val="28"/>
        </w:rPr>
      </w:pPr>
      <w:r>
        <w:rPr>
          <w:sz w:val="28"/>
          <w:szCs w:val="28"/>
        </w:rPr>
        <w:t>*  уже созданный крупный экономический потенциал с полифункциональной отраслевой структурой;</w:t>
      </w:r>
    </w:p>
    <w:p w:rsidR="0059434B" w:rsidRDefault="0059434B" w:rsidP="00997880">
      <w:pPr>
        <w:spacing w:line="360" w:lineRule="auto"/>
        <w:ind w:left="-624" w:firstLine="284"/>
        <w:jc w:val="both"/>
        <w:rPr>
          <w:sz w:val="28"/>
          <w:szCs w:val="28"/>
        </w:rPr>
      </w:pPr>
      <w:r>
        <w:rPr>
          <w:sz w:val="28"/>
          <w:szCs w:val="28"/>
        </w:rPr>
        <w:t>*  самая мощная в стране научная база;</w:t>
      </w:r>
    </w:p>
    <w:p w:rsidR="00B24FAB" w:rsidRDefault="0059434B" w:rsidP="00997880">
      <w:pPr>
        <w:spacing w:line="360" w:lineRule="auto"/>
        <w:ind w:left="-624" w:firstLine="284"/>
        <w:jc w:val="both"/>
        <w:rPr>
          <w:sz w:val="28"/>
          <w:szCs w:val="28"/>
        </w:rPr>
      </w:pPr>
      <w:r>
        <w:rPr>
          <w:sz w:val="28"/>
          <w:szCs w:val="28"/>
        </w:rPr>
        <w:t xml:space="preserve">*  развитая сеть учреждений среднего специального высшего образования;        </w:t>
      </w:r>
      <w:r w:rsidR="00216740">
        <w:rPr>
          <w:sz w:val="28"/>
          <w:szCs w:val="28"/>
        </w:rPr>
        <w:t xml:space="preserve">          </w:t>
      </w:r>
      <w:r>
        <w:rPr>
          <w:sz w:val="28"/>
          <w:szCs w:val="28"/>
        </w:rPr>
        <w:t>*  наличие на территории округа столицы РФ</w:t>
      </w:r>
      <w:r w:rsidR="00B24FAB">
        <w:rPr>
          <w:sz w:val="28"/>
          <w:szCs w:val="28"/>
        </w:rPr>
        <w:t xml:space="preserve">  </w:t>
      </w:r>
    </w:p>
    <w:p w:rsidR="00B24FAB" w:rsidRDefault="0059434B" w:rsidP="00997880">
      <w:pPr>
        <w:spacing w:line="360" w:lineRule="auto"/>
        <w:ind w:left="-624" w:firstLine="284"/>
        <w:jc w:val="both"/>
        <w:rPr>
          <w:sz w:val="28"/>
          <w:szCs w:val="28"/>
        </w:rPr>
      </w:pPr>
      <w:r w:rsidRPr="00B24FAB">
        <w:rPr>
          <w:sz w:val="28"/>
          <w:szCs w:val="28"/>
        </w:rPr>
        <w:t>Центральный федеральный округ лидирует среди федеральных округов по всем основным показателям социально-экономического развития. Лишь по общему объёму промышленного производства он несколько уступает Приволжскому</w:t>
      </w:r>
      <w:r w:rsidR="00216740">
        <w:rPr>
          <w:sz w:val="28"/>
          <w:szCs w:val="28"/>
        </w:rPr>
        <w:t xml:space="preserve"> федеральному </w:t>
      </w:r>
      <w:r w:rsidR="00216740">
        <w:rPr>
          <w:sz w:val="28"/>
          <w:szCs w:val="28"/>
        </w:rPr>
        <w:tab/>
      </w:r>
      <w:r w:rsidR="00B24FAB">
        <w:rPr>
          <w:sz w:val="28"/>
          <w:szCs w:val="28"/>
        </w:rPr>
        <w:t xml:space="preserve">округу.                                                                                                                        </w:t>
      </w:r>
      <w:r w:rsidR="00216740">
        <w:rPr>
          <w:sz w:val="28"/>
          <w:szCs w:val="28"/>
        </w:rPr>
        <w:tab/>
      </w:r>
      <w:r w:rsidR="00B24FAB">
        <w:rPr>
          <w:sz w:val="28"/>
          <w:szCs w:val="28"/>
        </w:rPr>
        <w:t>Серьезным недостатком является отсутствие выхода к морю, а положительной стороной — соседство с самым крупным по промышленному потенциалу Приволжским федеральным округом, крупным ресурсным районом — европейским севером, а также с важными внешнеэкономическими партнерами — Украиной и Белоруссией.</w:t>
      </w:r>
    </w:p>
    <w:p w:rsidR="00B24FAB" w:rsidRPr="007A7794" w:rsidRDefault="007B5E75" w:rsidP="00997880">
      <w:pPr>
        <w:spacing w:line="360" w:lineRule="auto"/>
        <w:ind w:left="-624" w:firstLine="284"/>
        <w:jc w:val="both"/>
        <w:rPr>
          <w:sz w:val="28"/>
          <w:szCs w:val="28"/>
        </w:rPr>
      </w:pPr>
      <w:r w:rsidRPr="007B5E75">
        <w:rPr>
          <w:sz w:val="28"/>
          <w:szCs w:val="28"/>
        </w:rPr>
        <w:t xml:space="preserve">Гидрографическая </w:t>
      </w:r>
      <w:r>
        <w:rPr>
          <w:sz w:val="28"/>
          <w:szCs w:val="28"/>
        </w:rPr>
        <w:t xml:space="preserve">сеть представлена многочисленными реками и озерами. Основную водохозяйственную и транспортную функции </w:t>
      </w:r>
      <w:r w:rsidR="007A7794">
        <w:rPr>
          <w:sz w:val="28"/>
          <w:szCs w:val="28"/>
        </w:rPr>
        <w:t>выполняют Волга и Ока. Гидроэнергетический потенциал рек невелик и сконцентрирован в основном в Тверской</w:t>
      </w:r>
      <w:r w:rsidR="007A7794" w:rsidRPr="007A7794">
        <w:rPr>
          <w:sz w:val="28"/>
          <w:szCs w:val="28"/>
        </w:rPr>
        <w:t xml:space="preserve">, </w:t>
      </w:r>
      <w:r w:rsidR="007A7794">
        <w:rPr>
          <w:sz w:val="28"/>
          <w:szCs w:val="28"/>
        </w:rPr>
        <w:t>Костромской</w:t>
      </w:r>
      <w:r w:rsidR="007A7794" w:rsidRPr="007A7794">
        <w:rPr>
          <w:sz w:val="28"/>
          <w:szCs w:val="28"/>
        </w:rPr>
        <w:t>,</w:t>
      </w:r>
      <w:r w:rsidR="007A7794">
        <w:rPr>
          <w:sz w:val="28"/>
          <w:szCs w:val="28"/>
        </w:rPr>
        <w:t xml:space="preserve"> Рязанской областях</w:t>
      </w:r>
      <w:r w:rsidR="007A7794" w:rsidRPr="007A7794">
        <w:rPr>
          <w:sz w:val="28"/>
          <w:szCs w:val="28"/>
        </w:rPr>
        <w:t>,</w:t>
      </w:r>
      <w:r w:rsidR="007A7794">
        <w:rPr>
          <w:sz w:val="28"/>
          <w:szCs w:val="28"/>
        </w:rPr>
        <w:t xml:space="preserve"> где довольно развита г</w:t>
      </w:r>
      <w:r w:rsidR="007A7794" w:rsidRPr="007B5E75">
        <w:rPr>
          <w:sz w:val="28"/>
          <w:szCs w:val="28"/>
        </w:rPr>
        <w:t xml:space="preserve">идрографическая </w:t>
      </w:r>
      <w:r w:rsidR="007A7794">
        <w:rPr>
          <w:sz w:val="28"/>
          <w:szCs w:val="28"/>
        </w:rPr>
        <w:t>сеть.</w:t>
      </w:r>
    </w:p>
    <w:p w:rsidR="007434C8" w:rsidRDefault="0059434B" w:rsidP="00997880">
      <w:pPr>
        <w:spacing w:line="360" w:lineRule="auto"/>
        <w:ind w:left="-624" w:firstLine="284"/>
        <w:jc w:val="both"/>
        <w:rPr>
          <w:rFonts w:ascii="Verdana" w:hAnsi="Verdana"/>
          <w:sz w:val="28"/>
          <w:szCs w:val="28"/>
        </w:rPr>
      </w:pPr>
      <w:r w:rsidRPr="00B24FAB">
        <w:rPr>
          <w:rFonts w:ascii="Verdana" w:hAnsi="Verdana"/>
          <w:sz w:val="28"/>
          <w:szCs w:val="28"/>
        </w:rPr>
        <w:br/>
      </w: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7A7794" w:rsidRDefault="007A7794" w:rsidP="00B24FAB">
      <w:pPr>
        <w:spacing w:line="360" w:lineRule="auto"/>
        <w:jc w:val="both"/>
        <w:rPr>
          <w:rFonts w:ascii="Verdana" w:hAnsi="Verdana"/>
          <w:sz w:val="28"/>
          <w:szCs w:val="28"/>
        </w:rPr>
      </w:pPr>
    </w:p>
    <w:p w:rsidR="00DA3701" w:rsidRDefault="00DA3701" w:rsidP="00DA3701">
      <w:pPr>
        <w:spacing w:line="360" w:lineRule="auto"/>
        <w:jc w:val="center"/>
        <w:rPr>
          <w:sz w:val="28"/>
          <w:szCs w:val="28"/>
        </w:rPr>
      </w:pPr>
    </w:p>
    <w:p w:rsidR="00DA3701" w:rsidRDefault="00DA3701" w:rsidP="00DA3701">
      <w:pPr>
        <w:spacing w:line="360" w:lineRule="auto"/>
        <w:jc w:val="center"/>
        <w:rPr>
          <w:sz w:val="28"/>
          <w:szCs w:val="28"/>
        </w:rPr>
      </w:pPr>
    </w:p>
    <w:p w:rsidR="00DA3701" w:rsidRDefault="00DA3701" w:rsidP="00DA3701">
      <w:pPr>
        <w:spacing w:line="360" w:lineRule="auto"/>
        <w:jc w:val="center"/>
        <w:rPr>
          <w:sz w:val="28"/>
          <w:szCs w:val="28"/>
        </w:rPr>
      </w:pPr>
    </w:p>
    <w:p w:rsidR="00DA3701" w:rsidRDefault="00DA3701" w:rsidP="00DA3701">
      <w:pPr>
        <w:spacing w:line="360" w:lineRule="auto"/>
        <w:jc w:val="center"/>
        <w:rPr>
          <w:sz w:val="28"/>
          <w:szCs w:val="28"/>
        </w:rPr>
      </w:pPr>
    </w:p>
    <w:p w:rsidR="007A7794" w:rsidRDefault="00DA3701" w:rsidP="00DA3701">
      <w:pPr>
        <w:spacing w:line="360" w:lineRule="auto"/>
        <w:rPr>
          <w:sz w:val="28"/>
          <w:szCs w:val="28"/>
        </w:rPr>
      </w:pPr>
      <w:r>
        <w:rPr>
          <w:sz w:val="28"/>
          <w:szCs w:val="28"/>
        </w:rPr>
        <w:t xml:space="preserve">                         </w:t>
      </w:r>
      <w:r w:rsidR="007A7794" w:rsidRPr="00DA3701">
        <w:rPr>
          <w:sz w:val="28"/>
          <w:szCs w:val="28"/>
        </w:rPr>
        <w:t>2. ПРИРОДНО-РЕСУРСНЫЙ ПОТЕНЦИАЛ РЕГИОНА</w:t>
      </w:r>
    </w:p>
    <w:p w:rsidR="00DA3701" w:rsidRPr="00F76FC3" w:rsidRDefault="00DA3701" w:rsidP="00DA3701">
      <w:pPr>
        <w:spacing w:line="360" w:lineRule="auto"/>
        <w:rPr>
          <w:sz w:val="28"/>
          <w:szCs w:val="28"/>
        </w:rPr>
      </w:pPr>
    </w:p>
    <w:p w:rsidR="004957E1" w:rsidRPr="004957E1" w:rsidRDefault="00DA3701" w:rsidP="00274A4D">
      <w:pPr>
        <w:pStyle w:val="a8"/>
        <w:spacing w:line="360" w:lineRule="auto"/>
        <w:ind w:left="-624" w:firstLine="284"/>
        <w:rPr>
          <w:rFonts w:ascii="Times New Roman" w:hAnsi="Times New Roman" w:cs="Times New Roman"/>
          <w:sz w:val="28"/>
          <w:szCs w:val="28"/>
        </w:rPr>
      </w:pPr>
      <w:r w:rsidRPr="004957E1">
        <w:rPr>
          <w:rFonts w:ascii="Times New Roman" w:hAnsi="Times New Roman" w:cs="Times New Roman"/>
          <w:sz w:val="28"/>
          <w:szCs w:val="28"/>
        </w:rPr>
        <w:t>Полезными ископаемыми округ беден. Исключение составляют железные руды Курской магнитной аномалии (КМА). Балансовые запасы их оцениваются в 43,4 млрд. т, что составляет 57,3%  запасов железных руд страны. Основные запасы залегают в пределах Курской и Белгородской областей. КМА занимает первое место в мире, по балансовым — первое место в России. Неглубокое залегание и высокое качество руд обусловливают эффективность их добычи. Из других видов минеральных ресурсов здесь представлены крупные запасы мела, известняка, огнеупорных и кирпичных глин, мергеля, а также строительных, стекольных и формовочных песков. Округ небогат топливно-энергетическими ресурсами. Запасы топлива представлены Подмосковным буроугольным бассейном, который расположен на территории 5-ти областей — Тверской, Смоленской, Калужской, Тульской и Рязанской. Балансовые запасы угля составляют около 4 млрд</w:t>
      </w:r>
      <w:r w:rsidR="00F76FC3" w:rsidRPr="004957E1">
        <w:rPr>
          <w:rFonts w:ascii="Times New Roman" w:hAnsi="Times New Roman" w:cs="Times New Roman"/>
          <w:sz w:val="28"/>
          <w:szCs w:val="28"/>
        </w:rPr>
        <w:t xml:space="preserve"> тонн, глубина залегания — от 20 до </w:t>
      </w:r>
      <w:smartTag w:uri="urn:schemas-microsoft-com:office:smarttags" w:element="metricconverter">
        <w:smartTagPr>
          <w:attr w:name="ProductID" w:val="200 м"/>
        </w:smartTagPr>
        <w:r w:rsidR="00F76FC3" w:rsidRPr="004957E1">
          <w:rPr>
            <w:rFonts w:ascii="Times New Roman" w:hAnsi="Times New Roman" w:cs="Times New Roman"/>
            <w:sz w:val="28"/>
            <w:szCs w:val="28"/>
          </w:rPr>
          <w:t>200 м</w:t>
        </w:r>
      </w:smartTag>
      <w:r w:rsidRPr="004957E1">
        <w:rPr>
          <w:rFonts w:ascii="Times New Roman" w:hAnsi="Times New Roman" w:cs="Times New Roman"/>
          <w:sz w:val="28"/>
          <w:szCs w:val="28"/>
        </w:rPr>
        <w:t xml:space="preserve"> метров, мощность пластов — 20—46 метров, горно-геологические и гидрологические условия неблагоприятны. Подмосковные угли отличаются низким качеством (невысокая калорийность, высокая влажность, зольность и сернистость). В северной и центральной части округа имеются месторождения торфа. Прогнозируется открытие нефтя</w:t>
      </w:r>
      <w:r w:rsidR="002B4849">
        <w:rPr>
          <w:rFonts w:ascii="Times New Roman" w:hAnsi="Times New Roman" w:cs="Times New Roman"/>
          <w:sz w:val="28"/>
          <w:szCs w:val="28"/>
        </w:rPr>
        <w:t>ных месторождений в Ивановской,  Костромской              </w:t>
      </w:r>
      <w:r w:rsidR="00F76FC3" w:rsidRPr="004957E1">
        <w:rPr>
          <w:rFonts w:ascii="Times New Roman" w:hAnsi="Times New Roman" w:cs="Times New Roman"/>
          <w:sz w:val="28"/>
          <w:szCs w:val="28"/>
        </w:rPr>
        <w:t xml:space="preserve">и Ярославской </w:t>
      </w:r>
      <w:r w:rsidRPr="004957E1">
        <w:rPr>
          <w:rFonts w:ascii="Times New Roman" w:hAnsi="Times New Roman" w:cs="Times New Roman"/>
          <w:sz w:val="28"/>
          <w:szCs w:val="28"/>
        </w:rPr>
        <w:t xml:space="preserve">областях. </w:t>
      </w:r>
      <w:r w:rsidRPr="004957E1">
        <w:rPr>
          <w:rFonts w:ascii="Times New Roman" w:hAnsi="Times New Roman" w:cs="Times New Roman"/>
          <w:sz w:val="28"/>
          <w:szCs w:val="28"/>
        </w:rPr>
        <w:br/>
      </w:r>
      <w:r w:rsidR="00F76FC3" w:rsidRPr="004957E1">
        <w:rPr>
          <w:rFonts w:ascii="Times New Roman" w:hAnsi="Times New Roman" w:cs="Times New Roman"/>
          <w:sz w:val="28"/>
          <w:szCs w:val="28"/>
        </w:rPr>
        <w:t>Фосфатоносные провинции, на которые приходится 25% от общероссийских запасов, расположены в Московской и Брянской областях. В Тамбовской области известно крупное месторождение титаноциркониевых руд. В Воронежской области – медно-никелевых руд.</w:t>
      </w:r>
      <w:r w:rsidR="004957E1" w:rsidRPr="004957E1">
        <w:rPr>
          <w:rFonts w:ascii="Times New Roman" w:hAnsi="Times New Roman" w:cs="Times New Roman"/>
          <w:sz w:val="28"/>
          <w:szCs w:val="28"/>
        </w:rPr>
        <w:t xml:space="preserve"> По запасам и добыче гипса для производства вяжущих материалов ЦЭР не имеет себе равных. Большая часть запасов и вся добыча сосредоточены в Тульской области. </w:t>
      </w:r>
    </w:p>
    <w:p w:rsidR="004957E1" w:rsidRPr="004957E1" w:rsidRDefault="004957E1" w:rsidP="00274A4D">
      <w:pPr>
        <w:spacing w:line="360" w:lineRule="auto"/>
        <w:ind w:left="-624" w:firstLine="284"/>
        <w:rPr>
          <w:sz w:val="28"/>
          <w:szCs w:val="28"/>
        </w:rPr>
      </w:pPr>
      <w:r>
        <w:rPr>
          <w:sz w:val="28"/>
          <w:szCs w:val="28"/>
        </w:rPr>
        <w:t xml:space="preserve">       </w:t>
      </w:r>
      <w:r w:rsidRPr="004957E1">
        <w:rPr>
          <w:sz w:val="28"/>
          <w:szCs w:val="28"/>
        </w:rPr>
        <w:t>Во все сезоны преобладают западные ветры, приносящие воздух атлантического происхождения. Наиболее н</w:t>
      </w:r>
      <w:r w:rsidR="00274A4D">
        <w:rPr>
          <w:sz w:val="28"/>
          <w:szCs w:val="28"/>
        </w:rPr>
        <w:t xml:space="preserve">изкие температуры наблюдаются в </w:t>
      </w:r>
      <w:r w:rsidRPr="004957E1">
        <w:rPr>
          <w:sz w:val="28"/>
          <w:szCs w:val="28"/>
        </w:rPr>
        <w:t>январе: в</w:t>
      </w:r>
      <w:r w:rsidR="009F27E5">
        <w:rPr>
          <w:sz w:val="28"/>
          <w:szCs w:val="28"/>
        </w:rPr>
        <w:t xml:space="preserve"> среднем от </w:t>
      </w:r>
      <w:r w:rsidR="002B4849">
        <w:rPr>
          <w:sz w:val="28"/>
          <w:szCs w:val="28"/>
        </w:rPr>
        <w:t xml:space="preserve">  </w:t>
      </w:r>
      <w:r w:rsidR="009F27E5">
        <w:rPr>
          <w:sz w:val="28"/>
          <w:szCs w:val="28"/>
        </w:rPr>
        <w:t>-8</w:t>
      </w:r>
      <w:r w:rsidR="00274A4D">
        <w:rPr>
          <w:sz w:val="28"/>
          <w:szCs w:val="28"/>
        </w:rPr>
        <w:t>ºС</w:t>
      </w:r>
      <w:r w:rsidR="002B4849">
        <w:rPr>
          <w:sz w:val="28"/>
          <w:szCs w:val="28"/>
        </w:rPr>
        <w:t> </w:t>
      </w:r>
      <w:r w:rsidR="009F27E5">
        <w:rPr>
          <w:sz w:val="28"/>
          <w:szCs w:val="28"/>
        </w:rPr>
        <w:t>на западе до -12</w:t>
      </w:r>
      <w:r w:rsidR="00274A4D">
        <w:rPr>
          <w:sz w:val="28"/>
          <w:szCs w:val="28"/>
        </w:rPr>
        <w:t xml:space="preserve">ºС </w:t>
      </w:r>
      <w:r w:rsidRPr="004957E1">
        <w:rPr>
          <w:sz w:val="28"/>
          <w:szCs w:val="28"/>
        </w:rPr>
        <w:t xml:space="preserve">на востоке района. Летом различия внутри района гораздо меньше, чем зимой: </w:t>
      </w:r>
      <w:r w:rsidR="00274A4D">
        <w:rPr>
          <w:sz w:val="28"/>
          <w:szCs w:val="28"/>
        </w:rPr>
        <w:t xml:space="preserve">от 18ºС </w:t>
      </w:r>
      <w:r w:rsidR="00274A4D">
        <w:rPr>
          <w:sz w:val="28"/>
          <w:szCs w:val="28"/>
        </w:rPr>
        <w:t>на северо-западе до 20ºС</w:t>
      </w:r>
      <w:r w:rsidRPr="004957E1">
        <w:rPr>
          <w:sz w:val="28"/>
          <w:szCs w:val="28"/>
        </w:rPr>
        <w:t xml:space="preserve"> на юго-востоке. Годовая амплитуда температуры воздуха в Цент</w:t>
      </w:r>
      <w:r w:rsidR="00274A4D">
        <w:rPr>
          <w:sz w:val="28"/>
          <w:szCs w:val="28"/>
        </w:rPr>
        <w:t>ре сравнительно невелика (26-30ºС</w:t>
      </w:r>
      <w:r w:rsidRPr="004957E1">
        <w:rPr>
          <w:sz w:val="28"/>
          <w:szCs w:val="28"/>
        </w:rPr>
        <w:t>). Среднее продолжительность безморозного периода составляет 125-140 дней для открытого ровного места, а сумма температур за это врем</w:t>
      </w:r>
      <w:r w:rsidR="00274A4D">
        <w:rPr>
          <w:sz w:val="28"/>
          <w:szCs w:val="28"/>
        </w:rPr>
        <w:t>я 1800-2300º</w:t>
      </w:r>
      <w:r w:rsidRPr="004957E1">
        <w:rPr>
          <w:sz w:val="28"/>
          <w:szCs w:val="28"/>
        </w:rPr>
        <w:t>, что позволяет успешно возделывать в Центре большую часть зерновых, картофель, овощи, кормовые травы, лен. Среднегодовое количество осадков составляет 450-</w:t>
      </w:r>
      <w:smartTag w:uri="urn:schemas-microsoft-com:office:smarttags" w:element="metricconverter">
        <w:smartTagPr>
          <w:attr w:name="ProductID" w:val="600 мм"/>
        </w:smartTagPr>
        <w:r w:rsidRPr="004957E1">
          <w:rPr>
            <w:sz w:val="28"/>
            <w:szCs w:val="28"/>
          </w:rPr>
          <w:t>600 мм</w:t>
        </w:r>
      </w:smartTag>
      <w:r w:rsidRPr="004957E1">
        <w:rPr>
          <w:sz w:val="28"/>
          <w:szCs w:val="28"/>
        </w:rPr>
        <w:t xml:space="preserve">. </w:t>
      </w:r>
    </w:p>
    <w:p w:rsidR="009F27E5" w:rsidRDefault="004957E1" w:rsidP="00274A4D">
      <w:pPr>
        <w:spacing w:line="360" w:lineRule="auto"/>
        <w:ind w:left="-624" w:firstLine="284"/>
        <w:rPr>
          <w:sz w:val="28"/>
          <w:szCs w:val="28"/>
        </w:rPr>
      </w:pPr>
      <w:r w:rsidRPr="004957E1">
        <w:rPr>
          <w:sz w:val="28"/>
          <w:szCs w:val="28"/>
        </w:rPr>
        <w:t xml:space="preserve">Лесные ресурсы. Серьезные изменения в облик растительности Центра внесла многовековая деятельность человека; этот район в течение нескольких столетий был наиболее густонаселенной и хозяйственно развитой частью страны. В результате на обширных пространствах леса были вырублены и заменены пашнями и лугами. Поскольку в результате рубок и других видов воздействия человека состав лесов сильно изменился, в Центре преобладают вторичные леса, образовавшие на месте коренных хвойных, хвойно-широко­лиственных и широколиственных лесов. Очень много лесов погибло во время Великой отечественной войны, так что на западе Центра сейчас много молодых рощ и перелесков. </w:t>
      </w:r>
    </w:p>
    <w:p w:rsidR="004957E1" w:rsidRPr="004957E1" w:rsidRDefault="004957E1" w:rsidP="00274A4D">
      <w:pPr>
        <w:spacing w:line="360" w:lineRule="auto"/>
        <w:ind w:left="-624" w:firstLine="284"/>
        <w:rPr>
          <w:sz w:val="28"/>
          <w:szCs w:val="28"/>
        </w:rPr>
      </w:pPr>
      <w:r w:rsidRPr="004957E1">
        <w:rPr>
          <w:sz w:val="28"/>
          <w:szCs w:val="28"/>
        </w:rPr>
        <w:t xml:space="preserve">Покрытая лесом площадь ЦЭР составляет 40% его территории, или менее 2% государственного лесного фонда России. Костромская область относится к зоне лесов промышленного значения, а все остальные области — к зоне малолесных районов. Почти 2/5 лесопокрытой площади района имеет главным образом водоохранное, защитное и рекреационное значение. </w:t>
      </w:r>
    </w:p>
    <w:p w:rsidR="004957E1" w:rsidRDefault="004957E1" w:rsidP="00274A4D">
      <w:pPr>
        <w:spacing w:line="360" w:lineRule="auto"/>
        <w:ind w:left="-624" w:firstLine="284"/>
        <w:rPr>
          <w:sz w:val="28"/>
          <w:szCs w:val="28"/>
        </w:rPr>
      </w:pPr>
      <w:r w:rsidRPr="004957E1">
        <w:rPr>
          <w:sz w:val="28"/>
          <w:szCs w:val="28"/>
        </w:rPr>
        <w:t xml:space="preserve">Рекреационные ресурсы. Рекреационные ресурсы ЦЭР имеют особое значение в силу столичного положения и сосредоточения здесь многочисленного, преимущественно городского населения. Район располагает большими рекреационными ресурсами прежде всего благодаря живописным ландшафтам среднерусской полосы. Только леса прямого рекреационного назначения составляют около 1/5 подобных лесов России. </w:t>
      </w:r>
    </w:p>
    <w:p w:rsidR="006705E5" w:rsidRDefault="006705E5" w:rsidP="00274A4D">
      <w:pPr>
        <w:spacing w:line="360" w:lineRule="auto"/>
        <w:ind w:left="-624" w:firstLine="284"/>
      </w:pPr>
    </w:p>
    <w:p w:rsidR="009F27E5" w:rsidRDefault="00796F66" w:rsidP="00274A4D">
      <w:pPr>
        <w:spacing w:line="360" w:lineRule="auto"/>
        <w:ind w:left="-624" w:firstLine="284"/>
        <w:jc w:val="both"/>
        <w:rPr>
          <w:sz w:val="28"/>
          <w:szCs w:val="28"/>
        </w:rPr>
      </w:pPr>
      <w:r>
        <w:rPr>
          <w:sz w:val="28"/>
          <w:szCs w:val="28"/>
        </w:rPr>
        <w:t xml:space="preserve">                     </w:t>
      </w:r>
      <w:r w:rsidR="004957E1">
        <w:rPr>
          <w:sz w:val="28"/>
          <w:szCs w:val="28"/>
        </w:rPr>
        <w:t xml:space="preserve"> </w:t>
      </w:r>
    </w:p>
    <w:p w:rsidR="009F27E5" w:rsidRDefault="009F27E5" w:rsidP="00B24FAB">
      <w:pPr>
        <w:spacing w:line="360" w:lineRule="auto"/>
        <w:jc w:val="both"/>
        <w:rPr>
          <w:sz w:val="28"/>
          <w:szCs w:val="28"/>
        </w:rPr>
      </w:pPr>
    </w:p>
    <w:p w:rsidR="009F27E5" w:rsidRDefault="009F27E5" w:rsidP="00B24FAB">
      <w:pPr>
        <w:spacing w:line="360" w:lineRule="auto"/>
        <w:jc w:val="both"/>
        <w:rPr>
          <w:sz w:val="28"/>
          <w:szCs w:val="28"/>
        </w:rPr>
      </w:pPr>
    </w:p>
    <w:p w:rsidR="004A54C5" w:rsidRDefault="004A54C5" w:rsidP="009F27E5">
      <w:pPr>
        <w:spacing w:line="360" w:lineRule="auto"/>
        <w:jc w:val="center"/>
        <w:rPr>
          <w:sz w:val="28"/>
          <w:szCs w:val="28"/>
        </w:rPr>
      </w:pPr>
    </w:p>
    <w:p w:rsidR="00560EFC" w:rsidRDefault="00560EFC" w:rsidP="00560EFC">
      <w:pPr>
        <w:spacing w:line="360" w:lineRule="auto"/>
        <w:rPr>
          <w:sz w:val="28"/>
          <w:szCs w:val="28"/>
        </w:rPr>
      </w:pPr>
    </w:p>
    <w:p w:rsidR="00E22014" w:rsidRPr="004957E1" w:rsidRDefault="004957E1" w:rsidP="00560EFC">
      <w:pPr>
        <w:spacing w:line="360" w:lineRule="auto"/>
        <w:jc w:val="center"/>
        <w:rPr>
          <w:sz w:val="28"/>
          <w:szCs w:val="28"/>
        </w:rPr>
      </w:pPr>
      <w:r w:rsidRPr="004957E1">
        <w:rPr>
          <w:sz w:val="28"/>
          <w:szCs w:val="28"/>
        </w:rPr>
        <w:t>3. Н</w:t>
      </w:r>
      <w:r>
        <w:rPr>
          <w:sz w:val="28"/>
          <w:szCs w:val="28"/>
        </w:rPr>
        <w:t>АСЕЛЕНИЕ И ТРУДОВЫЕ РЕСУРСЫ</w:t>
      </w:r>
    </w:p>
    <w:p w:rsidR="002A0120" w:rsidRDefault="002A0120" w:rsidP="00560EFC">
      <w:pPr>
        <w:spacing w:line="360" w:lineRule="auto"/>
        <w:rPr>
          <w:rFonts w:ascii="Arial" w:hAnsi="Arial" w:cs="Arial"/>
          <w:color w:val="666666"/>
          <w:sz w:val="20"/>
          <w:szCs w:val="20"/>
        </w:rPr>
      </w:pPr>
    </w:p>
    <w:p w:rsidR="00707701" w:rsidRDefault="00707701" w:rsidP="00560EFC">
      <w:pPr>
        <w:spacing w:line="360" w:lineRule="auto"/>
        <w:rPr>
          <w:rFonts w:ascii="Arial" w:hAnsi="Arial" w:cs="Arial"/>
          <w:color w:val="666666"/>
          <w:sz w:val="20"/>
          <w:szCs w:val="20"/>
        </w:rPr>
      </w:pPr>
    </w:p>
    <w:p w:rsidR="002A0120" w:rsidRDefault="002A0120" w:rsidP="002A0120">
      <w:pPr>
        <w:spacing w:line="360" w:lineRule="auto"/>
        <w:ind w:left="-624" w:firstLine="284"/>
        <w:jc w:val="both"/>
        <w:rPr>
          <w:sz w:val="28"/>
          <w:szCs w:val="28"/>
        </w:rPr>
      </w:pPr>
      <w:r w:rsidRPr="002A0120">
        <w:rPr>
          <w:sz w:val="28"/>
          <w:szCs w:val="28"/>
        </w:rPr>
        <w:t>ЦФО – самый густонаселённый округ Российской Федерации.</w:t>
      </w:r>
    </w:p>
    <w:p w:rsidR="009F27E5" w:rsidRDefault="00400D60" w:rsidP="002A0120">
      <w:pPr>
        <w:spacing w:line="360" w:lineRule="auto"/>
        <w:ind w:left="-624" w:firstLine="284"/>
        <w:jc w:val="both"/>
        <w:rPr>
          <w:sz w:val="28"/>
          <w:szCs w:val="28"/>
        </w:rPr>
      </w:pPr>
      <w:r w:rsidRPr="00400D60">
        <w:rPr>
          <w:sz w:val="28"/>
          <w:szCs w:val="28"/>
        </w:rPr>
        <w:t xml:space="preserve">По численности населения, количеству городов и поселков, разнообразию типов и облика населенных пунктов Центр занимает особое место в нашей стране. Здесь живет 30,3 млн. чел., или 20,4% населения России; по плотности населения (62,6 чел./км2) ЦЭР также занимает первое место среди районов. Внутри самого Центра четко различаются густонаселенные промышленные, насыщенные многочисленными городами и поселками районы Волго-Окского междуречья и периферийные западные и южные части. На севере района плотность составляет 15-20 чел./км2, на западе и юге — 50-70 чел./км2. Наименее плотно заселена Костромская область, а максимальная плотность — в Московской. </w:t>
      </w:r>
    </w:p>
    <w:p w:rsidR="009F27E5" w:rsidRDefault="00400D60" w:rsidP="00997880">
      <w:pPr>
        <w:spacing w:line="360" w:lineRule="auto"/>
        <w:ind w:left="-624" w:firstLine="284"/>
        <w:rPr>
          <w:sz w:val="28"/>
          <w:szCs w:val="28"/>
        </w:rPr>
      </w:pPr>
      <w:r w:rsidRPr="00400D60">
        <w:rPr>
          <w:sz w:val="28"/>
          <w:szCs w:val="28"/>
        </w:rPr>
        <w:t xml:space="preserve">Характерная черта Центра — высокий удельный вес городского населения. В районе 248 городов и 400 ПГТ, в которых проживает свыше 25 млн. чел. Таким образом доля городского населения в районе — 82,5%. При этом среднерайонного показателя достигли Ивановская, Тульская и Ярославская области, а Московская — превысила его. В районе более 30 больших городов, доля населения которых в общей численности жителей ЦЭР составляет почти половину, а в городском населении — более 2/3. В Центре распространены как крупные скопления городских поселений, так и одиночные города и поселки. Среди скоплений городов выдающееся место занимает Москва, вокруг которой выросла целая плеяда спутников. В Московской агломерации проживает 1/2 городского населения района. Другие крупнейшие городские агломерации-”миллионеры” — Тульская и Ярославская. Важной причиной усиления связи между городами ЦЭР является их многопрофильность, особая роль промышленности, территориальная близость, благоприятные транспортные условия. Большие города отличаются высокими темпами роста, что обусловлено концентрацией промышленности и социальной инфраструктурой. Сеть городских поселений Центра складывалась в течение долгих веков. Здесь более, чем где бы то ни было сохранились города, принадлежащие к числу наиболее древних в нашей стране. Именно они стали опорными точками современного городского расселения. Среди административных и промышленных центров также преобладают древние города (Смоленск, Рязань, Владимир, Вязьма, Коломна). </w:t>
      </w:r>
    </w:p>
    <w:p w:rsidR="009F27E5" w:rsidRDefault="00400D60" w:rsidP="00997880">
      <w:pPr>
        <w:spacing w:line="360" w:lineRule="auto"/>
        <w:ind w:left="-624" w:firstLine="284"/>
        <w:rPr>
          <w:sz w:val="28"/>
          <w:szCs w:val="28"/>
        </w:rPr>
      </w:pPr>
      <w:r w:rsidRPr="00400D60">
        <w:rPr>
          <w:sz w:val="28"/>
          <w:szCs w:val="28"/>
        </w:rPr>
        <w:t xml:space="preserve">Для ЦЭР характерна сравнительно небольшая доля сельских жителей в общей численности населения — 17%. Основная причина сокращения числа сельских жителей района — интенсивный отток из сельской местности. В Подмосковье, а также в Ивановской, Владимирской, Тульской областях значительную часть жителей сельских населенных пунктов составляет население, не связанное с сельским хозяйством. Население издавна осваивало прежде всего более плодородные земли, поэтому в местах распространения очень благоприятных почв образовались массивы сплошного заселения. Для большей части Центра характерны мелкие и средние селения, что объясняется преобладанием очагового характера земледельческого освоения территории. На юго-востоке района преобладают более редко расположенные крупные села. Это соответствует более высокой продуктивности земли, сплошному освоению территории и др. Крупные сельские населенные пункты можно встретить также вдоль больших рек, около городов. </w:t>
      </w:r>
    </w:p>
    <w:p w:rsidR="009F27E5" w:rsidRDefault="00400D60" w:rsidP="00997880">
      <w:pPr>
        <w:spacing w:line="360" w:lineRule="auto"/>
        <w:ind w:left="-624" w:firstLine="284"/>
        <w:rPr>
          <w:sz w:val="28"/>
          <w:szCs w:val="28"/>
        </w:rPr>
      </w:pPr>
      <w:r w:rsidRPr="00400D60">
        <w:rPr>
          <w:sz w:val="28"/>
          <w:szCs w:val="28"/>
        </w:rPr>
        <w:t xml:space="preserve">Миграция оказала определенное влияние на динамику роста численности населения района. Для механического движения городского населения характерна большая доля мигрантов из других экономических районов. Центральный район к югу от Москвы — одно из главных полей миграционного тяготения. В обмене с Москвой и областью теряют часть своего городского населения почти все области района. Наряду с этим механический прирост городского населения этих областей формируется в основном за счет притока местных сельских жителей. Притягательная сила Центра сопровождается снижением роли “своего” села в росте городов этого района. В Центре за счет этого источника в 1979-1988 гг. замещалась только треть потока в город. Начиная со второй половины 60-х гг. стал стремительно возрастать приток населения в ЦЭР. В 1979-1988 гг. этот район принял 32% всех мигрантов, перераспределившихся между союзными республиками бывшего СССР и остальными регионами России. В притоке трудовых ресурсов в города Центра значительное место принадлежит также маятниковым миграциям. Особо выделяется Московская область, где каждый четвертый сельский житель занят на работе или учебе в городских поселениях. Кроме того, в Москву на работу приезжает около 36% трудящихся, живущих в городах-спутниках. </w:t>
      </w:r>
    </w:p>
    <w:p w:rsidR="00400D60" w:rsidRPr="00400D60" w:rsidRDefault="00400D60" w:rsidP="00997880">
      <w:pPr>
        <w:spacing w:line="360" w:lineRule="auto"/>
        <w:ind w:left="-624" w:firstLine="284"/>
        <w:rPr>
          <w:sz w:val="28"/>
          <w:szCs w:val="28"/>
        </w:rPr>
      </w:pPr>
      <w:r w:rsidRPr="00400D60">
        <w:rPr>
          <w:sz w:val="28"/>
          <w:szCs w:val="28"/>
        </w:rPr>
        <w:t xml:space="preserve">Сложившаяся в ЦЭР демографическая ситуация характеризуется невысоким естественным приростом и возрастанием доли населения старших возрастов. Численность трудовых ресурсов недостаточна. Население Центра, как древнего хозяйственного ядра страны, исторически стало носителем многих разнообразных производственных навыков. Благодаря раннему развитию промышленности, которая опиралась на сложившиеся навыки населения, в Центре еще задолго до революции сформировалась большая армия квалифицированных рабочих. Район, прежде всего благодаря расположенной в его пределах Москве, играл и играет выдающуюся роль в развитии культуры, подготовки квалифицированных кадров. Более высокий, чем в среднем по стране, уровень занятости трудовых ресурсов в непроизводственной сфере обусловлен ролью, которую ЦЭР играет в развитии науки, культуры и подготовке кадров специалистов. Но сам район испытывает дефицит главным образом в менее квалифицированной рабочей силе. </w:t>
      </w:r>
    </w:p>
    <w:p w:rsidR="00E22014" w:rsidRDefault="00E22014" w:rsidP="00997880">
      <w:pPr>
        <w:spacing w:line="360" w:lineRule="auto"/>
        <w:ind w:left="-624" w:firstLine="284"/>
        <w:jc w:val="both"/>
        <w:rPr>
          <w:sz w:val="28"/>
          <w:szCs w:val="28"/>
        </w:rPr>
      </w:pPr>
    </w:p>
    <w:p w:rsidR="00E22014" w:rsidRDefault="00E22014" w:rsidP="00997880">
      <w:pPr>
        <w:spacing w:line="360" w:lineRule="auto"/>
        <w:ind w:left="-624" w:firstLine="284"/>
        <w:jc w:val="both"/>
        <w:rPr>
          <w:sz w:val="28"/>
          <w:szCs w:val="28"/>
        </w:rPr>
      </w:pPr>
    </w:p>
    <w:p w:rsidR="00E22014" w:rsidRDefault="00E22014" w:rsidP="00B24FAB">
      <w:pPr>
        <w:spacing w:line="360" w:lineRule="auto"/>
        <w:jc w:val="both"/>
        <w:rPr>
          <w:sz w:val="28"/>
          <w:szCs w:val="28"/>
        </w:rPr>
      </w:pPr>
    </w:p>
    <w:p w:rsidR="00E22014" w:rsidRDefault="00E22014" w:rsidP="00B24FAB">
      <w:pPr>
        <w:spacing w:line="360" w:lineRule="auto"/>
        <w:jc w:val="both"/>
        <w:rPr>
          <w:sz w:val="28"/>
          <w:szCs w:val="28"/>
        </w:rPr>
      </w:pPr>
    </w:p>
    <w:p w:rsidR="00E22014" w:rsidRDefault="00E22014" w:rsidP="00B24FAB">
      <w:pPr>
        <w:spacing w:line="360" w:lineRule="auto"/>
        <w:jc w:val="both"/>
        <w:rPr>
          <w:sz w:val="28"/>
          <w:szCs w:val="28"/>
        </w:rPr>
      </w:pPr>
    </w:p>
    <w:p w:rsidR="00E22014" w:rsidRDefault="00E22014" w:rsidP="00B24FAB">
      <w:pPr>
        <w:spacing w:line="360" w:lineRule="auto"/>
        <w:jc w:val="both"/>
        <w:rPr>
          <w:sz w:val="28"/>
          <w:szCs w:val="28"/>
        </w:rPr>
      </w:pPr>
    </w:p>
    <w:p w:rsidR="00E22014" w:rsidRDefault="00E22014" w:rsidP="00B24FAB">
      <w:pPr>
        <w:spacing w:line="360" w:lineRule="auto"/>
        <w:jc w:val="both"/>
        <w:rPr>
          <w:sz w:val="28"/>
          <w:szCs w:val="28"/>
        </w:rPr>
      </w:pPr>
    </w:p>
    <w:p w:rsidR="00E22014" w:rsidRDefault="00E22014" w:rsidP="00B24FAB">
      <w:pPr>
        <w:spacing w:line="360" w:lineRule="auto"/>
        <w:jc w:val="both"/>
        <w:rPr>
          <w:sz w:val="28"/>
          <w:szCs w:val="28"/>
        </w:rPr>
      </w:pPr>
    </w:p>
    <w:p w:rsidR="009F27E5" w:rsidRDefault="009F27E5" w:rsidP="00B24FAB">
      <w:pPr>
        <w:spacing w:line="360" w:lineRule="auto"/>
        <w:jc w:val="both"/>
        <w:rPr>
          <w:sz w:val="28"/>
          <w:szCs w:val="28"/>
        </w:rPr>
      </w:pPr>
    </w:p>
    <w:p w:rsidR="009F27E5" w:rsidRDefault="009F27E5" w:rsidP="00B24FAB">
      <w:pPr>
        <w:spacing w:line="360" w:lineRule="auto"/>
        <w:jc w:val="both"/>
        <w:rPr>
          <w:sz w:val="28"/>
          <w:szCs w:val="28"/>
        </w:rPr>
      </w:pPr>
    </w:p>
    <w:p w:rsidR="009F27E5" w:rsidRDefault="009F27E5" w:rsidP="00B24FAB">
      <w:pPr>
        <w:spacing w:line="360" w:lineRule="auto"/>
        <w:jc w:val="both"/>
        <w:rPr>
          <w:sz w:val="28"/>
          <w:szCs w:val="28"/>
        </w:rPr>
      </w:pPr>
    </w:p>
    <w:p w:rsidR="009F27E5" w:rsidRDefault="009F27E5" w:rsidP="00B24FAB">
      <w:pPr>
        <w:spacing w:line="360" w:lineRule="auto"/>
        <w:jc w:val="both"/>
        <w:rPr>
          <w:sz w:val="28"/>
          <w:szCs w:val="28"/>
        </w:rPr>
      </w:pPr>
    </w:p>
    <w:p w:rsidR="009F27E5" w:rsidRDefault="009F27E5" w:rsidP="00B24FAB">
      <w:pPr>
        <w:spacing w:line="360" w:lineRule="auto"/>
        <w:jc w:val="both"/>
        <w:rPr>
          <w:sz w:val="28"/>
          <w:szCs w:val="28"/>
        </w:rPr>
      </w:pPr>
    </w:p>
    <w:p w:rsidR="009F27E5" w:rsidRDefault="009F27E5" w:rsidP="00B24FAB">
      <w:pPr>
        <w:spacing w:line="360" w:lineRule="auto"/>
        <w:jc w:val="both"/>
        <w:rPr>
          <w:sz w:val="28"/>
          <w:szCs w:val="28"/>
        </w:rPr>
      </w:pPr>
    </w:p>
    <w:p w:rsidR="009F27E5" w:rsidRDefault="009F27E5" w:rsidP="00B24FAB">
      <w:pPr>
        <w:spacing w:line="360" w:lineRule="auto"/>
        <w:jc w:val="both"/>
        <w:rPr>
          <w:sz w:val="28"/>
          <w:szCs w:val="28"/>
        </w:rPr>
      </w:pPr>
    </w:p>
    <w:p w:rsidR="009F27E5" w:rsidRDefault="009F27E5" w:rsidP="00B24FAB">
      <w:pPr>
        <w:spacing w:line="360" w:lineRule="auto"/>
        <w:jc w:val="both"/>
        <w:rPr>
          <w:sz w:val="28"/>
          <w:szCs w:val="28"/>
        </w:rPr>
      </w:pPr>
    </w:p>
    <w:p w:rsidR="00E22014" w:rsidRDefault="00400D60" w:rsidP="004A54C5">
      <w:pPr>
        <w:spacing w:line="360" w:lineRule="auto"/>
        <w:jc w:val="center"/>
        <w:rPr>
          <w:sz w:val="28"/>
          <w:szCs w:val="28"/>
        </w:rPr>
      </w:pPr>
      <w:r>
        <w:rPr>
          <w:sz w:val="28"/>
          <w:szCs w:val="28"/>
        </w:rPr>
        <w:t>4. ОТРАСЛИ СПЕЦИАЛИЗАЦИИ И ДОПОЛНЯЮЩИЕ ОТРАСЛИ</w:t>
      </w:r>
    </w:p>
    <w:p w:rsidR="00E22014" w:rsidRDefault="00E22014" w:rsidP="00B24FAB">
      <w:pPr>
        <w:spacing w:line="360" w:lineRule="auto"/>
        <w:jc w:val="both"/>
        <w:rPr>
          <w:sz w:val="28"/>
          <w:szCs w:val="28"/>
        </w:rPr>
      </w:pPr>
    </w:p>
    <w:p w:rsidR="005553BB" w:rsidRPr="005553BB" w:rsidRDefault="005553BB" w:rsidP="00997880">
      <w:pPr>
        <w:spacing w:line="360" w:lineRule="auto"/>
        <w:ind w:left="-624" w:firstLine="284"/>
        <w:jc w:val="both"/>
        <w:rPr>
          <w:sz w:val="28"/>
          <w:szCs w:val="28"/>
        </w:rPr>
      </w:pPr>
      <w:r w:rsidRPr="005553BB">
        <w:rPr>
          <w:sz w:val="28"/>
          <w:szCs w:val="28"/>
        </w:rPr>
        <w:t xml:space="preserve">На территории ЦЭР сформировался сложный промышленный комплекс преимущественно обрабатывающих отраслей и производств, обладающий достаточно высоким уровнем взаимосвязанности. </w:t>
      </w:r>
    </w:p>
    <w:p w:rsidR="005553BB" w:rsidRPr="005553BB" w:rsidRDefault="005553BB" w:rsidP="00997880">
      <w:pPr>
        <w:spacing w:line="360" w:lineRule="auto"/>
        <w:ind w:left="-624" w:firstLine="284"/>
        <w:jc w:val="both"/>
        <w:rPr>
          <w:sz w:val="28"/>
          <w:szCs w:val="28"/>
        </w:rPr>
      </w:pPr>
      <w:r w:rsidRPr="005553BB">
        <w:rPr>
          <w:sz w:val="28"/>
          <w:szCs w:val="28"/>
        </w:rPr>
        <w:t xml:space="preserve">Ведущие отрасли района: машиностроение и металлообработка, химическая и нефтехимическая, легкая промышленность. Большое развитие в районе получили пищевая промышленность, угледобыча, электроэнергетика, металлургия, деревообработка, промышленность строительных материалов, стекольная и фаянсовая. </w:t>
      </w:r>
    </w:p>
    <w:p w:rsidR="005553BB" w:rsidRPr="005553BB" w:rsidRDefault="005553BB" w:rsidP="00997880">
      <w:pPr>
        <w:spacing w:line="360" w:lineRule="auto"/>
        <w:ind w:left="-624" w:firstLine="284"/>
        <w:jc w:val="both"/>
        <w:rPr>
          <w:sz w:val="28"/>
          <w:szCs w:val="28"/>
        </w:rPr>
      </w:pPr>
      <w:r w:rsidRPr="005553BB">
        <w:rPr>
          <w:sz w:val="28"/>
          <w:szCs w:val="28"/>
        </w:rPr>
        <w:t xml:space="preserve">Машиностроение и металлообработка. Машиностроительный комплекс ЦЭР по численности занятых и товарной продукции не имеет равных в стране. Среди отраслей машиностроения ведущее место принадлежит тем из них, которые в наибольшей степени зависят от наличия квалифицированных кадров и используют мощный научно-технический потенциал района. </w:t>
      </w:r>
    </w:p>
    <w:p w:rsidR="005553BB" w:rsidRPr="005553BB" w:rsidRDefault="005553BB" w:rsidP="00997880">
      <w:pPr>
        <w:spacing w:line="360" w:lineRule="auto"/>
        <w:ind w:left="-624" w:firstLine="284"/>
        <w:jc w:val="both"/>
        <w:rPr>
          <w:sz w:val="28"/>
          <w:szCs w:val="28"/>
        </w:rPr>
      </w:pPr>
      <w:r w:rsidRPr="005553BB">
        <w:rPr>
          <w:sz w:val="28"/>
          <w:szCs w:val="28"/>
        </w:rPr>
        <w:t xml:space="preserve">Станкостроительная и инструментальная промышленность ЦЭР производит 1/5 металлорежущих станков и около 1/3 металлообрабатывающего инструмента в СНГ. Предприятия сосредоточены в Москве и Московской области, а также в Рязанской (Рязань, Сасово), Ивановской (Иваново) и Калужской (Сухиничи) областях. Предприятия электротехнической промышленности сосредоточены в столице и в области (Подольск, Серпухов), а также в Ярославле, Рыбинске, Владимире, Кольчугине. Приборостроение наиболее развито в Москве и в области, а также в Орловской, Ярославской и Смоленской областях. </w:t>
      </w:r>
    </w:p>
    <w:p w:rsidR="009F27E5" w:rsidRDefault="00796F66" w:rsidP="00997880">
      <w:pPr>
        <w:spacing w:line="360" w:lineRule="auto"/>
        <w:ind w:left="-624" w:firstLine="284"/>
        <w:jc w:val="both"/>
        <w:rPr>
          <w:sz w:val="28"/>
          <w:szCs w:val="28"/>
        </w:rPr>
      </w:pPr>
      <w:r>
        <w:rPr>
          <w:sz w:val="28"/>
          <w:szCs w:val="28"/>
        </w:rPr>
        <w:t xml:space="preserve">      </w:t>
      </w:r>
      <w:r w:rsidR="005553BB" w:rsidRPr="005553BB">
        <w:rPr>
          <w:sz w:val="28"/>
          <w:szCs w:val="28"/>
        </w:rPr>
        <w:t xml:space="preserve">Ведущим производственным объединением в автомобильной промышленности ЦЭР является Московский автозавод им. И. А. Лихачева. Предприятие специализируется на выпуске грузовых автомобилей среднего тоннажа и малосерийных легковых автомобилей высшего класса. Филиалы ЗИЛа расположены в Москве, Рязани, Смоленске, Ярославле, Ярцеве, Мценске и др. городах. На базе автомашин ЗИЛ в Московской области создано производство самосвалов (Мытищи), автобусов (Ликино-Дулево). Московский завод им. Ленинского комсомола — головное предприятие ПО “Москвич”, имеющее филиалы в Ивановской и Тверской областях. </w:t>
      </w:r>
    </w:p>
    <w:p w:rsidR="005553BB" w:rsidRPr="005553BB" w:rsidRDefault="005553BB" w:rsidP="00997880">
      <w:pPr>
        <w:spacing w:line="360" w:lineRule="auto"/>
        <w:ind w:left="-624" w:firstLine="284"/>
        <w:jc w:val="both"/>
        <w:rPr>
          <w:sz w:val="28"/>
          <w:szCs w:val="28"/>
        </w:rPr>
      </w:pPr>
      <w:r w:rsidRPr="005553BB">
        <w:rPr>
          <w:sz w:val="28"/>
          <w:szCs w:val="28"/>
        </w:rPr>
        <w:t xml:space="preserve">ЦЭР — родина отечественного железнодорожного машиностроения. Производство тепловозов сосредоточено в Коломне, Брянске, Калуге, Людинове, Муроме; вагонов — в Брянске, Твери, Мытищах. </w:t>
      </w:r>
    </w:p>
    <w:p w:rsidR="005553BB" w:rsidRPr="005553BB" w:rsidRDefault="005553BB" w:rsidP="00997880">
      <w:pPr>
        <w:spacing w:line="360" w:lineRule="auto"/>
        <w:ind w:left="-624" w:firstLine="284"/>
        <w:jc w:val="both"/>
        <w:rPr>
          <w:sz w:val="28"/>
          <w:szCs w:val="28"/>
        </w:rPr>
      </w:pPr>
      <w:r w:rsidRPr="005553BB">
        <w:rPr>
          <w:sz w:val="28"/>
          <w:szCs w:val="28"/>
        </w:rPr>
        <w:t xml:space="preserve">Высокой степенью концентрации отличается авиационная промышленность района. Ее предприятия расположены в Москве, Смоленске, Рыбинске (производство двигателей). </w:t>
      </w:r>
    </w:p>
    <w:p w:rsidR="005553BB" w:rsidRPr="005553BB" w:rsidRDefault="005553BB" w:rsidP="00997880">
      <w:pPr>
        <w:spacing w:line="360" w:lineRule="auto"/>
        <w:ind w:left="-624" w:firstLine="284"/>
        <w:jc w:val="both"/>
        <w:rPr>
          <w:sz w:val="28"/>
          <w:szCs w:val="28"/>
        </w:rPr>
      </w:pPr>
      <w:r w:rsidRPr="005553BB">
        <w:rPr>
          <w:sz w:val="28"/>
          <w:szCs w:val="28"/>
        </w:rPr>
        <w:t xml:space="preserve">В Волго-Окском междуречье — Ярославль, Рыбинск, Кострома, Москва, Гороховец — локализуется судостроение. </w:t>
      </w:r>
    </w:p>
    <w:p w:rsidR="005553BB" w:rsidRPr="005553BB" w:rsidRDefault="005553BB" w:rsidP="00997880">
      <w:pPr>
        <w:spacing w:line="360" w:lineRule="auto"/>
        <w:ind w:left="-624" w:firstLine="284"/>
        <w:jc w:val="both"/>
        <w:rPr>
          <w:sz w:val="28"/>
          <w:szCs w:val="28"/>
        </w:rPr>
      </w:pPr>
      <w:r w:rsidRPr="005553BB">
        <w:rPr>
          <w:sz w:val="28"/>
          <w:szCs w:val="28"/>
        </w:rPr>
        <w:t xml:space="preserve">Принципиальное значение имеют расширение и реконструкция многочисленных в ЦЭР предприятий тракторного (Владимир) и сельскохозяйственного (Люберцы, Рязань, Тула, Бежецк) машиностроения. ЦЭР не имеет равных по производству оборудования для текстильной промышленности (Иваново, Шуя, Коломна, Климовск, Орехово-Зуево, Кострома), швейной (Подольск, Тула, Ржев), химической (Ярославль, Мытищи, Кострома), угольной (Тула, Узловая, Скопин, Ясногорск), энергетической (Подольск, Семибратово), промышленности строительных материалов, деревообрабатывающей, полиграфической (Рыбинск) и т. д. </w:t>
      </w:r>
    </w:p>
    <w:p w:rsidR="005553BB" w:rsidRPr="005553BB" w:rsidRDefault="005553BB" w:rsidP="00997880">
      <w:pPr>
        <w:spacing w:line="360" w:lineRule="auto"/>
        <w:ind w:left="-624" w:firstLine="284"/>
        <w:jc w:val="both"/>
        <w:rPr>
          <w:sz w:val="28"/>
          <w:szCs w:val="28"/>
        </w:rPr>
      </w:pPr>
      <w:r w:rsidRPr="005553BB">
        <w:rPr>
          <w:sz w:val="28"/>
          <w:szCs w:val="28"/>
        </w:rPr>
        <w:t xml:space="preserve">Химическая и нефтехимическая промышленность. В этих отраслях промышленности район имеет значительные основные фонды, крупную научную базу и емкого потребителя. Однако развитие отрасли сдерживается дефицитом сырья, воды, энергии, сложной экологической ситуацией высокоур­банизированного района. </w:t>
      </w:r>
    </w:p>
    <w:p w:rsidR="00997880" w:rsidRDefault="009F27E5" w:rsidP="00997880">
      <w:pPr>
        <w:spacing w:line="360" w:lineRule="auto"/>
        <w:ind w:left="-624" w:firstLine="284"/>
        <w:jc w:val="both"/>
        <w:rPr>
          <w:sz w:val="28"/>
          <w:szCs w:val="28"/>
        </w:rPr>
      </w:pPr>
      <w:r>
        <w:rPr>
          <w:sz w:val="28"/>
          <w:szCs w:val="28"/>
        </w:rPr>
        <w:t xml:space="preserve">  </w:t>
      </w:r>
      <w:r w:rsidR="005553BB" w:rsidRPr="005553BB">
        <w:rPr>
          <w:sz w:val="28"/>
          <w:szCs w:val="28"/>
        </w:rPr>
        <w:t xml:space="preserve">ЦЭР занимает ведущее место по производству азотных и фосфорных удобрений. Крупнейшими поставщиками сложных удобрений (включая азотные) являются Новомосковское и Щекинское ПО “Азот” (Тульская обл.), Дорогобужский завод (Смоленская обл.). Фосфорные удобрения производит ПО “Минудобрения” в Воскресенске, использующее привозные апатитовые концентраты. На базе местных фосфоритов в Московской и Брянской областях производится фосфоритная мука. Производство синтетических смол и пласт­масс сосредоточено в Московской и Тульской областях, изделий из пластмассы — в Москве, Московской (Орехово-Зуево, Жилево, Любучаны) и Смоленской (Сафоново) областях. Район занимает одно из ведущих мест в стране по выпуску химических волокон (Клин, Серпухов Московской области; Рязань, Тверь, Щекино и Шуя). Синтетический каучук производится в Ярославле и Ефремове на привозном нефтегазовом сырье. Ярославский и Московский шинные заводы выпускают примерно 1/4 часть производства шин, в этих же центрах сконцентрировано производство резинотехнических изделий, в Москве — резиновой обуви. Синтетические красители выпускаются в Ивановской области, лаки и краски — в Ярославской и Московской областях; здесь же локализуются новые производства — химических реактивов и фотохимическое. </w:t>
      </w:r>
    </w:p>
    <w:p w:rsidR="00997880" w:rsidRDefault="005553BB" w:rsidP="00997880">
      <w:pPr>
        <w:spacing w:line="360" w:lineRule="auto"/>
        <w:ind w:left="-624" w:firstLine="284"/>
        <w:jc w:val="both"/>
        <w:rPr>
          <w:sz w:val="28"/>
          <w:szCs w:val="28"/>
        </w:rPr>
      </w:pPr>
      <w:r w:rsidRPr="005553BB">
        <w:rPr>
          <w:sz w:val="28"/>
          <w:szCs w:val="28"/>
        </w:rPr>
        <w:t xml:space="preserve">По развитию химической и нефтехимической промышленности в ЦЭР выделяются Москва, Московская, </w:t>
      </w:r>
      <w:r w:rsidR="00997880">
        <w:rPr>
          <w:sz w:val="28"/>
          <w:szCs w:val="28"/>
        </w:rPr>
        <w:t>Тульская и Ярославская области.</w:t>
      </w:r>
    </w:p>
    <w:p w:rsidR="00997880" w:rsidRDefault="005553BB" w:rsidP="00997880">
      <w:pPr>
        <w:spacing w:line="360" w:lineRule="auto"/>
        <w:ind w:left="-624" w:firstLine="284"/>
        <w:jc w:val="both"/>
        <w:rPr>
          <w:sz w:val="28"/>
          <w:szCs w:val="28"/>
        </w:rPr>
      </w:pPr>
      <w:r w:rsidRPr="005553BB">
        <w:rPr>
          <w:sz w:val="28"/>
          <w:szCs w:val="28"/>
        </w:rPr>
        <w:t xml:space="preserve">Предприятия шелковой промышленности, дающие 45% шелковых тканей, находятся в основном в столице и области, а также в Ивановской, Владимирской и Рязанской областях. Предприятия льняной промышленности, выпускающие также 80% всего объема льняных тканей РФ, расположены в местах произрастания сырья — льна-долгунца (Владимирская, Костромская, Ивановская и Ярославская области). Основной центр льняной промышленности — Кострома, но в последнее время появились предприятия и в Смоленской области. В районе производится 60% всего объема выпуска шерстяных тканей, но при этом на столичную область приходится 2/3 тканей района. Среди других областей выделяются Брянская, Ивановская и Тверская. Для текстильной промышленности района особенно характерны широкие межрайонные связи — вывозится 3/4 всей текстильной продукции, в том числе более 4/5 хлопчатобумажной. </w:t>
      </w:r>
    </w:p>
    <w:p w:rsidR="00997880" w:rsidRDefault="005553BB" w:rsidP="00997880">
      <w:pPr>
        <w:spacing w:line="360" w:lineRule="auto"/>
        <w:ind w:left="-624" w:firstLine="284"/>
        <w:jc w:val="both"/>
        <w:rPr>
          <w:sz w:val="28"/>
          <w:szCs w:val="28"/>
        </w:rPr>
      </w:pPr>
      <w:r w:rsidRPr="005553BB">
        <w:rPr>
          <w:sz w:val="28"/>
          <w:szCs w:val="28"/>
        </w:rPr>
        <w:t xml:space="preserve">Топливно-энергетический комплекс. ТЭК ЦЭР лишь частично удовлетворяет потребности района. Добыча угля в Подмосковном бассейне снижается. </w:t>
      </w:r>
    </w:p>
    <w:p w:rsidR="00997880" w:rsidRDefault="005553BB" w:rsidP="00997880">
      <w:pPr>
        <w:spacing w:line="360" w:lineRule="auto"/>
        <w:ind w:left="-624" w:firstLine="284"/>
        <w:jc w:val="both"/>
        <w:rPr>
          <w:sz w:val="28"/>
          <w:szCs w:val="28"/>
        </w:rPr>
      </w:pPr>
      <w:r w:rsidRPr="005553BB">
        <w:rPr>
          <w:sz w:val="28"/>
          <w:szCs w:val="28"/>
        </w:rPr>
        <w:t xml:space="preserve">По добыче торфа ЦЭР занимает ведущее место в России. Здесь работают крупнейшие торфопредприятия мощностью 1-2 млн. т торфа в год. Большая часть продукции приходится на Московскую, Ярославскую и Тверскую области. Но в топливном балансе района доля местных видов топлива снизилась до 10-15%. </w:t>
      </w:r>
      <w:r w:rsidR="004A54C5">
        <w:rPr>
          <w:sz w:val="28"/>
          <w:szCs w:val="28"/>
        </w:rPr>
        <w:t xml:space="preserve">    </w:t>
      </w:r>
      <w:r w:rsidRPr="005553BB">
        <w:rPr>
          <w:sz w:val="28"/>
          <w:szCs w:val="28"/>
        </w:rPr>
        <w:t xml:space="preserve">Большая часть торфа используется не в энергетических целях, а для нужд сельского хозяйства. </w:t>
      </w:r>
    </w:p>
    <w:p w:rsidR="00997880" w:rsidRDefault="005553BB" w:rsidP="00997880">
      <w:pPr>
        <w:spacing w:line="360" w:lineRule="auto"/>
        <w:ind w:left="-624" w:firstLine="284"/>
        <w:jc w:val="both"/>
        <w:rPr>
          <w:sz w:val="28"/>
          <w:szCs w:val="28"/>
        </w:rPr>
      </w:pPr>
      <w:r w:rsidRPr="005553BB">
        <w:rPr>
          <w:sz w:val="28"/>
          <w:szCs w:val="28"/>
        </w:rPr>
        <w:t xml:space="preserve">В настоящее время ЦЭР — один из ведущих в стране по выработке электрической и тепловой энергии. </w:t>
      </w:r>
    </w:p>
    <w:p w:rsidR="005553BB" w:rsidRPr="005553BB" w:rsidRDefault="005553BB" w:rsidP="00997880">
      <w:pPr>
        <w:spacing w:line="360" w:lineRule="auto"/>
        <w:ind w:left="-624" w:firstLine="284"/>
        <w:jc w:val="both"/>
        <w:rPr>
          <w:sz w:val="28"/>
          <w:szCs w:val="28"/>
        </w:rPr>
      </w:pPr>
      <w:r w:rsidRPr="005553BB">
        <w:rPr>
          <w:sz w:val="28"/>
          <w:szCs w:val="28"/>
        </w:rPr>
        <w:t xml:space="preserve">Основу топливно-энергетического комплекса составляют крупные ГРЭС и ТЭЦ мощностью более 1 млн. кВт каждая — Конаковская, Костромская, Каширская, Рязанская ГРЭС, Московские ТЭЦ и др. Вслед за первой в стране атомной электростанцией — Обнинской — построены крупные АЭС: Смоленская, Тверская. Потребности ЦЭР в нефтепродуктах в значительной мере обеспечиваются Рязанским, Ярославским и Московским нефтеперерабатывающими заводами. </w:t>
      </w:r>
    </w:p>
    <w:p w:rsidR="00E22014" w:rsidRDefault="00E22014" w:rsidP="00B24FAB">
      <w:pPr>
        <w:spacing w:line="360" w:lineRule="auto"/>
        <w:jc w:val="both"/>
        <w:rPr>
          <w:sz w:val="28"/>
          <w:szCs w:val="28"/>
        </w:rPr>
      </w:pPr>
    </w:p>
    <w:p w:rsidR="00E22014" w:rsidRDefault="00E22014"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796F66" w:rsidRDefault="00796F66" w:rsidP="00B24FAB">
      <w:pPr>
        <w:spacing w:line="360" w:lineRule="auto"/>
        <w:jc w:val="both"/>
        <w:rPr>
          <w:sz w:val="28"/>
          <w:szCs w:val="28"/>
        </w:rPr>
      </w:pPr>
    </w:p>
    <w:p w:rsidR="009F27E5" w:rsidRDefault="00796F66" w:rsidP="00796F66">
      <w:pPr>
        <w:spacing w:line="360" w:lineRule="auto"/>
        <w:ind w:left="-737"/>
        <w:jc w:val="both"/>
        <w:rPr>
          <w:sz w:val="28"/>
          <w:szCs w:val="28"/>
        </w:rPr>
      </w:pPr>
      <w:r w:rsidRPr="00796F66">
        <w:rPr>
          <w:sz w:val="28"/>
          <w:szCs w:val="28"/>
        </w:rPr>
        <w:t xml:space="preserve">                              </w:t>
      </w:r>
    </w:p>
    <w:p w:rsidR="009F27E5" w:rsidRDefault="009F27E5" w:rsidP="00796F66">
      <w:pPr>
        <w:spacing w:line="360" w:lineRule="auto"/>
        <w:ind w:left="-737"/>
        <w:jc w:val="both"/>
        <w:rPr>
          <w:sz w:val="28"/>
          <w:szCs w:val="28"/>
        </w:rPr>
      </w:pPr>
    </w:p>
    <w:p w:rsidR="009F27E5" w:rsidRDefault="009F27E5" w:rsidP="00796F66">
      <w:pPr>
        <w:spacing w:line="360" w:lineRule="auto"/>
        <w:ind w:left="-737"/>
        <w:jc w:val="both"/>
        <w:rPr>
          <w:sz w:val="28"/>
          <w:szCs w:val="28"/>
        </w:rPr>
      </w:pPr>
    </w:p>
    <w:p w:rsidR="004A54C5" w:rsidRDefault="004A54C5" w:rsidP="009F27E5">
      <w:pPr>
        <w:spacing w:line="360" w:lineRule="auto"/>
        <w:ind w:left="-737"/>
        <w:jc w:val="center"/>
        <w:rPr>
          <w:sz w:val="28"/>
          <w:szCs w:val="28"/>
        </w:rPr>
      </w:pPr>
    </w:p>
    <w:p w:rsidR="004A54C5" w:rsidRDefault="004A54C5" w:rsidP="009F27E5">
      <w:pPr>
        <w:spacing w:line="360" w:lineRule="auto"/>
        <w:ind w:left="-737"/>
        <w:jc w:val="center"/>
        <w:rPr>
          <w:sz w:val="28"/>
          <w:szCs w:val="28"/>
        </w:rPr>
      </w:pPr>
    </w:p>
    <w:p w:rsidR="00796F66" w:rsidRDefault="00796F66" w:rsidP="00560EFC">
      <w:pPr>
        <w:spacing w:line="360" w:lineRule="auto"/>
        <w:ind w:left="-737"/>
        <w:jc w:val="center"/>
        <w:rPr>
          <w:sz w:val="28"/>
          <w:szCs w:val="28"/>
        </w:rPr>
      </w:pPr>
      <w:r w:rsidRPr="00796F66">
        <w:rPr>
          <w:sz w:val="28"/>
          <w:szCs w:val="28"/>
        </w:rPr>
        <w:t>ЗАКЛЮЧЕНИЕ</w:t>
      </w:r>
    </w:p>
    <w:p w:rsidR="00796F66" w:rsidRPr="00796F66" w:rsidRDefault="00796F66" w:rsidP="00796F66">
      <w:pPr>
        <w:rPr>
          <w:sz w:val="28"/>
          <w:szCs w:val="28"/>
        </w:rPr>
      </w:pPr>
    </w:p>
    <w:p w:rsidR="00796F66" w:rsidRPr="00796F66" w:rsidRDefault="00560EFC" w:rsidP="00560EFC">
      <w:pPr>
        <w:spacing w:line="360" w:lineRule="auto"/>
        <w:ind w:left="-737" w:firstLine="284"/>
        <w:jc w:val="both"/>
        <w:rPr>
          <w:sz w:val="28"/>
          <w:szCs w:val="28"/>
        </w:rPr>
      </w:pPr>
      <w:r w:rsidRPr="00796F66">
        <w:rPr>
          <w:sz w:val="28"/>
          <w:szCs w:val="28"/>
        </w:rPr>
        <w:t>Развитие производительных сил ЦЭР на перспективу определяется его экономическими и природными особенностями</w:t>
      </w:r>
      <w:r w:rsidR="00796F66" w:rsidRPr="00796F66">
        <w:rPr>
          <w:sz w:val="28"/>
          <w:szCs w:val="28"/>
        </w:rPr>
        <w:t xml:space="preserve">: </w:t>
      </w:r>
    </w:p>
    <w:p w:rsidR="00796F66" w:rsidRPr="00796F66" w:rsidRDefault="00796F66" w:rsidP="004A54C5">
      <w:pPr>
        <w:spacing w:line="360" w:lineRule="auto"/>
        <w:ind w:left="-624" w:firstLine="284"/>
        <w:jc w:val="both"/>
        <w:rPr>
          <w:sz w:val="28"/>
          <w:szCs w:val="28"/>
        </w:rPr>
      </w:pPr>
      <w:r w:rsidRPr="00796F66">
        <w:rPr>
          <w:sz w:val="28"/>
          <w:szCs w:val="28"/>
        </w:rPr>
        <w:t xml:space="preserve">· общий высокий уровень развития и диверсификации экономики, особенно промышленности; </w:t>
      </w:r>
    </w:p>
    <w:p w:rsidR="00796F66" w:rsidRPr="00796F66" w:rsidRDefault="00796F66" w:rsidP="004A54C5">
      <w:pPr>
        <w:spacing w:line="360" w:lineRule="auto"/>
        <w:ind w:left="-624" w:firstLine="284"/>
        <w:jc w:val="both"/>
        <w:rPr>
          <w:sz w:val="28"/>
          <w:szCs w:val="28"/>
        </w:rPr>
      </w:pPr>
      <w:r w:rsidRPr="00796F66">
        <w:rPr>
          <w:sz w:val="28"/>
          <w:szCs w:val="28"/>
        </w:rPr>
        <w:t xml:space="preserve">· ведущее положение района в развитии научно-технического прогресса; </w:t>
      </w:r>
    </w:p>
    <w:p w:rsidR="004A54C5" w:rsidRDefault="00796F66" w:rsidP="004A54C5">
      <w:pPr>
        <w:spacing w:line="360" w:lineRule="auto"/>
        <w:ind w:left="-624" w:firstLine="284"/>
        <w:jc w:val="both"/>
        <w:rPr>
          <w:sz w:val="28"/>
          <w:szCs w:val="28"/>
        </w:rPr>
      </w:pPr>
      <w:r w:rsidRPr="00796F66">
        <w:rPr>
          <w:sz w:val="28"/>
          <w:szCs w:val="28"/>
        </w:rPr>
        <w:t xml:space="preserve">· обеспеченность квалифицированными трудовыми ресурсами; </w:t>
      </w:r>
    </w:p>
    <w:p w:rsidR="004A54C5" w:rsidRDefault="00796F66" w:rsidP="004A54C5">
      <w:pPr>
        <w:spacing w:line="360" w:lineRule="auto"/>
        <w:ind w:left="-624" w:firstLine="284"/>
        <w:jc w:val="both"/>
        <w:rPr>
          <w:sz w:val="28"/>
          <w:szCs w:val="28"/>
        </w:rPr>
      </w:pPr>
      <w:r w:rsidRPr="00796F66">
        <w:rPr>
          <w:sz w:val="28"/>
          <w:szCs w:val="28"/>
        </w:rPr>
        <w:t xml:space="preserve">· центральное положение среди других развитых районов и высокий уровень развития транспортно-экономических связей; </w:t>
      </w:r>
    </w:p>
    <w:p w:rsidR="00796F66" w:rsidRPr="00796F66" w:rsidRDefault="00796F66" w:rsidP="004A54C5">
      <w:pPr>
        <w:spacing w:line="360" w:lineRule="auto"/>
        <w:ind w:left="-624" w:firstLine="284"/>
        <w:jc w:val="both"/>
        <w:rPr>
          <w:sz w:val="28"/>
          <w:szCs w:val="28"/>
        </w:rPr>
      </w:pPr>
      <w:r w:rsidRPr="00796F66">
        <w:rPr>
          <w:sz w:val="28"/>
          <w:szCs w:val="28"/>
        </w:rPr>
        <w:t xml:space="preserve">· влияние Москвы — крупнейшего индустриально-транспортного узла, научного и культурного центра страны — на развитие ЦЭР очень велико. </w:t>
      </w:r>
    </w:p>
    <w:p w:rsidR="004A54C5" w:rsidRDefault="009F27E5" w:rsidP="004A54C5">
      <w:pPr>
        <w:spacing w:line="360" w:lineRule="auto"/>
        <w:ind w:left="-624" w:firstLine="284"/>
        <w:jc w:val="both"/>
        <w:rPr>
          <w:sz w:val="28"/>
          <w:szCs w:val="28"/>
        </w:rPr>
      </w:pPr>
      <w:r w:rsidRPr="009F27E5">
        <w:rPr>
          <w:sz w:val="28"/>
          <w:szCs w:val="28"/>
        </w:rPr>
        <w:t xml:space="preserve">Перспективное развитие отдельных отраслей химической промышленности района, особенно химии органического синтеза, будет ограничиваться в связи с недостаточными сырьевыми, топливными и водными ресурсами, а также с учетом охраны окружающей среды. </w:t>
      </w:r>
    </w:p>
    <w:p w:rsidR="004A54C5" w:rsidRDefault="009F27E5" w:rsidP="004A54C5">
      <w:pPr>
        <w:spacing w:line="360" w:lineRule="auto"/>
        <w:ind w:left="-624" w:firstLine="284"/>
        <w:rPr>
          <w:sz w:val="28"/>
          <w:szCs w:val="28"/>
        </w:rPr>
      </w:pPr>
      <w:r w:rsidRPr="009F27E5">
        <w:rPr>
          <w:sz w:val="28"/>
          <w:szCs w:val="28"/>
        </w:rPr>
        <w:t>Перспективы топливоснабжения района связаны с ориентацией на поступление различных видов высокоэффективного топлива извне. Поступление нефти, природного газа и энергетических углей планируется осуществлять в основном из восточных районов страны, недостающего мазута — с поволжских нефтеперерабатывающих заводов.</w:t>
      </w:r>
      <w:r w:rsidR="004A54C5">
        <w:rPr>
          <w:sz w:val="28"/>
          <w:szCs w:val="28"/>
        </w:rPr>
        <w:t xml:space="preserve">     </w:t>
      </w:r>
    </w:p>
    <w:p w:rsidR="004A54C5" w:rsidRPr="009F27E5" w:rsidRDefault="004A54C5" w:rsidP="004A54C5">
      <w:pPr>
        <w:spacing w:line="360" w:lineRule="auto"/>
        <w:ind w:left="-624" w:firstLine="284"/>
        <w:rPr>
          <w:sz w:val="28"/>
          <w:szCs w:val="28"/>
        </w:rPr>
      </w:pPr>
      <w:r w:rsidRPr="004957E1">
        <w:rPr>
          <w:sz w:val="28"/>
          <w:szCs w:val="28"/>
        </w:rPr>
        <w:t>Помимо природных, большую рекреационную ценность представляют многочисленные историко-культурные и архитектурные памятники, которыми так богат район. В Центре создан первый в стране кольцевой комплексный туристический маршрут “Золотое кольцо”</w:t>
      </w:r>
      <w:r>
        <w:rPr>
          <w:sz w:val="28"/>
          <w:szCs w:val="28"/>
        </w:rPr>
        <w:t>.</w:t>
      </w:r>
      <w:r w:rsidRPr="004957E1">
        <w:rPr>
          <w:sz w:val="28"/>
          <w:szCs w:val="28"/>
        </w:rPr>
        <w:t xml:space="preserve"> </w:t>
      </w:r>
    </w:p>
    <w:p w:rsidR="009F27E5" w:rsidRPr="009F27E5" w:rsidRDefault="009F27E5" w:rsidP="004A54C5">
      <w:pPr>
        <w:spacing w:line="360" w:lineRule="auto"/>
        <w:ind w:left="-624" w:firstLine="284"/>
        <w:jc w:val="both"/>
        <w:rPr>
          <w:sz w:val="28"/>
          <w:szCs w:val="28"/>
        </w:rPr>
      </w:pPr>
    </w:p>
    <w:p w:rsidR="009F27E5" w:rsidRDefault="009F27E5" w:rsidP="004A54C5">
      <w:pPr>
        <w:ind w:left="-624" w:firstLine="284"/>
        <w:jc w:val="both"/>
      </w:pPr>
    </w:p>
    <w:p w:rsidR="00796F66" w:rsidRPr="00796F66" w:rsidRDefault="00796F66" w:rsidP="004A54C5">
      <w:pPr>
        <w:spacing w:line="360" w:lineRule="auto"/>
        <w:ind w:left="-624" w:firstLine="284"/>
        <w:jc w:val="both"/>
        <w:rPr>
          <w:sz w:val="28"/>
          <w:szCs w:val="28"/>
        </w:rPr>
      </w:pPr>
    </w:p>
    <w:p w:rsidR="00796F66" w:rsidRDefault="00796F66" w:rsidP="004A54C5">
      <w:pPr>
        <w:spacing w:line="360" w:lineRule="auto"/>
        <w:ind w:left="-624" w:firstLine="284"/>
        <w:jc w:val="both"/>
        <w:rPr>
          <w:sz w:val="28"/>
          <w:szCs w:val="28"/>
        </w:rPr>
      </w:pPr>
    </w:p>
    <w:p w:rsidR="004A54C5" w:rsidRDefault="004A54C5" w:rsidP="004A54C5">
      <w:pPr>
        <w:spacing w:line="360" w:lineRule="auto"/>
        <w:ind w:left="-624" w:firstLine="284"/>
        <w:jc w:val="both"/>
        <w:rPr>
          <w:sz w:val="28"/>
          <w:szCs w:val="28"/>
        </w:rPr>
      </w:pPr>
    </w:p>
    <w:p w:rsidR="004A54C5" w:rsidRDefault="004A54C5" w:rsidP="004A54C5">
      <w:pPr>
        <w:spacing w:line="360" w:lineRule="auto"/>
        <w:ind w:left="-624" w:firstLine="284"/>
        <w:jc w:val="both"/>
        <w:rPr>
          <w:sz w:val="28"/>
          <w:szCs w:val="28"/>
        </w:rPr>
      </w:pPr>
    </w:p>
    <w:p w:rsidR="00560EFC" w:rsidRDefault="00560EFC" w:rsidP="004A54C5">
      <w:pPr>
        <w:spacing w:line="360" w:lineRule="auto"/>
        <w:ind w:left="-624" w:firstLine="284"/>
        <w:jc w:val="center"/>
        <w:rPr>
          <w:sz w:val="28"/>
          <w:szCs w:val="28"/>
        </w:rPr>
      </w:pPr>
    </w:p>
    <w:p w:rsidR="004A54C5" w:rsidRDefault="004A54C5" w:rsidP="004A54C5">
      <w:pPr>
        <w:spacing w:line="360" w:lineRule="auto"/>
        <w:ind w:left="-624" w:firstLine="284"/>
        <w:jc w:val="center"/>
        <w:rPr>
          <w:sz w:val="28"/>
          <w:szCs w:val="28"/>
        </w:rPr>
      </w:pPr>
      <w:r>
        <w:rPr>
          <w:sz w:val="28"/>
          <w:szCs w:val="28"/>
        </w:rPr>
        <w:t>ИСПОЛЬЗОВАННЫЕ ИСТОЧНИКИ</w:t>
      </w:r>
    </w:p>
    <w:p w:rsidR="004A54C5" w:rsidRDefault="004A54C5" w:rsidP="004A54C5">
      <w:pPr>
        <w:pStyle w:val="Style13"/>
        <w:widowControl/>
        <w:jc w:val="both"/>
        <w:rPr>
          <w:rFonts w:ascii="Times New Roman" w:hAnsi="Times New Roman"/>
          <w:sz w:val="28"/>
          <w:szCs w:val="28"/>
        </w:rPr>
      </w:pPr>
    </w:p>
    <w:p w:rsidR="006705E5" w:rsidRDefault="004A54C5" w:rsidP="005A64C3">
      <w:pPr>
        <w:pStyle w:val="Style13"/>
        <w:widowControl/>
        <w:numPr>
          <w:ilvl w:val="0"/>
          <w:numId w:val="13"/>
        </w:numPr>
        <w:spacing w:line="360" w:lineRule="auto"/>
        <w:jc w:val="both"/>
        <w:rPr>
          <w:rStyle w:val="FontStyle28"/>
          <w:sz w:val="28"/>
          <w:szCs w:val="28"/>
        </w:rPr>
      </w:pPr>
      <w:r w:rsidRPr="00050798">
        <w:rPr>
          <w:rStyle w:val="FontStyle28"/>
          <w:sz w:val="28"/>
          <w:szCs w:val="28"/>
        </w:rPr>
        <w:t>Регионы России. Основн</w:t>
      </w:r>
      <w:r w:rsidR="005A64C3">
        <w:rPr>
          <w:rStyle w:val="FontStyle28"/>
          <w:sz w:val="28"/>
          <w:szCs w:val="28"/>
        </w:rPr>
        <w:t>ые характеристики субъектов Рос</w:t>
      </w:r>
      <w:r w:rsidRPr="00050798">
        <w:rPr>
          <w:rStyle w:val="FontStyle28"/>
          <w:sz w:val="28"/>
          <w:szCs w:val="28"/>
        </w:rPr>
        <w:t>сийской Федерации. 2007/Ст</w:t>
      </w:r>
      <w:r w:rsidR="006705E5">
        <w:rPr>
          <w:rStyle w:val="FontStyle28"/>
          <w:sz w:val="28"/>
          <w:szCs w:val="28"/>
        </w:rPr>
        <w:t>атистический сборник/Росстат. —</w:t>
      </w:r>
    </w:p>
    <w:p w:rsidR="005A64C3" w:rsidRDefault="005A64C3" w:rsidP="005A64C3">
      <w:pPr>
        <w:pStyle w:val="Style13"/>
        <w:widowControl/>
        <w:spacing w:line="360" w:lineRule="auto"/>
        <w:ind w:left="360"/>
        <w:jc w:val="both"/>
        <w:rPr>
          <w:rStyle w:val="FontStyle28"/>
          <w:sz w:val="28"/>
          <w:szCs w:val="28"/>
        </w:rPr>
      </w:pPr>
      <w:r>
        <w:rPr>
          <w:rStyle w:val="FontStyle28"/>
          <w:sz w:val="28"/>
          <w:szCs w:val="28"/>
        </w:rPr>
        <w:t xml:space="preserve">      </w:t>
      </w:r>
      <w:r w:rsidR="004A54C5" w:rsidRPr="00050798">
        <w:rPr>
          <w:rStyle w:val="FontStyle28"/>
          <w:sz w:val="28"/>
          <w:szCs w:val="28"/>
        </w:rPr>
        <w:t>М., 2007.</w:t>
      </w:r>
    </w:p>
    <w:p w:rsidR="006705E5" w:rsidRPr="005A64C3" w:rsidRDefault="005A64C3" w:rsidP="005A64C3">
      <w:pPr>
        <w:pStyle w:val="Style13"/>
        <w:widowControl/>
        <w:spacing w:line="360" w:lineRule="auto"/>
        <w:ind w:left="360"/>
        <w:jc w:val="both"/>
        <w:rPr>
          <w:rFonts w:ascii="Times New Roman" w:hAnsi="Times New Roman"/>
          <w:sz w:val="28"/>
          <w:szCs w:val="28"/>
        </w:rPr>
      </w:pPr>
      <w:r>
        <w:t>2</w:t>
      </w:r>
      <w:r w:rsidR="006705E5" w:rsidRPr="006705E5">
        <w:t xml:space="preserve">. </w:t>
      </w:r>
      <w:r w:rsidR="006705E5" w:rsidRPr="005A64C3">
        <w:rPr>
          <w:rFonts w:ascii="Times New Roman" w:hAnsi="Times New Roman"/>
          <w:sz w:val="28"/>
          <w:szCs w:val="28"/>
        </w:rPr>
        <w:t xml:space="preserve">Экономическая география Российской Федерации – Самара, «Филинъ»,     </w:t>
      </w:r>
      <w:r w:rsidRPr="005A64C3">
        <w:rPr>
          <w:rFonts w:ascii="Times New Roman" w:hAnsi="Times New Roman"/>
          <w:sz w:val="28"/>
          <w:szCs w:val="28"/>
        </w:rPr>
        <w:t xml:space="preserve"> </w:t>
      </w:r>
      <w:r w:rsidR="006705E5" w:rsidRPr="005A64C3">
        <w:rPr>
          <w:rFonts w:ascii="Times New Roman" w:hAnsi="Times New Roman"/>
          <w:sz w:val="28"/>
          <w:szCs w:val="28"/>
        </w:rPr>
        <w:t>2005.</w:t>
      </w:r>
    </w:p>
    <w:p w:rsidR="005A64C3" w:rsidRDefault="005A64C3" w:rsidP="006705E5">
      <w:pPr>
        <w:pStyle w:val="aa"/>
        <w:spacing w:line="360" w:lineRule="auto"/>
        <w:ind w:left="360" w:firstLine="0"/>
        <w:rPr>
          <w:rFonts w:ascii="Times New Roman" w:hAnsi="Times New Roman"/>
          <w:color w:val="auto"/>
          <w:sz w:val="28"/>
          <w:szCs w:val="28"/>
        </w:rPr>
      </w:pPr>
      <w:r>
        <w:rPr>
          <w:rFonts w:ascii="Times New Roman" w:hAnsi="Times New Roman"/>
          <w:color w:val="auto"/>
          <w:sz w:val="28"/>
          <w:szCs w:val="28"/>
        </w:rPr>
        <w:t xml:space="preserve">3. </w:t>
      </w:r>
      <w:r w:rsidRPr="005A64C3">
        <w:rPr>
          <w:rFonts w:ascii="Times New Roman" w:hAnsi="Times New Roman"/>
          <w:color w:val="auto"/>
          <w:sz w:val="28"/>
          <w:szCs w:val="28"/>
        </w:rPr>
        <w:t>Экономическая география. / Под ред. Алексеева В.С. - М.: Велби, 2005</w:t>
      </w:r>
      <w:r>
        <w:rPr>
          <w:rFonts w:ascii="Times New Roman" w:hAnsi="Times New Roman"/>
          <w:color w:val="auto"/>
          <w:sz w:val="28"/>
          <w:szCs w:val="28"/>
        </w:rPr>
        <w:t>.</w:t>
      </w:r>
    </w:p>
    <w:p w:rsidR="005A64C3" w:rsidRDefault="005A64C3" w:rsidP="006705E5">
      <w:pPr>
        <w:pStyle w:val="aa"/>
        <w:spacing w:line="360" w:lineRule="auto"/>
        <w:ind w:left="360" w:firstLine="0"/>
        <w:rPr>
          <w:rFonts w:ascii="Times New Roman" w:hAnsi="Times New Roman"/>
          <w:color w:val="auto"/>
          <w:sz w:val="28"/>
          <w:szCs w:val="28"/>
          <w:lang w:val="en-US"/>
        </w:rPr>
      </w:pPr>
      <w:r>
        <w:rPr>
          <w:rFonts w:ascii="Times New Roman" w:hAnsi="Times New Roman"/>
          <w:color w:val="auto"/>
          <w:sz w:val="28"/>
          <w:szCs w:val="28"/>
        </w:rPr>
        <w:t xml:space="preserve">4. </w:t>
      </w:r>
      <w:r>
        <w:rPr>
          <w:rFonts w:ascii="Times New Roman" w:hAnsi="Times New Roman"/>
          <w:color w:val="auto"/>
          <w:sz w:val="28"/>
          <w:szCs w:val="28"/>
          <w:lang w:val="en-US"/>
        </w:rPr>
        <w:t>wikipedia.ru</w:t>
      </w:r>
    </w:p>
    <w:p w:rsidR="005A64C3" w:rsidRPr="005A64C3" w:rsidRDefault="005A64C3" w:rsidP="006705E5">
      <w:pPr>
        <w:pStyle w:val="aa"/>
        <w:spacing w:line="360" w:lineRule="auto"/>
        <w:ind w:left="360" w:firstLine="0"/>
        <w:rPr>
          <w:rFonts w:ascii="Times New Roman" w:hAnsi="Times New Roman"/>
          <w:color w:val="auto"/>
          <w:sz w:val="28"/>
          <w:szCs w:val="28"/>
        </w:rPr>
      </w:pPr>
      <w:r>
        <w:rPr>
          <w:rFonts w:ascii="Times New Roman" w:hAnsi="Times New Roman"/>
          <w:color w:val="auto"/>
          <w:sz w:val="28"/>
          <w:szCs w:val="28"/>
          <w:lang w:val="en-US"/>
        </w:rPr>
        <w:t>5</w:t>
      </w:r>
      <w:r>
        <w:rPr>
          <w:rFonts w:ascii="Times New Roman" w:hAnsi="Times New Roman"/>
          <w:color w:val="auto"/>
          <w:sz w:val="28"/>
          <w:szCs w:val="28"/>
        </w:rPr>
        <w:t xml:space="preserve">. </w:t>
      </w:r>
      <w:r w:rsidRPr="005A64C3">
        <w:rPr>
          <w:rFonts w:ascii="Times New Roman" w:hAnsi="Times New Roman"/>
          <w:color w:val="auto"/>
          <w:sz w:val="28"/>
          <w:szCs w:val="28"/>
        </w:rPr>
        <w:t>www.referat.ru</w:t>
      </w:r>
    </w:p>
    <w:p w:rsidR="006705E5" w:rsidRPr="006705E5" w:rsidRDefault="006705E5" w:rsidP="006705E5">
      <w:pPr>
        <w:pStyle w:val="Style13"/>
        <w:widowControl/>
        <w:spacing w:line="360" w:lineRule="auto"/>
        <w:ind w:left="360"/>
        <w:jc w:val="both"/>
        <w:rPr>
          <w:rStyle w:val="FontStyle28"/>
          <w:rFonts w:ascii="Times New Roman" w:hAnsi="Times New Roman" w:cs="Times New Roman"/>
          <w:sz w:val="28"/>
          <w:szCs w:val="28"/>
        </w:rPr>
      </w:pPr>
    </w:p>
    <w:p w:rsidR="004A54C5" w:rsidRPr="006705E5" w:rsidRDefault="004A54C5" w:rsidP="004A54C5">
      <w:pPr>
        <w:spacing w:line="360" w:lineRule="auto"/>
        <w:ind w:left="-624" w:firstLine="284"/>
        <w:rPr>
          <w:sz w:val="28"/>
          <w:szCs w:val="28"/>
        </w:rPr>
      </w:pPr>
      <w:bookmarkStart w:id="0" w:name="_GoBack"/>
      <w:bookmarkEnd w:id="0"/>
    </w:p>
    <w:sectPr w:rsidR="004A54C5" w:rsidRPr="006705E5" w:rsidSect="00B63174">
      <w:footerReference w:type="even" r:id="rId7"/>
      <w:footerReference w:type="default" r:id="rId8"/>
      <w:pgSz w:w="11906" w:h="16838"/>
      <w:pgMar w:top="719" w:right="850"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E68" w:rsidRDefault="00866E68">
      <w:r>
        <w:separator/>
      </w:r>
    </w:p>
  </w:endnote>
  <w:endnote w:type="continuationSeparator" w:id="0">
    <w:p w:rsidR="00866E68" w:rsidRDefault="00866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174" w:rsidRDefault="00B63174" w:rsidP="00D75F7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63174" w:rsidRDefault="00B63174" w:rsidP="00B6317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174" w:rsidRDefault="00B63174" w:rsidP="00D75F7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54365">
      <w:rPr>
        <w:rStyle w:val="a7"/>
        <w:noProof/>
      </w:rPr>
      <w:t>16</w:t>
    </w:r>
    <w:r>
      <w:rPr>
        <w:rStyle w:val="a7"/>
      </w:rPr>
      <w:fldChar w:fldCharType="end"/>
    </w:r>
  </w:p>
  <w:p w:rsidR="00B63174" w:rsidRDefault="00B63174" w:rsidP="00B6317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E68" w:rsidRDefault="00866E68">
      <w:r>
        <w:separator/>
      </w:r>
    </w:p>
  </w:footnote>
  <w:footnote w:type="continuationSeparator" w:id="0">
    <w:p w:rsidR="00866E68" w:rsidRDefault="00866E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D7277"/>
    <w:multiLevelType w:val="multilevel"/>
    <w:tmpl w:val="EB26D94A"/>
    <w:lvl w:ilvl="0">
      <w:start w:val="1"/>
      <w:numFmt w:val="decimal"/>
      <w:lvlText w:val="%1."/>
      <w:lvlJc w:val="left"/>
      <w:pPr>
        <w:tabs>
          <w:tab w:val="num" w:pos="1546"/>
        </w:tabs>
        <w:ind w:left="1546" w:hanging="360"/>
      </w:pPr>
      <w:rPr>
        <w:rFonts w:hint="default"/>
      </w:rPr>
    </w:lvl>
    <w:lvl w:ilvl="1">
      <w:start w:val="1"/>
      <w:numFmt w:val="lowerLetter"/>
      <w:lvlText w:val="%2."/>
      <w:lvlJc w:val="left"/>
      <w:pPr>
        <w:tabs>
          <w:tab w:val="num" w:pos="2266"/>
        </w:tabs>
        <w:ind w:left="2266" w:hanging="360"/>
      </w:pPr>
    </w:lvl>
    <w:lvl w:ilvl="2">
      <w:start w:val="1"/>
      <w:numFmt w:val="lowerRoman"/>
      <w:lvlText w:val="%3."/>
      <w:lvlJc w:val="right"/>
      <w:pPr>
        <w:tabs>
          <w:tab w:val="num" w:pos="2986"/>
        </w:tabs>
        <w:ind w:left="2986" w:hanging="180"/>
      </w:pPr>
    </w:lvl>
    <w:lvl w:ilvl="3">
      <w:start w:val="1"/>
      <w:numFmt w:val="decimal"/>
      <w:lvlText w:val="%4."/>
      <w:lvlJc w:val="left"/>
      <w:pPr>
        <w:tabs>
          <w:tab w:val="num" w:pos="3706"/>
        </w:tabs>
        <w:ind w:left="3706" w:hanging="360"/>
      </w:pPr>
    </w:lvl>
    <w:lvl w:ilvl="4">
      <w:start w:val="1"/>
      <w:numFmt w:val="lowerLetter"/>
      <w:lvlText w:val="%5."/>
      <w:lvlJc w:val="left"/>
      <w:pPr>
        <w:tabs>
          <w:tab w:val="num" w:pos="4426"/>
        </w:tabs>
        <w:ind w:left="4426" w:hanging="360"/>
      </w:pPr>
    </w:lvl>
    <w:lvl w:ilvl="5">
      <w:start w:val="1"/>
      <w:numFmt w:val="lowerRoman"/>
      <w:lvlText w:val="%6."/>
      <w:lvlJc w:val="right"/>
      <w:pPr>
        <w:tabs>
          <w:tab w:val="num" w:pos="5146"/>
        </w:tabs>
        <w:ind w:left="5146" w:hanging="180"/>
      </w:pPr>
    </w:lvl>
    <w:lvl w:ilvl="6">
      <w:start w:val="1"/>
      <w:numFmt w:val="decimal"/>
      <w:lvlText w:val="%7."/>
      <w:lvlJc w:val="left"/>
      <w:pPr>
        <w:tabs>
          <w:tab w:val="num" w:pos="5866"/>
        </w:tabs>
        <w:ind w:left="5866" w:hanging="360"/>
      </w:pPr>
    </w:lvl>
    <w:lvl w:ilvl="7">
      <w:start w:val="1"/>
      <w:numFmt w:val="lowerLetter"/>
      <w:lvlText w:val="%8."/>
      <w:lvlJc w:val="left"/>
      <w:pPr>
        <w:tabs>
          <w:tab w:val="num" w:pos="6586"/>
        </w:tabs>
        <w:ind w:left="6586" w:hanging="360"/>
      </w:pPr>
    </w:lvl>
    <w:lvl w:ilvl="8">
      <w:start w:val="1"/>
      <w:numFmt w:val="lowerRoman"/>
      <w:lvlText w:val="%9."/>
      <w:lvlJc w:val="right"/>
      <w:pPr>
        <w:tabs>
          <w:tab w:val="num" w:pos="7306"/>
        </w:tabs>
        <w:ind w:left="7306" w:hanging="180"/>
      </w:pPr>
    </w:lvl>
  </w:abstractNum>
  <w:abstractNum w:abstractNumId="1">
    <w:nsid w:val="02B15D77"/>
    <w:multiLevelType w:val="hybridMultilevel"/>
    <w:tmpl w:val="8BB63A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CA4BE6"/>
    <w:multiLevelType w:val="hybridMultilevel"/>
    <w:tmpl w:val="01D00344"/>
    <w:lvl w:ilvl="0" w:tplc="04190001">
      <w:start w:val="1"/>
      <w:numFmt w:val="bullet"/>
      <w:lvlText w:val=""/>
      <w:lvlJc w:val="left"/>
      <w:pPr>
        <w:tabs>
          <w:tab w:val="num" w:pos="324"/>
        </w:tabs>
        <w:ind w:left="324" w:hanging="360"/>
      </w:pPr>
      <w:rPr>
        <w:rFonts w:ascii="Symbol" w:hAnsi="Symbol" w:hint="default"/>
      </w:rPr>
    </w:lvl>
    <w:lvl w:ilvl="1" w:tplc="04190003" w:tentative="1">
      <w:start w:val="1"/>
      <w:numFmt w:val="bullet"/>
      <w:lvlText w:val="o"/>
      <w:lvlJc w:val="left"/>
      <w:pPr>
        <w:tabs>
          <w:tab w:val="num" w:pos="1044"/>
        </w:tabs>
        <w:ind w:left="1044" w:hanging="360"/>
      </w:pPr>
      <w:rPr>
        <w:rFonts w:ascii="Courier New" w:hAnsi="Courier New" w:cs="Courier New" w:hint="default"/>
      </w:rPr>
    </w:lvl>
    <w:lvl w:ilvl="2" w:tplc="04190005" w:tentative="1">
      <w:start w:val="1"/>
      <w:numFmt w:val="bullet"/>
      <w:lvlText w:val=""/>
      <w:lvlJc w:val="left"/>
      <w:pPr>
        <w:tabs>
          <w:tab w:val="num" w:pos="1764"/>
        </w:tabs>
        <w:ind w:left="1764" w:hanging="360"/>
      </w:pPr>
      <w:rPr>
        <w:rFonts w:ascii="Wingdings" w:hAnsi="Wingdings" w:hint="default"/>
      </w:rPr>
    </w:lvl>
    <w:lvl w:ilvl="3" w:tplc="04190001" w:tentative="1">
      <w:start w:val="1"/>
      <w:numFmt w:val="bullet"/>
      <w:lvlText w:val=""/>
      <w:lvlJc w:val="left"/>
      <w:pPr>
        <w:tabs>
          <w:tab w:val="num" w:pos="2484"/>
        </w:tabs>
        <w:ind w:left="2484" w:hanging="360"/>
      </w:pPr>
      <w:rPr>
        <w:rFonts w:ascii="Symbol" w:hAnsi="Symbol" w:hint="default"/>
      </w:rPr>
    </w:lvl>
    <w:lvl w:ilvl="4" w:tplc="04190003" w:tentative="1">
      <w:start w:val="1"/>
      <w:numFmt w:val="bullet"/>
      <w:lvlText w:val="o"/>
      <w:lvlJc w:val="left"/>
      <w:pPr>
        <w:tabs>
          <w:tab w:val="num" w:pos="3204"/>
        </w:tabs>
        <w:ind w:left="3204" w:hanging="360"/>
      </w:pPr>
      <w:rPr>
        <w:rFonts w:ascii="Courier New" w:hAnsi="Courier New" w:cs="Courier New" w:hint="default"/>
      </w:rPr>
    </w:lvl>
    <w:lvl w:ilvl="5" w:tplc="04190005" w:tentative="1">
      <w:start w:val="1"/>
      <w:numFmt w:val="bullet"/>
      <w:lvlText w:val=""/>
      <w:lvlJc w:val="left"/>
      <w:pPr>
        <w:tabs>
          <w:tab w:val="num" w:pos="3924"/>
        </w:tabs>
        <w:ind w:left="3924" w:hanging="360"/>
      </w:pPr>
      <w:rPr>
        <w:rFonts w:ascii="Wingdings" w:hAnsi="Wingdings" w:hint="default"/>
      </w:rPr>
    </w:lvl>
    <w:lvl w:ilvl="6" w:tplc="04190001" w:tentative="1">
      <w:start w:val="1"/>
      <w:numFmt w:val="bullet"/>
      <w:lvlText w:val=""/>
      <w:lvlJc w:val="left"/>
      <w:pPr>
        <w:tabs>
          <w:tab w:val="num" w:pos="4644"/>
        </w:tabs>
        <w:ind w:left="4644" w:hanging="360"/>
      </w:pPr>
      <w:rPr>
        <w:rFonts w:ascii="Symbol" w:hAnsi="Symbol" w:hint="default"/>
      </w:rPr>
    </w:lvl>
    <w:lvl w:ilvl="7" w:tplc="04190003" w:tentative="1">
      <w:start w:val="1"/>
      <w:numFmt w:val="bullet"/>
      <w:lvlText w:val="o"/>
      <w:lvlJc w:val="left"/>
      <w:pPr>
        <w:tabs>
          <w:tab w:val="num" w:pos="5364"/>
        </w:tabs>
        <w:ind w:left="5364" w:hanging="360"/>
      </w:pPr>
      <w:rPr>
        <w:rFonts w:ascii="Courier New" w:hAnsi="Courier New" w:cs="Courier New" w:hint="default"/>
      </w:rPr>
    </w:lvl>
    <w:lvl w:ilvl="8" w:tplc="04190005" w:tentative="1">
      <w:start w:val="1"/>
      <w:numFmt w:val="bullet"/>
      <w:lvlText w:val=""/>
      <w:lvlJc w:val="left"/>
      <w:pPr>
        <w:tabs>
          <w:tab w:val="num" w:pos="6084"/>
        </w:tabs>
        <w:ind w:left="6084" w:hanging="360"/>
      </w:pPr>
      <w:rPr>
        <w:rFonts w:ascii="Wingdings" w:hAnsi="Wingdings" w:hint="default"/>
      </w:rPr>
    </w:lvl>
  </w:abstractNum>
  <w:abstractNum w:abstractNumId="3">
    <w:nsid w:val="15F04F74"/>
    <w:multiLevelType w:val="multilevel"/>
    <w:tmpl w:val="3094108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166F4318"/>
    <w:multiLevelType w:val="hybridMultilevel"/>
    <w:tmpl w:val="4FF02802"/>
    <w:lvl w:ilvl="0" w:tplc="A36616DC">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5">
    <w:nsid w:val="17735F18"/>
    <w:multiLevelType w:val="hybridMultilevel"/>
    <w:tmpl w:val="30941082"/>
    <w:lvl w:ilvl="0" w:tplc="1994A13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8035994"/>
    <w:multiLevelType w:val="multilevel"/>
    <w:tmpl w:val="1C16C498"/>
    <w:lvl w:ilvl="0">
      <w:start w:val="1"/>
      <w:numFmt w:val="decimal"/>
      <w:lvlText w:val="%1."/>
      <w:lvlJc w:val="left"/>
      <w:pPr>
        <w:tabs>
          <w:tab w:val="num" w:pos="792"/>
        </w:tabs>
        <w:ind w:left="792" w:hanging="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025627D"/>
    <w:multiLevelType w:val="hybridMultilevel"/>
    <w:tmpl w:val="EB26D94A"/>
    <w:lvl w:ilvl="0" w:tplc="36142C04">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8">
    <w:nsid w:val="212F4894"/>
    <w:multiLevelType w:val="hybridMultilevel"/>
    <w:tmpl w:val="B53A1F08"/>
    <w:lvl w:ilvl="0" w:tplc="FFECBB7A">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9">
    <w:nsid w:val="32EA7AC1"/>
    <w:multiLevelType w:val="hybridMultilevel"/>
    <w:tmpl w:val="1C16C498"/>
    <w:lvl w:ilvl="0" w:tplc="56FC885E">
      <w:start w:val="1"/>
      <w:numFmt w:val="decimal"/>
      <w:lvlText w:val="%1."/>
      <w:lvlJc w:val="left"/>
      <w:pPr>
        <w:tabs>
          <w:tab w:val="num" w:pos="1152"/>
        </w:tabs>
        <w:ind w:left="1152" w:hanging="432"/>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CC16715"/>
    <w:multiLevelType w:val="hybridMultilevel"/>
    <w:tmpl w:val="05F838A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566F35FD"/>
    <w:multiLevelType w:val="hybridMultilevel"/>
    <w:tmpl w:val="CB561578"/>
    <w:lvl w:ilvl="0" w:tplc="6898EC16">
      <w:start w:val="1"/>
      <w:numFmt w:val="decimal"/>
      <w:lvlText w:val="%1."/>
      <w:lvlJc w:val="left"/>
      <w:pPr>
        <w:tabs>
          <w:tab w:val="num" w:pos="312"/>
        </w:tabs>
        <w:ind w:left="312" w:hanging="672"/>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2">
    <w:nsid w:val="76851A7E"/>
    <w:multiLevelType w:val="hybridMultilevel"/>
    <w:tmpl w:val="1A88170C"/>
    <w:lvl w:ilvl="0" w:tplc="5D1C88B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num w:numId="1">
    <w:abstractNumId w:val="10"/>
  </w:num>
  <w:num w:numId="2">
    <w:abstractNumId w:val="5"/>
  </w:num>
  <w:num w:numId="3">
    <w:abstractNumId w:val="7"/>
  </w:num>
  <w:num w:numId="4">
    <w:abstractNumId w:val="3"/>
  </w:num>
  <w:num w:numId="5">
    <w:abstractNumId w:val="11"/>
  </w:num>
  <w:num w:numId="6">
    <w:abstractNumId w:val="12"/>
  </w:num>
  <w:num w:numId="7">
    <w:abstractNumId w:val="2"/>
  </w:num>
  <w:num w:numId="8">
    <w:abstractNumId w:val="0"/>
  </w:num>
  <w:num w:numId="9">
    <w:abstractNumId w:val="4"/>
  </w:num>
  <w:num w:numId="10">
    <w:abstractNumId w:val="8"/>
  </w:num>
  <w:num w:numId="11">
    <w:abstractNumId w:val="9"/>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206"/>
    <w:rsid w:val="00012E17"/>
    <w:rsid w:val="000666C7"/>
    <w:rsid w:val="000B680D"/>
    <w:rsid w:val="001113A6"/>
    <w:rsid w:val="0018076E"/>
    <w:rsid w:val="001A1206"/>
    <w:rsid w:val="001A3418"/>
    <w:rsid w:val="001B6DD9"/>
    <w:rsid w:val="001C36B5"/>
    <w:rsid w:val="00216740"/>
    <w:rsid w:val="00274A4D"/>
    <w:rsid w:val="002A0120"/>
    <w:rsid w:val="002B4849"/>
    <w:rsid w:val="00335A86"/>
    <w:rsid w:val="0038567A"/>
    <w:rsid w:val="003D4319"/>
    <w:rsid w:val="00400D60"/>
    <w:rsid w:val="00405FB6"/>
    <w:rsid w:val="004957E1"/>
    <w:rsid w:val="004A54C5"/>
    <w:rsid w:val="004B25AA"/>
    <w:rsid w:val="005339AB"/>
    <w:rsid w:val="005553BB"/>
    <w:rsid w:val="00560EFC"/>
    <w:rsid w:val="00582BC6"/>
    <w:rsid w:val="00582C81"/>
    <w:rsid w:val="0059434B"/>
    <w:rsid w:val="005A64C3"/>
    <w:rsid w:val="0061762F"/>
    <w:rsid w:val="006429DB"/>
    <w:rsid w:val="006705E5"/>
    <w:rsid w:val="00707701"/>
    <w:rsid w:val="00733376"/>
    <w:rsid w:val="007434C8"/>
    <w:rsid w:val="00753C39"/>
    <w:rsid w:val="00781C98"/>
    <w:rsid w:val="00796F66"/>
    <w:rsid w:val="007A4EFB"/>
    <w:rsid w:val="007A7794"/>
    <w:rsid w:val="007B5E75"/>
    <w:rsid w:val="008123B9"/>
    <w:rsid w:val="00826BC5"/>
    <w:rsid w:val="00866E68"/>
    <w:rsid w:val="00911308"/>
    <w:rsid w:val="00997880"/>
    <w:rsid w:val="009F27E5"/>
    <w:rsid w:val="00A47A55"/>
    <w:rsid w:val="00A54365"/>
    <w:rsid w:val="00B03465"/>
    <w:rsid w:val="00B24FAB"/>
    <w:rsid w:val="00B63174"/>
    <w:rsid w:val="00BB5731"/>
    <w:rsid w:val="00CC6E04"/>
    <w:rsid w:val="00D37A47"/>
    <w:rsid w:val="00D70DDD"/>
    <w:rsid w:val="00D75F79"/>
    <w:rsid w:val="00DA3701"/>
    <w:rsid w:val="00DA3E80"/>
    <w:rsid w:val="00E22014"/>
    <w:rsid w:val="00E54DA7"/>
    <w:rsid w:val="00F103B2"/>
    <w:rsid w:val="00F76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F06D8C2-336D-4F79-9B79-B62DFBE0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0">
    <w:name w:val="Style10"/>
    <w:basedOn w:val="a"/>
    <w:rsid w:val="001A1206"/>
    <w:pPr>
      <w:widowControl w:val="0"/>
      <w:autoSpaceDE w:val="0"/>
      <w:autoSpaceDN w:val="0"/>
      <w:adjustRightInd w:val="0"/>
    </w:pPr>
    <w:rPr>
      <w:rFonts w:ascii="Century Schoolbook" w:hAnsi="Century Schoolbook"/>
    </w:rPr>
  </w:style>
  <w:style w:type="paragraph" w:customStyle="1" w:styleId="Style15">
    <w:name w:val="Style15"/>
    <w:basedOn w:val="a"/>
    <w:rsid w:val="001A1206"/>
    <w:pPr>
      <w:widowControl w:val="0"/>
      <w:autoSpaceDE w:val="0"/>
      <w:autoSpaceDN w:val="0"/>
      <w:adjustRightInd w:val="0"/>
    </w:pPr>
    <w:rPr>
      <w:rFonts w:ascii="Century Schoolbook" w:hAnsi="Century Schoolbook"/>
    </w:rPr>
  </w:style>
  <w:style w:type="character" w:customStyle="1" w:styleId="FontStyle27">
    <w:name w:val="Font Style27"/>
    <w:basedOn w:val="a0"/>
    <w:rsid w:val="001A1206"/>
    <w:rPr>
      <w:rFonts w:ascii="Century Schoolbook" w:hAnsi="Century Schoolbook" w:cs="Century Schoolbook"/>
      <w:b/>
      <w:bCs/>
      <w:sz w:val="20"/>
      <w:szCs w:val="20"/>
    </w:rPr>
  </w:style>
  <w:style w:type="character" w:customStyle="1" w:styleId="FontStyle30">
    <w:name w:val="Font Style30"/>
    <w:basedOn w:val="a0"/>
    <w:rsid w:val="00F103B2"/>
    <w:rPr>
      <w:rFonts w:ascii="Times New Roman" w:hAnsi="Times New Roman" w:cs="Times New Roman"/>
      <w:b/>
      <w:bCs/>
      <w:i/>
      <w:iCs/>
      <w:sz w:val="22"/>
      <w:szCs w:val="22"/>
    </w:rPr>
  </w:style>
  <w:style w:type="paragraph" w:styleId="a3">
    <w:name w:val="Body Text"/>
    <w:basedOn w:val="a"/>
    <w:rsid w:val="00B63174"/>
    <w:pPr>
      <w:spacing w:after="120"/>
    </w:pPr>
  </w:style>
  <w:style w:type="paragraph" w:styleId="a4">
    <w:name w:val="Body Text Indent"/>
    <w:basedOn w:val="a"/>
    <w:rsid w:val="00B63174"/>
    <w:pPr>
      <w:spacing w:after="120"/>
      <w:ind w:left="283"/>
    </w:pPr>
  </w:style>
  <w:style w:type="paragraph" w:styleId="a5">
    <w:name w:val="Body Text First Indent"/>
    <w:basedOn w:val="a3"/>
    <w:rsid w:val="00B63174"/>
    <w:pPr>
      <w:ind w:firstLine="210"/>
    </w:pPr>
  </w:style>
  <w:style w:type="paragraph" w:styleId="a6">
    <w:name w:val="footer"/>
    <w:basedOn w:val="a"/>
    <w:rsid w:val="00B63174"/>
    <w:pPr>
      <w:tabs>
        <w:tab w:val="center" w:pos="4677"/>
        <w:tab w:val="right" w:pos="9355"/>
      </w:tabs>
    </w:pPr>
  </w:style>
  <w:style w:type="character" w:styleId="a7">
    <w:name w:val="page number"/>
    <w:basedOn w:val="a0"/>
    <w:rsid w:val="00B63174"/>
  </w:style>
  <w:style w:type="paragraph" w:customStyle="1" w:styleId="a8">
    <w:name w:val="Текст ФО"/>
    <w:basedOn w:val="a"/>
    <w:rsid w:val="00F76FC3"/>
    <w:pPr>
      <w:ind w:firstLine="709"/>
      <w:jc w:val="both"/>
    </w:pPr>
    <w:rPr>
      <w:rFonts w:ascii="Arial" w:hAnsi="Arial" w:cs="Arial"/>
      <w:szCs w:val="20"/>
    </w:rPr>
  </w:style>
  <w:style w:type="paragraph" w:styleId="a9">
    <w:name w:val="header"/>
    <w:basedOn w:val="a"/>
    <w:rsid w:val="00E22014"/>
    <w:pPr>
      <w:tabs>
        <w:tab w:val="center" w:pos="4677"/>
        <w:tab w:val="right" w:pos="9355"/>
      </w:tabs>
    </w:pPr>
  </w:style>
  <w:style w:type="paragraph" w:customStyle="1" w:styleId="Style13">
    <w:name w:val="Style13"/>
    <w:basedOn w:val="a"/>
    <w:rsid w:val="004A54C5"/>
    <w:pPr>
      <w:widowControl w:val="0"/>
      <w:autoSpaceDE w:val="0"/>
      <w:autoSpaceDN w:val="0"/>
      <w:adjustRightInd w:val="0"/>
    </w:pPr>
    <w:rPr>
      <w:rFonts w:ascii="Century Schoolbook" w:hAnsi="Century Schoolbook"/>
    </w:rPr>
  </w:style>
  <w:style w:type="character" w:customStyle="1" w:styleId="FontStyle28">
    <w:name w:val="Font Style28"/>
    <w:basedOn w:val="a0"/>
    <w:rsid w:val="004A54C5"/>
    <w:rPr>
      <w:rFonts w:ascii="Century Schoolbook" w:hAnsi="Century Schoolbook" w:cs="Century Schoolbook"/>
      <w:sz w:val="18"/>
      <w:szCs w:val="18"/>
    </w:rPr>
  </w:style>
  <w:style w:type="paragraph" w:styleId="aa">
    <w:name w:val="Normal (Web)"/>
    <w:basedOn w:val="a"/>
    <w:rsid w:val="006705E5"/>
    <w:pPr>
      <w:spacing w:line="300" w:lineRule="atLeast"/>
      <w:ind w:firstLine="400"/>
      <w:jc w:val="both"/>
    </w:pPr>
    <w:rPr>
      <w:rFonts w:ascii="Tahoma" w:hAnsi="Tahoma" w:cs="Tahoma"/>
      <w:color w:val="51515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825469">
      <w:bodyDiv w:val="1"/>
      <w:marLeft w:val="0"/>
      <w:marRight w:val="0"/>
      <w:marTop w:val="0"/>
      <w:marBottom w:val="0"/>
      <w:divBdr>
        <w:top w:val="none" w:sz="0" w:space="0" w:color="auto"/>
        <w:left w:val="none" w:sz="0" w:space="0" w:color="auto"/>
        <w:bottom w:val="none" w:sz="0" w:space="0" w:color="auto"/>
        <w:right w:val="none" w:sz="0" w:space="0" w:color="auto"/>
      </w:divBdr>
      <w:divsChild>
        <w:div w:id="279335623">
          <w:marLeft w:val="0"/>
          <w:marRight w:val="0"/>
          <w:marTop w:val="0"/>
          <w:marBottom w:val="0"/>
          <w:divBdr>
            <w:top w:val="none" w:sz="0" w:space="0" w:color="auto"/>
            <w:left w:val="none" w:sz="0" w:space="0" w:color="auto"/>
            <w:bottom w:val="none" w:sz="0" w:space="0" w:color="auto"/>
            <w:right w:val="none" w:sz="0" w:space="0" w:color="auto"/>
          </w:divBdr>
          <w:divsChild>
            <w:div w:id="15287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3369</Words>
  <Characters>19205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м</Company>
  <LinksUpToDate>false</LinksUpToDate>
  <CharactersWithSpaces>22529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Астюша</dc:creator>
  <cp:keywords/>
  <dc:description/>
  <cp:lastModifiedBy>Irina</cp:lastModifiedBy>
  <cp:revision>2</cp:revision>
  <dcterms:created xsi:type="dcterms:W3CDTF">2014-10-31T11:34:00Z</dcterms:created>
  <dcterms:modified xsi:type="dcterms:W3CDTF">2014-10-31T11:34:00Z</dcterms:modified>
</cp:coreProperties>
</file>