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E52" w:rsidRPr="008658E0" w:rsidRDefault="00D96E52" w:rsidP="00D96E52">
      <w:pPr>
        <w:widowControl/>
        <w:ind w:left="-540"/>
        <w:jc w:val="center"/>
        <w:rPr>
          <w:b/>
          <w:bCs/>
          <w:caps/>
          <w:sz w:val="28"/>
          <w:szCs w:val="28"/>
        </w:rPr>
      </w:pPr>
      <w:r w:rsidRPr="008658E0">
        <w:rPr>
          <w:b/>
          <w:bCs/>
          <w:caps/>
          <w:sz w:val="28"/>
          <w:szCs w:val="28"/>
        </w:rPr>
        <w:t>САНКТ-ПЕТЕРБУРГСКАЯ АКАДЕМИЯ управления и экономики</w:t>
      </w:r>
    </w:p>
    <w:p w:rsidR="00D96E52" w:rsidRDefault="00D96E52" w:rsidP="00D96E52">
      <w:pPr>
        <w:widowControl/>
        <w:pBdr>
          <w:bottom w:val="single" w:sz="12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Факультет менеджмента</w:t>
      </w:r>
    </w:p>
    <w:p w:rsidR="00D96E52" w:rsidRDefault="00D96E52" w:rsidP="00D96E52">
      <w:pPr>
        <w:widowControl/>
        <w:ind w:left="-540"/>
        <w:jc w:val="right"/>
        <w:rPr>
          <w:b/>
          <w:bCs/>
          <w:sz w:val="28"/>
          <w:szCs w:val="28"/>
        </w:rPr>
      </w:pPr>
    </w:p>
    <w:p w:rsidR="00D96E52" w:rsidRDefault="00D96E52" w:rsidP="00D96E52">
      <w:pPr>
        <w:widowControl/>
        <w:spacing w:line="360" w:lineRule="auto"/>
        <w:jc w:val="center"/>
        <w:rPr>
          <w:b/>
          <w:bCs/>
          <w:sz w:val="36"/>
          <w:szCs w:val="36"/>
        </w:rPr>
      </w:pPr>
    </w:p>
    <w:p w:rsidR="00D96E52" w:rsidRDefault="00D96E52" w:rsidP="00D96E52">
      <w:pPr>
        <w:widowControl/>
        <w:spacing w:line="360" w:lineRule="auto"/>
        <w:jc w:val="center"/>
        <w:rPr>
          <w:b/>
          <w:bCs/>
          <w:sz w:val="36"/>
          <w:szCs w:val="36"/>
        </w:rPr>
      </w:pPr>
    </w:p>
    <w:p w:rsidR="00D96E52" w:rsidRDefault="00D96E52" w:rsidP="00D96E52">
      <w:pPr>
        <w:widowControl/>
        <w:spacing w:line="360" w:lineRule="auto"/>
        <w:jc w:val="center"/>
        <w:rPr>
          <w:b/>
          <w:bCs/>
          <w:sz w:val="36"/>
          <w:szCs w:val="36"/>
        </w:rPr>
      </w:pPr>
    </w:p>
    <w:p w:rsidR="00D96E52" w:rsidRDefault="00D96E52" w:rsidP="00D96E52">
      <w:pPr>
        <w:widowControl/>
        <w:spacing w:line="360" w:lineRule="auto"/>
        <w:jc w:val="center"/>
        <w:rPr>
          <w:b/>
          <w:bCs/>
          <w:sz w:val="36"/>
          <w:szCs w:val="36"/>
        </w:rPr>
      </w:pPr>
    </w:p>
    <w:p w:rsidR="00D96E52" w:rsidRDefault="00D96E52" w:rsidP="00D96E52">
      <w:pPr>
        <w:widowControl/>
        <w:spacing w:line="360" w:lineRule="auto"/>
        <w:jc w:val="center"/>
        <w:rPr>
          <w:b/>
          <w:bCs/>
          <w:sz w:val="36"/>
          <w:szCs w:val="36"/>
        </w:rPr>
      </w:pPr>
    </w:p>
    <w:p w:rsidR="00D96E52" w:rsidRPr="008942E7" w:rsidRDefault="00D96E52" w:rsidP="00D96E52">
      <w:pPr>
        <w:widowControl/>
        <w:spacing w:line="360" w:lineRule="auto"/>
        <w:jc w:val="center"/>
        <w:rPr>
          <w:b/>
          <w:bCs/>
          <w:sz w:val="52"/>
          <w:szCs w:val="52"/>
        </w:rPr>
      </w:pPr>
      <w:r w:rsidRPr="008942E7">
        <w:rPr>
          <w:b/>
          <w:bCs/>
          <w:sz w:val="52"/>
          <w:szCs w:val="52"/>
        </w:rPr>
        <w:t>КОНТРОЛЬНАЯ РАБОТА</w:t>
      </w:r>
    </w:p>
    <w:p w:rsidR="00D96E52" w:rsidRDefault="00D96E52" w:rsidP="00D96E52">
      <w:pPr>
        <w:widowControl/>
        <w:spacing w:line="360" w:lineRule="auto"/>
        <w:rPr>
          <w:sz w:val="28"/>
          <w:szCs w:val="28"/>
        </w:rPr>
      </w:pPr>
    </w:p>
    <w:p w:rsidR="00D96E52" w:rsidRPr="00FF7BC0" w:rsidRDefault="00D96E52" w:rsidP="00FF7BC0">
      <w:pPr>
        <w:widowControl/>
        <w:rPr>
          <w:sz w:val="32"/>
          <w:szCs w:val="32"/>
        </w:rPr>
      </w:pPr>
    </w:p>
    <w:p w:rsidR="00D96E52" w:rsidRPr="00FF7BC0" w:rsidRDefault="00D96E52" w:rsidP="00FF7BC0">
      <w:pPr>
        <w:widowControl/>
        <w:spacing w:line="360" w:lineRule="auto"/>
        <w:jc w:val="both"/>
        <w:rPr>
          <w:b/>
          <w:bCs/>
          <w:sz w:val="30"/>
          <w:szCs w:val="30"/>
        </w:rPr>
      </w:pPr>
      <w:bookmarkStart w:id="0" w:name="_Toc177290530"/>
      <w:r w:rsidRPr="00FF7BC0">
        <w:rPr>
          <w:b/>
          <w:bCs/>
          <w:sz w:val="30"/>
          <w:szCs w:val="30"/>
        </w:rPr>
        <w:t>ТЕМА: «ТЕРРИТОРИАЛЬНАЯ ОРГАНИЗАЦИЯ НАСЕЛЕНИЯ»</w:t>
      </w:r>
      <w:bookmarkEnd w:id="0"/>
    </w:p>
    <w:p w:rsidR="00FF7BC0" w:rsidRPr="00FF7BC0" w:rsidRDefault="00FF7BC0" w:rsidP="00FF7BC0">
      <w:pPr>
        <w:widowControl/>
        <w:spacing w:line="360" w:lineRule="auto"/>
        <w:jc w:val="both"/>
        <w:rPr>
          <w:b/>
          <w:bCs/>
          <w:sz w:val="30"/>
          <w:szCs w:val="30"/>
        </w:rPr>
      </w:pPr>
      <w:bookmarkStart w:id="1" w:name="_Toc177290531"/>
    </w:p>
    <w:p w:rsidR="00D96E52" w:rsidRPr="00FF7BC0" w:rsidRDefault="00D96E52" w:rsidP="00FF7BC0">
      <w:pPr>
        <w:widowControl/>
        <w:spacing w:line="360" w:lineRule="auto"/>
        <w:jc w:val="both"/>
        <w:rPr>
          <w:b/>
          <w:bCs/>
          <w:spacing w:val="-8"/>
          <w:sz w:val="30"/>
          <w:szCs w:val="30"/>
        </w:rPr>
      </w:pPr>
      <w:r w:rsidRPr="00FF7BC0">
        <w:rPr>
          <w:b/>
          <w:bCs/>
          <w:spacing w:val="-8"/>
          <w:sz w:val="30"/>
          <w:szCs w:val="30"/>
        </w:rPr>
        <w:t>ДИСЦИПЛИНЕ: «ЕСТЕСТВЕННОЕ ДВИЖЕНИЕ НАСЕЛЕНИЯ ЦЕНТРАЛЬНОГО И ЦЕНТРАЛЬНО-ЧЕРНОЗЕМНОГО РАЙОНОВ»</w:t>
      </w:r>
      <w:bookmarkEnd w:id="1"/>
    </w:p>
    <w:p w:rsidR="00D96E52" w:rsidRDefault="00D96E52" w:rsidP="00D96E52">
      <w:pPr>
        <w:pStyle w:val="a5"/>
      </w:pPr>
    </w:p>
    <w:p w:rsidR="00D96E52" w:rsidRDefault="00D96E52" w:rsidP="00D96E52">
      <w:pPr>
        <w:widowControl/>
        <w:rPr>
          <w:sz w:val="32"/>
          <w:szCs w:val="32"/>
        </w:rPr>
      </w:pPr>
    </w:p>
    <w:tbl>
      <w:tblPr>
        <w:tblW w:w="7200" w:type="dxa"/>
        <w:tblInd w:w="2448" w:type="dxa"/>
        <w:tblLook w:val="01E0" w:firstRow="1" w:lastRow="1" w:firstColumn="1" w:lastColumn="1" w:noHBand="0" w:noVBand="0"/>
      </w:tblPr>
      <w:tblGrid>
        <w:gridCol w:w="2160"/>
        <w:gridCol w:w="5040"/>
      </w:tblGrid>
      <w:tr w:rsidR="00D96E52" w:rsidRPr="0091536F">
        <w:tc>
          <w:tcPr>
            <w:tcW w:w="2160" w:type="dxa"/>
          </w:tcPr>
          <w:p w:rsidR="00D96E52" w:rsidRPr="00D96E52" w:rsidRDefault="00D96E52" w:rsidP="00D96E52">
            <w:pPr>
              <w:widowControl/>
              <w:jc w:val="both"/>
              <w:rPr>
                <w:sz w:val="24"/>
                <w:szCs w:val="24"/>
              </w:rPr>
            </w:pPr>
            <w:r w:rsidRPr="00D96E52">
              <w:rPr>
                <w:sz w:val="24"/>
                <w:szCs w:val="24"/>
              </w:rPr>
              <w:t>Выполнил:</w:t>
            </w:r>
          </w:p>
        </w:tc>
        <w:tc>
          <w:tcPr>
            <w:tcW w:w="5040" w:type="dxa"/>
          </w:tcPr>
          <w:p w:rsidR="00D96E52" w:rsidRPr="00D96E52" w:rsidRDefault="00D96E52" w:rsidP="00D96E52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D96E52">
              <w:rPr>
                <w:sz w:val="24"/>
                <w:szCs w:val="24"/>
              </w:rPr>
              <w:t>Студент (ка) _________ курса</w:t>
            </w:r>
          </w:p>
          <w:p w:rsidR="00D96E52" w:rsidRPr="00D96E52" w:rsidRDefault="00D96E52" w:rsidP="00D96E52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D96E52">
              <w:rPr>
                <w:sz w:val="24"/>
                <w:szCs w:val="24"/>
              </w:rPr>
              <w:t>Группа ____________________</w:t>
            </w:r>
          </w:p>
          <w:p w:rsidR="00D96E52" w:rsidRPr="00D96E52" w:rsidRDefault="00D96E52" w:rsidP="00D96E52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D96E52">
              <w:rPr>
                <w:sz w:val="24"/>
                <w:szCs w:val="24"/>
              </w:rPr>
              <w:t>отделения__________________</w:t>
            </w:r>
          </w:p>
          <w:p w:rsidR="00D96E52" w:rsidRPr="00D96E52" w:rsidRDefault="00D96E52" w:rsidP="00D96E52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D96E52">
              <w:rPr>
                <w:sz w:val="24"/>
                <w:szCs w:val="24"/>
              </w:rPr>
              <w:t>специальность ______________</w:t>
            </w:r>
          </w:p>
          <w:p w:rsidR="00D96E52" w:rsidRPr="00D96E52" w:rsidRDefault="00D96E52" w:rsidP="00D96E52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D96E52">
              <w:rPr>
                <w:sz w:val="24"/>
                <w:szCs w:val="24"/>
              </w:rPr>
              <w:t>срок обучения ______________</w:t>
            </w:r>
          </w:p>
          <w:p w:rsidR="00D96E52" w:rsidRPr="00D96E52" w:rsidRDefault="00D96E52" w:rsidP="00D96E52">
            <w:pPr>
              <w:widowControl/>
              <w:pBdr>
                <w:bottom w:val="single" w:sz="12" w:space="1" w:color="auto"/>
              </w:pBdr>
              <w:spacing w:line="360" w:lineRule="auto"/>
              <w:jc w:val="both"/>
              <w:rPr>
                <w:sz w:val="24"/>
                <w:szCs w:val="24"/>
              </w:rPr>
            </w:pPr>
            <w:r w:rsidRPr="00D96E52">
              <w:rPr>
                <w:sz w:val="24"/>
                <w:szCs w:val="24"/>
              </w:rPr>
              <w:t>зачетная книжка ____________</w:t>
            </w:r>
          </w:p>
          <w:p w:rsidR="00D96E52" w:rsidRPr="00D96E52" w:rsidRDefault="00D96E52" w:rsidP="00D96E52">
            <w:pPr>
              <w:widowControl/>
              <w:pBdr>
                <w:bottom w:val="single" w:sz="12" w:space="1" w:color="auto"/>
              </w:pBdr>
              <w:spacing w:line="360" w:lineRule="auto"/>
              <w:jc w:val="both"/>
              <w:rPr>
                <w:sz w:val="24"/>
                <w:szCs w:val="24"/>
              </w:rPr>
            </w:pPr>
          </w:p>
          <w:p w:rsidR="00D96E52" w:rsidRPr="00D96E52" w:rsidRDefault="00D96E52" w:rsidP="00D96E5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D96E52">
              <w:rPr>
                <w:sz w:val="24"/>
                <w:szCs w:val="24"/>
                <w:vertAlign w:val="subscript"/>
              </w:rPr>
              <w:t>(фамилия, имя, отчество)</w:t>
            </w:r>
          </w:p>
        </w:tc>
      </w:tr>
      <w:tr w:rsidR="00D96E52" w:rsidRPr="0091536F">
        <w:tc>
          <w:tcPr>
            <w:tcW w:w="2160" w:type="dxa"/>
          </w:tcPr>
          <w:p w:rsidR="00D96E52" w:rsidRPr="00D96E52" w:rsidRDefault="00D96E52" w:rsidP="00D96E52">
            <w:pPr>
              <w:widowControl/>
              <w:jc w:val="both"/>
              <w:rPr>
                <w:sz w:val="24"/>
                <w:szCs w:val="24"/>
              </w:rPr>
            </w:pPr>
            <w:r w:rsidRPr="00D96E52">
              <w:rPr>
                <w:sz w:val="24"/>
                <w:szCs w:val="24"/>
              </w:rPr>
              <w:t>Проверил:</w:t>
            </w:r>
          </w:p>
        </w:tc>
        <w:tc>
          <w:tcPr>
            <w:tcW w:w="5040" w:type="dxa"/>
          </w:tcPr>
          <w:p w:rsidR="00D96E52" w:rsidRPr="00D96E52" w:rsidRDefault="00D96E52" w:rsidP="00D96E52">
            <w:pPr>
              <w:widowControl/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</w:p>
          <w:p w:rsidR="00D96E52" w:rsidRPr="00D96E52" w:rsidRDefault="00D96E52" w:rsidP="00D96E52">
            <w:pPr>
              <w:widowControl/>
              <w:jc w:val="center"/>
              <w:rPr>
                <w:sz w:val="24"/>
                <w:szCs w:val="24"/>
                <w:vertAlign w:val="superscript"/>
              </w:rPr>
            </w:pPr>
            <w:r w:rsidRPr="00D96E52">
              <w:rPr>
                <w:sz w:val="24"/>
                <w:szCs w:val="24"/>
                <w:vertAlign w:val="superscript"/>
              </w:rPr>
              <w:t>(фамилия, имя, отчество преподавателя)</w:t>
            </w:r>
          </w:p>
          <w:p w:rsidR="00D96E52" w:rsidRPr="00D96E52" w:rsidRDefault="00D96E52" w:rsidP="00D96E52">
            <w:pPr>
              <w:widowControl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:rsidR="00D96E52" w:rsidRDefault="00D96E52" w:rsidP="00D96E52">
      <w:pPr>
        <w:widowControl/>
        <w:spacing w:line="360" w:lineRule="auto"/>
        <w:jc w:val="center"/>
        <w:rPr>
          <w:sz w:val="28"/>
          <w:szCs w:val="28"/>
        </w:rPr>
      </w:pPr>
    </w:p>
    <w:p w:rsidR="00FF7BC0" w:rsidRDefault="00FF7BC0" w:rsidP="00D96E52">
      <w:pPr>
        <w:widowControl/>
        <w:spacing w:line="360" w:lineRule="auto"/>
        <w:jc w:val="center"/>
        <w:rPr>
          <w:sz w:val="28"/>
          <w:szCs w:val="28"/>
        </w:rPr>
      </w:pPr>
    </w:p>
    <w:p w:rsidR="00D96E52" w:rsidRPr="00960189" w:rsidRDefault="00D96E52" w:rsidP="00D96E52">
      <w:pPr>
        <w:widowControl/>
        <w:jc w:val="center"/>
        <w:rPr>
          <w:sz w:val="28"/>
          <w:szCs w:val="28"/>
        </w:rPr>
      </w:pPr>
      <w:r w:rsidRPr="00960189">
        <w:rPr>
          <w:sz w:val="28"/>
          <w:szCs w:val="28"/>
        </w:rPr>
        <w:t>г. Фокино</w:t>
      </w:r>
    </w:p>
    <w:p w:rsidR="00D96E52" w:rsidRPr="00960189" w:rsidRDefault="00D96E52" w:rsidP="00D96E52">
      <w:pPr>
        <w:widowControl/>
        <w:jc w:val="center"/>
        <w:rPr>
          <w:b/>
          <w:bCs/>
          <w:sz w:val="28"/>
          <w:szCs w:val="28"/>
        </w:rPr>
      </w:pPr>
      <w:r w:rsidRPr="00960189">
        <w:rPr>
          <w:b/>
          <w:bCs/>
          <w:sz w:val="28"/>
          <w:szCs w:val="28"/>
        </w:rPr>
        <w:t>200</w:t>
      </w:r>
      <w:r>
        <w:rPr>
          <w:b/>
          <w:bCs/>
          <w:sz w:val="28"/>
          <w:szCs w:val="28"/>
        </w:rPr>
        <w:t>7</w:t>
      </w:r>
      <w:r w:rsidRPr="00960189">
        <w:rPr>
          <w:b/>
          <w:bCs/>
          <w:sz w:val="28"/>
          <w:szCs w:val="28"/>
        </w:rPr>
        <w:t xml:space="preserve"> г.</w:t>
      </w:r>
    </w:p>
    <w:p w:rsidR="00960189" w:rsidRDefault="00960189">
      <w:pPr>
        <w:pStyle w:val="11"/>
        <w:tabs>
          <w:tab w:val="right" w:leader="dot" w:pos="9061"/>
        </w:tabs>
      </w:pPr>
    </w:p>
    <w:p w:rsidR="00960189" w:rsidRDefault="00960189" w:rsidP="00960189">
      <w:pPr>
        <w:pStyle w:val="11"/>
        <w:tabs>
          <w:tab w:val="right" w:leader="dot" w:pos="9061"/>
        </w:tabs>
        <w:jc w:val="center"/>
      </w:pPr>
      <w:r>
        <w:t>СОДЕРЖАНИЕ</w:t>
      </w:r>
    </w:p>
    <w:p w:rsidR="00D47131" w:rsidRDefault="00D47131" w:rsidP="00D47131">
      <w:pPr>
        <w:widowControl/>
        <w:rPr>
          <w:sz w:val="32"/>
          <w:szCs w:val="32"/>
        </w:rPr>
      </w:pPr>
    </w:p>
    <w:p w:rsidR="00FF7BC0" w:rsidRDefault="002D0D9C" w:rsidP="00FF7BC0">
      <w:pPr>
        <w:pStyle w:val="11"/>
        <w:tabs>
          <w:tab w:val="right" w:leader="dot" w:pos="9345"/>
        </w:tabs>
        <w:jc w:val="both"/>
        <w:rPr>
          <w:b w:val="0"/>
          <w:bCs w:val="0"/>
          <w: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7291411" w:history="1">
        <w:r w:rsidR="00FF7BC0" w:rsidRPr="00F04B0B">
          <w:rPr>
            <w:rStyle w:val="ac"/>
            <w:noProof/>
          </w:rPr>
          <w:t>ВВЕДЕНИЕ</w:t>
        </w:r>
        <w:r w:rsidR="00FF7BC0">
          <w:rPr>
            <w:noProof/>
            <w:webHidden/>
          </w:rPr>
          <w:tab/>
        </w:r>
        <w:r w:rsidR="00FF7BC0">
          <w:rPr>
            <w:noProof/>
            <w:webHidden/>
          </w:rPr>
          <w:fldChar w:fldCharType="begin"/>
        </w:r>
        <w:r w:rsidR="00FF7BC0">
          <w:rPr>
            <w:noProof/>
            <w:webHidden/>
          </w:rPr>
          <w:instrText xml:space="preserve"> PAGEREF _Toc177291411 \h </w:instrText>
        </w:r>
        <w:r w:rsidR="00FF7BC0">
          <w:rPr>
            <w:noProof/>
            <w:webHidden/>
          </w:rPr>
        </w:r>
        <w:r w:rsidR="00FF7BC0">
          <w:rPr>
            <w:noProof/>
            <w:webHidden/>
          </w:rPr>
          <w:fldChar w:fldCharType="separate"/>
        </w:r>
        <w:r w:rsidR="00FF2C2D">
          <w:rPr>
            <w:noProof/>
            <w:webHidden/>
          </w:rPr>
          <w:t>3</w:t>
        </w:r>
        <w:r w:rsidR="00FF7BC0">
          <w:rPr>
            <w:noProof/>
            <w:webHidden/>
          </w:rPr>
          <w:fldChar w:fldCharType="end"/>
        </w:r>
      </w:hyperlink>
    </w:p>
    <w:p w:rsidR="00FF7BC0" w:rsidRDefault="005D776E" w:rsidP="00FF7BC0">
      <w:pPr>
        <w:pStyle w:val="11"/>
        <w:tabs>
          <w:tab w:val="right" w:leader="dot" w:pos="9345"/>
        </w:tabs>
        <w:jc w:val="both"/>
        <w:rPr>
          <w:b w:val="0"/>
          <w:bCs w:val="0"/>
          <w:caps w:val="0"/>
          <w:noProof/>
          <w:sz w:val="24"/>
          <w:szCs w:val="24"/>
        </w:rPr>
      </w:pPr>
      <w:hyperlink w:anchor="_Toc177291412" w:history="1">
        <w:r w:rsidR="00FF7BC0" w:rsidRPr="00F04B0B">
          <w:rPr>
            <w:rStyle w:val="ac"/>
            <w:noProof/>
          </w:rPr>
          <w:t>1. Понятие  населения, естественное и механическое движение населения</w:t>
        </w:r>
        <w:r w:rsidR="00FF7BC0">
          <w:rPr>
            <w:noProof/>
            <w:webHidden/>
          </w:rPr>
          <w:tab/>
        </w:r>
        <w:r w:rsidR="00FF7BC0">
          <w:rPr>
            <w:noProof/>
            <w:webHidden/>
          </w:rPr>
          <w:fldChar w:fldCharType="begin"/>
        </w:r>
        <w:r w:rsidR="00FF7BC0">
          <w:rPr>
            <w:noProof/>
            <w:webHidden/>
          </w:rPr>
          <w:instrText xml:space="preserve"> PAGEREF _Toc177291412 \h </w:instrText>
        </w:r>
        <w:r w:rsidR="00FF7BC0">
          <w:rPr>
            <w:noProof/>
            <w:webHidden/>
          </w:rPr>
        </w:r>
        <w:r w:rsidR="00FF7BC0">
          <w:rPr>
            <w:noProof/>
            <w:webHidden/>
          </w:rPr>
          <w:fldChar w:fldCharType="separate"/>
        </w:r>
        <w:r w:rsidR="00FF2C2D">
          <w:rPr>
            <w:noProof/>
            <w:webHidden/>
          </w:rPr>
          <w:t>4</w:t>
        </w:r>
        <w:r w:rsidR="00FF7BC0">
          <w:rPr>
            <w:noProof/>
            <w:webHidden/>
          </w:rPr>
          <w:fldChar w:fldCharType="end"/>
        </w:r>
      </w:hyperlink>
    </w:p>
    <w:p w:rsidR="00FF7BC0" w:rsidRDefault="005D776E" w:rsidP="00FF7BC0">
      <w:pPr>
        <w:pStyle w:val="25"/>
        <w:tabs>
          <w:tab w:val="right" w:leader="dot" w:pos="9345"/>
        </w:tabs>
        <w:jc w:val="both"/>
        <w:rPr>
          <w:b w:val="0"/>
          <w:bCs w:val="0"/>
          <w:noProof/>
          <w:sz w:val="24"/>
          <w:szCs w:val="24"/>
        </w:rPr>
      </w:pPr>
      <w:hyperlink w:anchor="_Toc177291413" w:history="1">
        <w:r w:rsidR="00FF7BC0" w:rsidRPr="00F04B0B">
          <w:rPr>
            <w:rStyle w:val="ac"/>
            <w:noProof/>
          </w:rPr>
          <w:t>1.1 Естественное движение населения</w:t>
        </w:r>
        <w:r w:rsidR="00FF7BC0">
          <w:rPr>
            <w:noProof/>
            <w:webHidden/>
          </w:rPr>
          <w:tab/>
        </w:r>
        <w:r w:rsidR="00FF7BC0">
          <w:rPr>
            <w:noProof/>
            <w:webHidden/>
          </w:rPr>
          <w:fldChar w:fldCharType="begin"/>
        </w:r>
        <w:r w:rsidR="00FF7BC0">
          <w:rPr>
            <w:noProof/>
            <w:webHidden/>
          </w:rPr>
          <w:instrText xml:space="preserve"> PAGEREF _Toc177291413 \h </w:instrText>
        </w:r>
        <w:r w:rsidR="00FF7BC0">
          <w:rPr>
            <w:noProof/>
            <w:webHidden/>
          </w:rPr>
        </w:r>
        <w:r w:rsidR="00FF7BC0">
          <w:rPr>
            <w:noProof/>
            <w:webHidden/>
          </w:rPr>
          <w:fldChar w:fldCharType="separate"/>
        </w:r>
        <w:r w:rsidR="00FF2C2D">
          <w:rPr>
            <w:noProof/>
            <w:webHidden/>
          </w:rPr>
          <w:t>4</w:t>
        </w:r>
        <w:r w:rsidR="00FF7BC0">
          <w:rPr>
            <w:noProof/>
            <w:webHidden/>
          </w:rPr>
          <w:fldChar w:fldCharType="end"/>
        </w:r>
      </w:hyperlink>
    </w:p>
    <w:p w:rsidR="00FF7BC0" w:rsidRDefault="005D776E" w:rsidP="00FF7BC0">
      <w:pPr>
        <w:pStyle w:val="11"/>
        <w:tabs>
          <w:tab w:val="right" w:leader="dot" w:pos="9345"/>
        </w:tabs>
        <w:jc w:val="both"/>
        <w:rPr>
          <w:b w:val="0"/>
          <w:bCs w:val="0"/>
          <w:caps w:val="0"/>
          <w:noProof/>
          <w:sz w:val="24"/>
          <w:szCs w:val="24"/>
        </w:rPr>
      </w:pPr>
      <w:hyperlink w:anchor="_Toc177291414" w:history="1">
        <w:r w:rsidR="00FF7BC0" w:rsidRPr="00F04B0B">
          <w:rPr>
            <w:rStyle w:val="ac"/>
            <w:noProof/>
          </w:rPr>
          <w:t>2. Анализ естественного движения населения Центрального и Центрально-Черноземного районов</w:t>
        </w:r>
        <w:r w:rsidR="00FF7BC0">
          <w:rPr>
            <w:noProof/>
            <w:webHidden/>
          </w:rPr>
          <w:tab/>
        </w:r>
        <w:r w:rsidR="00FF7BC0">
          <w:rPr>
            <w:noProof/>
            <w:webHidden/>
          </w:rPr>
          <w:fldChar w:fldCharType="begin"/>
        </w:r>
        <w:r w:rsidR="00FF7BC0">
          <w:rPr>
            <w:noProof/>
            <w:webHidden/>
          </w:rPr>
          <w:instrText xml:space="preserve"> PAGEREF _Toc177291414 \h </w:instrText>
        </w:r>
        <w:r w:rsidR="00FF7BC0">
          <w:rPr>
            <w:noProof/>
            <w:webHidden/>
          </w:rPr>
        </w:r>
        <w:r w:rsidR="00FF7BC0">
          <w:rPr>
            <w:noProof/>
            <w:webHidden/>
          </w:rPr>
          <w:fldChar w:fldCharType="separate"/>
        </w:r>
        <w:r w:rsidR="00FF2C2D">
          <w:rPr>
            <w:noProof/>
            <w:webHidden/>
          </w:rPr>
          <w:t>6</w:t>
        </w:r>
        <w:r w:rsidR="00FF7BC0">
          <w:rPr>
            <w:noProof/>
            <w:webHidden/>
          </w:rPr>
          <w:fldChar w:fldCharType="end"/>
        </w:r>
      </w:hyperlink>
    </w:p>
    <w:p w:rsidR="00FF7BC0" w:rsidRDefault="005D776E" w:rsidP="00FF7BC0">
      <w:pPr>
        <w:pStyle w:val="25"/>
        <w:tabs>
          <w:tab w:val="right" w:leader="dot" w:pos="9345"/>
        </w:tabs>
        <w:jc w:val="both"/>
        <w:rPr>
          <w:b w:val="0"/>
          <w:bCs w:val="0"/>
          <w:noProof/>
          <w:sz w:val="24"/>
          <w:szCs w:val="24"/>
        </w:rPr>
      </w:pPr>
      <w:hyperlink w:anchor="_Toc177291415" w:history="1">
        <w:r w:rsidR="006B1112">
          <w:rPr>
            <w:rStyle w:val="ac"/>
            <w:noProof/>
          </w:rPr>
          <w:t>2.1</w:t>
        </w:r>
        <w:r w:rsidR="006B1112">
          <w:rPr>
            <w:rStyle w:val="ac"/>
            <w:noProof/>
            <w:lang w:val="en-US"/>
          </w:rPr>
          <w:t xml:space="preserve"> </w:t>
        </w:r>
        <w:r w:rsidR="00FF7BC0" w:rsidRPr="00F04B0B">
          <w:rPr>
            <w:rStyle w:val="ac"/>
            <w:noProof/>
          </w:rPr>
          <w:t>Сравнительная характеристика естественного движения населения Центрального и Центрально-Черноземного районов</w:t>
        </w:r>
        <w:r w:rsidR="00FF7BC0">
          <w:rPr>
            <w:noProof/>
            <w:webHidden/>
          </w:rPr>
          <w:tab/>
        </w:r>
        <w:r w:rsidR="00FF7BC0">
          <w:rPr>
            <w:noProof/>
            <w:webHidden/>
          </w:rPr>
          <w:fldChar w:fldCharType="begin"/>
        </w:r>
        <w:r w:rsidR="00FF7BC0">
          <w:rPr>
            <w:noProof/>
            <w:webHidden/>
          </w:rPr>
          <w:instrText xml:space="preserve"> PAGEREF _Toc177291415 \h </w:instrText>
        </w:r>
        <w:r w:rsidR="00FF7BC0">
          <w:rPr>
            <w:noProof/>
            <w:webHidden/>
          </w:rPr>
        </w:r>
        <w:r w:rsidR="00FF7BC0">
          <w:rPr>
            <w:noProof/>
            <w:webHidden/>
          </w:rPr>
          <w:fldChar w:fldCharType="separate"/>
        </w:r>
        <w:r w:rsidR="00FF2C2D">
          <w:rPr>
            <w:noProof/>
            <w:webHidden/>
          </w:rPr>
          <w:t>6</w:t>
        </w:r>
        <w:r w:rsidR="00FF7BC0">
          <w:rPr>
            <w:noProof/>
            <w:webHidden/>
          </w:rPr>
          <w:fldChar w:fldCharType="end"/>
        </w:r>
      </w:hyperlink>
    </w:p>
    <w:p w:rsidR="00FF7BC0" w:rsidRDefault="005D776E" w:rsidP="00FF7BC0">
      <w:pPr>
        <w:pStyle w:val="11"/>
        <w:tabs>
          <w:tab w:val="right" w:leader="dot" w:pos="9345"/>
        </w:tabs>
        <w:jc w:val="both"/>
        <w:rPr>
          <w:b w:val="0"/>
          <w:bCs w:val="0"/>
          <w:caps w:val="0"/>
          <w:noProof/>
          <w:sz w:val="24"/>
          <w:szCs w:val="24"/>
        </w:rPr>
      </w:pPr>
      <w:hyperlink w:anchor="_Toc177291416" w:history="1">
        <w:r w:rsidR="00FF7BC0" w:rsidRPr="00F04B0B">
          <w:rPr>
            <w:rStyle w:val="ac"/>
            <w:noProof/>
          </w:rPr>
          <w:t>ЗАКЛЮЧЕНИЕ</w:t>
        </w:r>
        <w:r w:rsidR="00FF7BC0">
          <w:rPr>
            <w:noProof/>
            <w:webHidden/>
          </w:rPr>
          <w:tab/>
        </w:r>
        <w:r w:rsidR="00FF7BC0">
          <w:rPr>
            <w:noProof/>
            <w:webHidden/>
          </w:rPr>
          <w:fldChar w:fldCharType="begin"/>
        </w:r>
        <w:r w:rsidR="00FF7BC0">
          <w:rPr>
            <w:noProof/>
            <w:webHidden/>
          </w:rPr>
          <w:instrText xml:space="preserve"> PAGEREF _Toc177291416 \h </w:instrText>
        </w:r>
        <w:r w:rsidR="00FF7BC0">
          <w:rPr>
            <w:noProof/>
            <w:webHidden/>
          </w:rPr>
        </w:r>
        <w:r w:rsidR="00FF7BC0">
          <w:rPr>
            <w:noProof/>
            <w:webHidden/>
          </w:rPr>
          <w:fldChar w:fldCharType="separate"/>
        </w:r>
        <w:r w:rsidR="00FF2C2D">
          <w:rPr>
            <w:noProof/>
            <w:webHidden/>
          </w:rPr>
          <w:t>11</w:t>
        </w:r>
        <w:r w:rsidR="00FF7BC0">
          <w:rPr>
            <w:noProof/>
            <w:webHidden/>
          </w:rPr>
          <w:fldChar w:fldCharType="end"/>
        </w:r>
      </w:hyperlink>
    </w:p>
    <w:p w:rsidR="00FF7BC0" w:rsidRDefault="005D776E" w:rsidP="00FF7BC0">
      <w:pPr>
        <w:pStyle w:val="11"/>
        <w:tabs>
          <w:tab w:val="right" w:leader="dot" w:pos="9345"/>
        </w:tabs>
        <w:jc w:val="both"/>
        <w:rPr>
          <w:b w:val="0"/>
          <w:bCs w:val="0"/>
          <w:caps w:val="0"/>
          <w:noProof/>
          <w:sz w:val="24"/>
          <w:szCs w:val="24"/>
        </w:rPr>
      </w:pPr>
      <w:hyperlink w:anchor="_Toc177291417" w:history="1">
        <w:r w:rsidR="00FF7BC0" w:rsidRPr="00F04B0B">
          <w:rPr>
            <w:rStyle w:val="ac"/>
            <w:noProof/>
          </w:rPr>
          <w:t>Приложение</w:t>
        </w:r>
        <w:r w:rsidR="00FF7BC0">
          <w:rPr>
            <w:noProof/>
            <w:webHidden/>
          </w:rPr>
          <w:tab/>
        </w:r>
        <w:r w:rsidR="00FF7BC0">
          <w:rPr>
            <w:noProof/>
            <w:webHidden/>
          </w:rPr>
          <w:fldChar w:fldCharType="begin"/>
        </w:r>
        <w:r w:rsidR="00FF7BC0">
          <w:rPr>
            <w:noProof/>
            <w:webHidden/>
          </w:rPr>
          <w:instrText xml:space="preserve"> PAGEREF _Toc177291417 \h </w:instrText>
        </w:r>
        <w:r w:rsidR="00FF7BC0">
          <w:rPr>
            <w:noProof/>
            <w:webHidden/>
          </w:rPr>
        </w:r>
        <w:r w:rsidR="00FF7BC0">
          <w:rPr>
            <w:noProof/>
            <w:webHidden/>
          </w:rPr>
          <w:fldChar w:fldCharType="separate"/>
        </w:r>
        <w:r w:rsidR="00FF2C2D">
          <w:rPr>
            <w:noProof/>
            <w:webHidden/>
          </w:rPr>
          <w:t>13</w:t>
        </w:r>
        <w:r w:rsidR="00FF7BC0">
          <w:rPr>
            <w:noProof/>
            <w:webHidden/>
          </w:rPr>
          <w:fldChar w:fldCharType="end"/>
        </w:r>
      </w:hyperlink>
    </w:p>
    <w:p w:rsidR="00430B0B" w:rsidRPr="00024D57" w:rsidRDefault="002D0D9C" w:rsidP="00FF7BC0">
      <w:pPr>
        <w:widowControl/>
        <w:tabs>
          <w:tab w:val="right" w:leader="dot" w:pos="9345"/>
        </w:tabs>
        <w:jc w:val="both"/>
        <w:rPr>
          <w:sz w:val="32"/>
          <w:szCs w:val="32"/>
        </w:rPr>
      </w:pPr>
      <w:r>
        <w:fldChar w:fldCharType="end"/>
      </w:r>
    </w:p>
    <w:p w:rsidR="00D96E52" w:rsidRDefault="00D96E52" w:rsidP="00D96E52">
      <w:pPr>
        <w:pStyle w:val="1"/>
      </w:pPr>
      <w:bookmarkStart w:id="2" w:name="_Toc436131725"/>
      <w:bookmarkStart w:id="3" w:name="_Toc111963479"/>
      <w:bookmarkStart w:id="4" w:name="_Toc177290532"/>
      <w:bookmarkStart w:id="5" w:name="_Toc177291411"/>
      <w:bookmarkStart w:id="6" w:name="_Toc93161108"/>
      <w:r>
        <w:t>ВВЕДЕНИЕ</w:t>
      </w:r>
      <w:bookmarkEnd w:id="2"/>
      <w:bookmarkEnd w:id="3"/>
      <w:bookmarkEnd w:id="4"/>
      <w:bookmarkEnd w:id="5"/>
    </w:p>
    <w:p w:rsidR="006B1112" w:rsidRDefault="006B1112" w:rsidP="00D96E52">
      <w:pPr>
        <w:pStyle w:val="a8"/>
        <w:rPr>
          <w:lang w:val="en-US"/>
        </w:rPr>
      </w:pPr>
    </w:p>
    <w:p w:rsidR="00D96E52" w:rsidRDefault="00D96E52" w:rsidP="00D96E52">
      <w:pPr>
        <w:pStyle w:val="a8"/>
      </w:pPr>
      <w:r>
        <w:t>Общеизвестно, что из-за повышенной смертности и сокращения рождаемости наше государство сегодня находится в глубоком демог</w:t>
      </w:r>
      <w:r>
        <w:softHyphen/>
        <w:t>рафическом кризисе. В качестве альтернативы этому процессу может выступать только миграция, за счет которой восполняются естествен</w:t>
      </w:r>
      <w:r>
        <w:softHyphen/>
        <w:t>ные потери населения. В настоящее время Россия стоит на перепу</w:t>
      </w:r>
      <w:r>
        <w:softHyphen/>
        <w:t>тье: отжила старая политика размещения, а новая рыночная не полу</w:t>
      </w:r>
      <w:r>
        <w:softHyphen/>
        <w:t>чила зримых очертаний. В результате население не может опреде</w:t>
      </w:r>
      <w:r>
        <w:softHyphen/>
        <w:t>литься в своих миграционных устремлениях. К сожалению, для со</w:t>
      </w:r>
      <w:r>
        <w:softHyphen/>
        <w:t>временной России характерным явлением стала вынужденная миг</w:t>
      </w:r>
      <w:r>
        <w:softHyphen/>
        <w:t>рация. Распад СССР обострил экономическую и внутриполитическую обстановку в бывших союзных республиках. Незащищенность основ</w:t>
      </w:r>
      <w:r>
        <w:softHyphen/>
        <w:t>ных прав и гарантий граждан открывает возможность дискримина</w:t>
      </w:r>
      <w:r>
        <w:softHyphen/>
        <w:t xml:space="preserve">ции лиц некоренной национальности. </w:t>
      </w:r>
    </w:p>
    <w:p w:rsidR="00D96E52" w:rsidRDefault="00D96E52" w:rsidP="00D96E52">
      <w:pPr>
        <w:widowControl/>
        <w:spacing w:line="360" w:lineRule="auto"/>
        <w:ind w:left="24" w:right="19" w:firstLine="696"/>
        <w:jc w:val="both"/>
        <w:rPr>
          <w:sz w:val="28"/>
          <w:szCs w:val="28"/>
        </w:rPr>
      </w:pPr>
    </w:p>
    <w:p w:rsidR="00D96E52" w:rsidRDefault="00D96E52" w:rsidP="00D96E52">
      <w:pPr>
        <w:pStyle w:val="1"/>
      </w:pPr>
      <w:bookmarkStart w:id="7" w:name="_Toc436131726"/>
      <w:bookmarkStart w:id="8" w:name="_Toc111963480"/>
      <w:bookmarkStart w:id="9" w:name="_Toc177290533"/>
      <w:bookmarkStart w:id="10" w:name="_Toc177291412"/>
      <w:r>
        <w:t>1. Понятие  населения, естественное и механическое движение населения</w:t>
      </w:r>
      <w:bookmarkEnd w:id="7"/>
      <w:bookmarkEnd w:id="8"/>
      <w:bookmarkEnd w:id="9"/>
      <w:bookmarkEnd w:id="10"/>
    </w:p>
    <w:p w:rsidR="006B1112" w:rsidRDefault="006B1112" w:rsidP="00D96E52">
      <w:pPr>
        <w:widowControl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 населением понимается социально-временная и пространственно-территориальная совокупность людей, складывающаяся и непрерывно возобновляющаяся в процессе производства и воспроизводства жизни. Другими словами можно сказать, что население — это совокупность людей, живущих на Земле в целом или в пределах какой-либо ее части (стране, группе стран и т. п.), основа и субъект производства и всех общественных отношений.</w:t>
      </w: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32"/>
          <w:szCs w:val="32"/>
        </w:rPr>
      </w:pPr>
      <w:r>
        <w:rPr>
          <w:sz w:val="28"/>
          <w:szCs w:val="28"/>
        </w:rPr>
        <w:t>В 2001 году численность населения РФ составляла 147,1 млн. чел. — это шестое место в мире после Китая, Индии, США, Индонезии и Бразилии. В самом начале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 Россию должны обогнать по числу жителей еще три страны — Пакистан, Бангладеш и Нигерия. Уже в течение семи лет население страны сокращается. Только за 1996-2000гг. оно уменьшилось на 1,6 млн. чел., убыль населения продолжается. Численность населения изменяется под влиянием естественного и механического движения.</w:t>
      </w:r>
      <w:r>
        <w:rPr>
          <w:rStyle w:val="af1"/>
          <w:sz w:val="28"/>
          <w:szCs w:val="28"/>
        </w:rPr>
        <w:footnoteReference w:customMarkFollows="1" w:id="1"/>
        <w:t>1</w:t>
      </w:r>
    </w:p>
    <w:p w:rsidR="00D96E52" w:rsidRDefault="00D96E52" w:rsidP="00D96E52">
      <w:pPr>
        <w:pStyle w:val="2"/>
      </w:pPr>
      <w:bookmarkStart w:id="11" w:name="_Toc436131727"/>
      <w:bookmarkStart w:id="12" w:name="_Toc111963481"/>
      <w:bookmarkStart w:id="13" w:name="_Toc177290534"/>
      <w:bookmarkStart w:id="14" w:name="_Toc177291413"/>
      <w:r>
        <w:t>1.1 Естественное движение населения</w:t>
      </w:r>
      <w:bookmarkEnd w:id="11"/>
      <w:bookmarkEnd w:id="12"/>
      <w:bookmarkEnd w:id="13"/>
      <w:bookmarkEnd w:id="14"/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Естественное движение — природный регулятор биологического процесса всего живого на Земле, в том числе и человека, проявляющейся через такие показатели, как рождаемость, смертность, естественный прирост (определяется разницей между рождаемостью и смертностью).</w:t>
      </w:r>
    </w:p>
    <w:p w:rsidR="00D96E52" w:rsidRDefault="00D96E52" w:rsidP="00D96E52">
      <w:pPr>
        <w:pStyle w:val="af2"/>
        <w:widowControl/>
      </w:pPr>
      <w:r>
        <w:t>Рождаемость, смертность, естественный прирост определяют общую численность населения страны в целом. В разрезе отдельных регионов естественный и механический приросты могут по-разному влиять на изменение общей численности населения страны и территории. Как правило, в районах пионерного освоения механический приток на начальной стадии формирования промышленных узлов, территориально-производственных комплексов играют большую роль, чем естественный прирост в изменении численности населения. В старопромышленных районах главенствующую роль играет естественный прирост. В настоящее время в ряде экономических районов наблюдается естественная убыль. Так, в 1994 году она отмечалась в двух экономических районах, в 1998 году — в семи, а на январь 2001 года во всех районах кроме Северо-Кавказского.</w:t>
      </w: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целом по РФ общий коэффициент естественного движения населения в расчете на 1000 человек выглядели следующим образом (см. таблицу 1.1).</w:t>
      </w:r>
    </w:p>
    <w:p w:rsidR="00D96E52" w:rsidRDefault="00D96E52" w:rsidP="00D96E52">
      <w:pPr>
        <w:pStyle w:val="a8"/>
        <w:jc w:val="right"/>
      </w:pPr>
      <w:r>
        <w:t>Таблица 1.1</w:t>
      </w:r>
    </w:p>
    <w:p w:rsidR="00D96E52" w:rsidRPr="00D96E52" w:rsidRDefault="00D96E52" w:rsidP="00D96E52">
      <w:pPr>
        <w:pStyle w:val="a8"/>
        <w:ind w:firstLine="0"/>
        <w:jc w:val="center"/>
        <w:rPr>
          <w:b/>
          <w:bCs/>
        </w:rPr>
      </w:pPr>
      <w:r w:rsidRPr="00D96E52">
        <w:rPr>
          <w:b/>
          <w:bCs/>
        </w:rPr>
        <w:t>Коэффициенты естественного движения населения  (на 1000 человек)</w:t>
      </w:r>
      <w:r w:rsidRPr="00D96E52">
        <w:rPr>
          <w:rStyle w:val="af1"/>
          <w:b/>
          <w:bCs/>
          <w:spacing w:val="20"/>
        </w:rPr>
        <w:footnoteReference w:customMarkFollows="1" w:id="2"/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974"/>
        <w:gridCol w:w="2321"/>
        <w:gridCol w:w="2217"/>
      </w:tblGrid>
      <w:tr w:rsidR="00D96E52">
        <w:trPr>
          <w:tblHeader/>
          <w:jc w:val="center"/>
        </w:trPr>
        <w:tc>
          <w:tcPr>
            <w:tcW w:w="1560" w:type="dxa"/>
          </w:tcPr>
          <w:p w:rsidR="00D96E52" w:rsidRDefault="00D96E52" w:rsidP="00D96E52">
            <w:pPr>
              <w:widowControl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Года</w:t>
            </w:r>
          </w:p>
        </w:tc>
        <w:tc>
          <w:tcPr>
            <w:tcW w:w="2974" w:type="dxa"/>
          </w:tcPr>
          <w:p w:rsidR="00D96E52" w:rsidRDefault="00D96E52" w:rsidP="00D96E52">
            <w:pPr>
              <w:widowControl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Число родившихся</w:t>
            </w:r>
          </w:p>
        </w:tc>
        <w:tc>
          <w:tcPr>
            <w:tcW w:w="2321" w:type="dxa"/>
          </w:tcPr>
          <w:p w:rsidR="00D96E52" w:rsidRDefault="00D96E52" w:rsidP="00D96E52">
            <w:pPr>
              <w:widowControl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Число умерших</w:t>
            </w:r>
          </w:p>
        </w:tc>
        <w:tc>
          <w:tcPr>
            <w:tcW w:w="2217" w:type="dxa"/>
          </w:tcPr>
          <w:p w:rsidR="00D96E52" w:rsidRDefault="00D96E52" w:rsidP="00D96E52">
            <w:pPr>
              <w:widowControl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Естественный прирост</w:t>
            </w:r>
          </w:p>
        </w:tc>
      </w:tr>
      <w:tr w:rsidR="00D96E52">
        <w:trPr>
          <w:jc w:val="center"/>
        </w:trPr>
        <w:tc>
          <w:tcPr>
            <w:tcW w:w="1560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1994</w:t>
            </w:r>
          </w:p>
        </w:tc>
        <w:tc>
          <w:tcPr>
            <w:tcW w:w="2974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16,0</w:t>
            </w:r>
          </w:p>
        </w:tc>
        <w:tc>
          <w:tcPr>
            <w:tcW w:w="2321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10,7</w:t>
            </w:r>
          </w:p>
        </w:tc>
        <w:tc>
          <w:tcPr>
            <w:tcW w:w="2217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5,3</w:t>
            </w:r>
          </w:p>
        </w:tc>
      </w:tr>
      <w:tr w:rsidR="00D96E52">
        <w:trPr>
          <w:jc w:val="center"/>
        </w:trPr>
        <w:tc>
          <w:tcPr>
            <w:tcW w:w="1560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1996</w:t>
            </w:r>
          </w:p>
        </w:tc>
        <w:tc>
          <w:tcPr>
            <w:tcW w:w="2974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14,6</w:t>
            </w:r>
          </w:p>
        </w:tc>
        <w:tc>
          <w:tcPr>
            <w:tcW w:w="2321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10,7</w:t>
            </w:r>
          </w:p>
        </w:tc>
        <w:tc>
          <w:tcPr>
            <w:tcW w:w="2217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3,9</w:t>
            </w:r>
          </w:p>
        </w:tc>
      </w:tr>
      <w:tr w:rsidR="00D96E52">
        <w:trPr>
          <w:jc w:val="center"/>
        </w:trPr>
        <w:tc>
          <w:tcPr>
            <w:tcW w:w="1560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1997</w:t>
            </w:r>
          </w:p>
        </w:tc>
        <w:tc>
          <w:tcPr>
            <w:tcW w:w="2974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13,4</w:t>
            </w:r>
          </w:p>
        </w:tc>
        <w:tc>
          <w:tcPr>
            <w:tcW w:w="2321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11,2</w:t>
            </w:r>
          </w:p>
        </w:tc>
        <w:tc>
          <w:tcPr>
            <w:tcW w:w="2217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2,2</w:t>
            </w:r>
          </w:p>
        </w:tc>
      </w:tr>
      <w:tr w:rsidR="00D96E52">
        <w:trPr>
          <w:jc w:val="center"/>
        </w:trPr>
        <w:tc>
          <w:tcPr>
            <w:tcW w:w="1560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1998</w:t>
            </w:r>
          </w:p>
        </w:tc>
        <w:tc>
          <w:tcPr>
            <w:tcW w:w="2974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10,7</w:t>
            </w:r>
          </w:p>
        </w:tc>
        <w:tc>
          <w:tcPr>
            <w:tcW w:w="2321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12,2</w:t>
            </w:r>
          </w:p>
        </w:tc>
        <w:tc>
          <w:tcPr>
            <w:tcW w:w="2217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-1,5</w:t>
            </w:r>
          </w:p>
        </w:tc>
      </w:tr>
      <w:tr w:rsidR="00D96E52">
        <w:trPr>
          <w:jc w:val="center"/>
        </w:trPr>
        <w:tc>
          <w:tcPr>
            <w:tcW w:w="1560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1999</w:t>
            </w:r>
          </w:p>
        </w:tc>
        <w:tc>
          <w:tcPr>
            <w:tcW w:w="2974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9,4</w:t>
            </w:r>
          </w:p>
        </w:tc>
        <w:tc>
          <w:tcPr>
            <w:tcW w:w="2321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14,5</w:t>
            </w:r>
          </w:p>
        </w:tc>
        <w:tc>
          <w:tcPr>
            <w:tcW w:w="2217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-5,1</w:t>
            </w:r>
          </w:p>
        </w:tc>
      </w:tr>
      <w:tr w:rsidR="00D96E52">
        <w:trPr>
          <w:jc w:val="center"/>
        </w:trPr>
        <w:tc>
          <w:tcPr>
            <w:tcW w:w="1560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2000</w:t>
            </w:r>
          </w:p>
        </w:tc>
        <w:tc>
          <w:tcPr>
            <w:tcW w:w="2974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9,6</w:t>
            </w:r>
          </w:p>
        </w:tc>
        <w:tc>
          <w:tcPr>
            <w:tcW w:w="2321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15,7</w:t>
            </w:r>
          </w:p>
        </w:tc>
        <w:tc>
          <w:tcPr>
            <w:tcW w:w="2217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-6,1</w:t>
            </w:r>
          </w:p>
        </w:tc>
      </w:tr>
      <w:tr w:rsidR="00D96E52">
        <w:trPr>
          <w:jc w:val="center"/>
        </w:trPr>
        <w:tc>
          <w:tcPr>
            <w:tcW w:w="1560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2001</w:t>
            </w:r>
          </w:p>
        </w:tc>
        <w:tc>
          <w:tcPr>
            <w:tcW w:w="2974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9,3</w:t>
            </w:r>
          </w:p>
        </w:tc>
        <w:tc>
          <w:tcPr>
            <w:tcW w:w="2321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15,0</w:t>
            </w:r>
          </w:p>
        </w:tc>
        <w:tc>
          <w:tcPr>
            <w:tcW w:w="2217" w:type="dxa"/>
          </w:tcPr>
          <w:p w:rsidR="00D96E52" w:rsidRDefault="00D96E52" w:rsidP="00D96E52">
            <w:pPr>
              <w:widowControl/>
              <w:jc w:val="center"/>
              <w:rPr>
                <w:spacing w:val="20"/>
                <w:sz w:val="22"/>
                <w:szCs w:val="22"/>
              </w:rPr>
            </w:pPr>
            <w:r>
              <w:rPr>
                <w:spacing w:val="20"/>
                <w:sz w:val="22"/>
                <w:szCs w:val="22"/>
              </w:rPr>
              <w:t>-5,7</w:t>
            </w:r>
          </w:p>
        </w:tc>
      </w:tr>
    </w:tbl>
    <w:p w:rsidR="00D96E52" w:rsidRDefault="00D96E52" w:rsidP="00D96E52">
      <w:pPr>
        <w:widowControl/>
        <w:spacing w:line="360" w:lineRule="auto"/>
        <w:ind w:firstLine="720"/>
        <w:jc w:val="both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 xml:space="preserve"> </w:t>
      </w:r>
    </w:p>
    <w:p w:rsidR="00D96E52" w:rsidRDefault="00D96E52" w:rsidP="00D96E52">
      <w:pPr>
        <w:pStyle w:val="a8"/>
      </w:pPr>
      <w:r>
        <w:t xml:space="preserve">Данные таблицы свидетельствуют о снижении естественного прироста населения, что в перспективе окажет существенное влияние на снижение абсолютной величины численности, то есть происходит естественная убыль населения. </w:t>
      </w: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Среди факторов определяющих рождаемость и смертность выделяют следующие:</w:t>
      </w:r>
    </w:p>
    <w:p w:rsidR="00D96E52" w:rsidRDefault="00D96E52" w:rsidP="00D96E52">
      <w:pPr>
        <w:widowControl/>
        <w:numPr>
          <w:ilvl w:val="0"/>
          <w:numId w:val="2"/>
        </w:numPr>
        <w:tabs>
          <w:tab w:val="clear" w:pos="417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Половозрастная структура населения.</w:t>
      </w:r>
    </w:p>
    <w:p w:rsidR="00D96E52" w:rsidRDefault="00D96E52" w:rsidP="00D96E52">
      <w:pPr>
        <w:widowControl/>
        <w:numPr>
          <w:ilvl w:val="0"/>
          <w:numId w:val="2"/>
        </w:numPr>
        <w:tabs>
          <w:tab w:val="clear" w:pos="417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Браки и разводы.</w:t>
      </w:r>
    </w:p>
    <w:p w:rsidR="00D96E52" w:rsidRDefault="00D96E52" w:rsidP="00D96E52">
      <w:pPr>
        <w:widowControl/>
        <w:numPr>
          <w:ilvl w:val="0"/>
          <w:numId w:val="2"/>
        </w:numPr>
        <w:tabs>
          <w:tab w:val="clear" w:pos="417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Региональные и национальные традиции.</w:t>
      </w:r>
    </w:p>
    <w:p w:rsidR="00D96E52" w:rsidRDefault="00D96E52" w:rsidP="00D96E52">
      <w:pPr>
        <w:widowControl/>
        <w:numPr>
          <w:ilvl w:val="0"/>
          <w:numId w:val="2"/>
        </w:numPr>
        <w:tabs>
          <w:tab w:val="clear" w:pos="417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Уровень жизни населения:</w:t>
      </w:r>
    </w:p>
    <w:p w:rsidR="00D96E52" w:rsidRDefault="00D96E52" w:rsidP="00D96E52">
      <w:pPr>
        <w:widowControl/>
        <w:spacing w:line="360" w:lineRule="auto"/>
        <w:ind w:left="1404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постоянной работой;</w:t>
      </w: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денежные доходы и расходы населения;</w:t>
      </w: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обеспеченность жильем;</w:t>
      </w: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производство товаров народного потребления;</w:t>
      </w: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уровень образования;</w:t>
      </w: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развитие системы здравоохранения.</w:t>
      </w:r>
    </w:p>
    <w:p w:rsidR="00D96E52" w:rsidRDefault="00D96E52" w:rsidP="00D96E52">
      <w:pPr>
        <w:widowControl/>
        <w:numPr>
          <w:ilvl w:val="0"/>
          <w:numId w:val="2"/>
        </w:numPr>
        <w:tabs>
          <w:tab w:val="clear" w:pos="417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Экологическая обстановка.</w:t>
      </w:r>
    </w:p>
    <w:p w:rsidR="00D96E52" w:rsidRDefault="00D96E52" w:rsidP="00D96E52">
      <w:pPr>
        <w:widowControl/>
        <w:numPr>
          <w:ilvl w:val="0"/>
          <w:numId w:val="2"/>
        </w:numPr>
        <w:tabs>
          <w:tab w:val="clear" w:pos="417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к деторождению.</w:t>
      </w:r>
    </w:p>
    <w:p w:rsidR="00D96E52" w:rsidRDefault="00D96E52" w:rsidP="00D96E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Перечисленные факторы рассматриваются во времени и пространстве. Степень их влияния различна.</w:t>
      </w:r>
    </w:p>
    <w:p w:rsidR="00D96E52" w:rsidRPr="00D96E52" w:rsidRDefault="006B1112" w:rsidP="00D96E52">
      <w:pPr>
        <w:pStyle w:val="1"/>
        <w:pageBreakBefore w:val="0"/>
      </w:pPr>
      <w:bookmarkStart w:id="15" w:name="_Toc436131729"/>
      <w:bookmarkStart w:id="16" w:name="_Toc111963482"/>
      <w:bookmarkStart w:id="17" w:name="_Toc177290535"/>
      <w:bookmarkStart w:id="18" w:name="_Toc177291414"/>
      <w:r>
        <w:br w:type="page"/>
      </w:r>
      <w:r w:rsidR="00D96E52" w:rsidRPr="00D96E52">
        <w:t>2. Анализ естественного движения населения Центрального и Центрально-Черноземного районов</w:t>
      </w:r>
      <w:bookmarkEnd w:id="15"/>
      <w:bookmarkEnd w:id="16"/>
      <w:bookmarkEnd w:id="17"/>
      <w:bookmarkEnd w:id="18"/>
    </w:p>
    <w:p w:rsidR="006B1112" w:rsidRDefault="006B1112" w:rsidP="00D96E52">
      <w:pPr>
        <w:pStyle w:val="af4"/>
        <w:rPr>
          <w:spacing w:val="0"/>
          <w:lang w:val="en-US"/>
        </w:rPr>
      </w:pPr>
    </w:p>
    <w:p w:rsidR="00D96E52" w:rsidRDefault="00D96E52" w:rsidP="00D96E52">
      <w:pPr>
        <w:pStyle w:val="af4"/>
        <w:rPr>
          <w:spacing w:val="0"/>
        </w:rPr>
      </w:pPr>
      <w:r>
        <w:rPr>
          <w:spacing w:val="0"/>
        </w:rPr>
        <w:t>На протяжении последних тридцати лет сочетание низкой рождаемости и высокой смертности в России было таким, что не обеспечивалось даже простое замещение поколений, нетто-ко</w:t>
      </w:r>
      <w:r>
        <w:rPr>
          <w:spacing w:val="0"/>
        </w:rPr>
        <w:softHyphen/>
        <w:t>эффициент воспроизводства населения опустился ниже единицы уже в середине 60-х годов, воспроизводство населения из расширенного стало суженным. Особенности возрастного состава населения долгое время позволяли даже и в таких условиях поддерживать положи</w:t>
      </w:r>
      <w:r>
        <w:rPr>
          <w:spacing w:val="0"/>
        </w:rPr>
        <w:softHyphen/>
        <w:t>тельный естественный прирост, но это не могло продолжаться беско</w:t>
      </w:r>
      <w:r>
        <w:rPr>
          <w:spacing w:val="0"/>
        </w:rPr>
        <w:softHyphen/>
        <w:t>нечно, рано или поздно он должен был смениться отрицательным, это проявляется и в Центральном и Центрально-Черноземном районах. Для полного анализа ситуации сложившейся в этих регионах произведем сравнение этих районов между собой по двум показателям: естественному и механическому движению.</w:t>
      </w:r>
    </w:p>
    <w:p w:rsidR="006B1112" w:rsidRDefault="006B1112" w:rsidP="00D96E52">
      <w:pPr>
        <w:pStyle w:val="2"/>
        <w:rPr>
          <w:lang w:val="en-US"/>
        </w:rPr>
      </w:pPr>
      <w:bookmarkStart w:id="19" w:name="_Toc436131730"/>
      <w:bookmarkStart w:id="20" w:name="_Toc111963483"/>
      <w:bookmarkStart w:id="21" w:name="_Toc177290536"/>
      <w:bookmarkStart w:id="22" w:name="_Toc177291415"/>
    </w:p>
    <w:p w:rsidR="00D96E52" w:rsidRDefault="00D96E52" w:rsidP="00D96E52">
      <w:pPr>
        <w:pStyle w:val="2"/>
      </w:pPr>
      <w:r>
        <w:t>2.1  Сравнительная характеристика естественного движения населения Центрального и Центрально-Черноземного районов</w:t>
      </w:r>
      <w:bookmarkEnd w:id="19"/>
      <w:bookmarkEnd w:id="20"/>
      <w:bookmarkEnd w:id="21"/>
      <w:bookmarkEnd w:id="22"/>
    </w:p>
    <w:p w:rsidR="006B1112" w:rsidRDefault="006B1112" w:rsidP="00D96E52">
      <w:pPr>
        <w:widowControl/>
        <w:spacing w:line="360" w:lineRule="auto"/>
        <w:ind w:left="9" w:right="4" w:firstLine="711"/>
        <w:jc w:val="both"/>
        <w:rPr>
          <w:sz w:val="28"/>
          <w:szCs w:val="28"/>
          <w:lang w:val="en-US"/>
        </w:rPr>
      </w:pPr>
    </w:p>
    <w:p w:rsidR="00D96E52" w:rsidRDefault="00D96E52" w:rsidP="00D96E52">
      <w:pPr>
        <w:widowControl/>
        <w:spacing w:line="360" w:lineRule="auto"/>
        <w:ind w:left="9" w:right="4" w:firstLine="711"/>
        <w:jc w:val="both"/>
        <w:rPr>
          <w:sz w:val="28"/>
          <w:szCs w:val="28"/>
        </w:rPr>
      </w:pPr>
      <w:r>
        <w:rPr>
          <w:sz w:val="28"/>
          <w:szCs w:val="28"/>
        </w:rPr>
        <w:t>Естественный прирост населения зависит от трех факторов: рождаемости, смертности и половозрастной струк</w:t>
      </w:r>
      <w:r>
        <w:rPr>
          <w:sz w:val="28"/>
          <w:szCs w:val="28"/>
        </w:rPr>
        <w:softHyphen/>
        <w:t>туры. Поэтому для проведения сравнительной характеристики необходимо в первую очередь рассмотреть данные по этим  показателям.</w:t>
      </w:r>
    </w:p>
    <w:p w:rsidR="00D96E52" w:rsidRDefault="00D96E52" w:rsidP="00D96E52">
      <w:pPr>
        <w:widowControl/>
        <w:spacing w:line="360" w:lineRule="auto"/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Рассмотрим сначала общие коэффициенты рождаемости.  В таблице 1.2 показаны данные рождаемости в Центральном и Центрально-Черноземном районах по областям, входящих в эти регионы.</w:t>
      </w:r>
    </w:p>
    <w:p w:rsidR="006B1112" w:rsidRDefault="006B1112" w:rsidP="00D96E52">
      <w:pPr>
        <w:pStyle w:val="a8"/>
        <w:jc w:val="right"/>
        <w:rPr>
          <w:lang w:val="en-US"/>
        </w:rPr>
      </w:pPr>
    </w:p>
    <w:p w:rsidR="006B1112" w:rsidRDefault="006B1112" w:rsidP="00D96E52">
      <w:pPr>
        <w:pStyle w:val="a8"/>
        <w:jc w:val="right"/>
        <w:rPr>
          <w:lang w:val="en-US"/>
        </w:rPr>
      </w:pPr>
    </w:p>
    <w:p w:rsidR="006B1112" w:rsidRDefault="006B1112" w:rsidP="00D96E52">
      <w:pPr>
        <w:pStyle w:val="a8"/>
        <w:jc w:val="right"/>
        <w:rPr>
          <w:lang w:val="en-US"/>
        </w:rPr>
      </w:pPr>
    </w:p>
    <w:p w:rsidR="00D96E52" w:rsidRDefault="00D96E52" w:rsidP="00D96E52">
      <w:pPr>
        <w:pStyle w:val="a8"/>
        <w:jc w:val="right"/>
      </w:pPr>
      <w:r>
        <w:t>Таблица 1.2</w:t>
      </w:r>
    </w:p>
    <w:p w:rsidR="00D96E52" w:rsidRPr="00D96E52" w:rsidRDefault="00D96E52" w:rsidP="00D96E52">
      <w:pPr>
        <w:pStyle w:val="a8"/>
        <w:ind w:firstLine="0"/>
        <w:jc w:val="center"/>
        <w:rPr>
          <w:b/>
          <w:bCs/>
          <w:spacing w:val="-8"/>
        </w:rPr>
      </w:pPr>
      <w:bookmarkStart w:id="23" w:name="_Toc177290537"/>
      <w:r w:rsidRPr="00D96E52">
        <w:rPr>
          <w:b/>
          <w:bCs/>
          <w:spacing w:val="-8"/>
        </w:rPr>
        <w:t>Общие коэффициенты рождаемости</w:t>
      </w:r>
      <w:bookmarkEnd w:id="23"/>
      <w:r w:rsidRPr="00D96E52">
        <w:rPr>
          <w:b/>
          <w:bCs/>
          <w:spacing w:val="-8"/>
        </w:rPr>
        <w:t xml:space="preserve"> (число родившихся на 1000 населения)</w:t>
      </w:r>
      <w:r w:rsidRPr="00D96E52">
        <w:rPr>
          <w:rStyle w:val="af1"/>
          <w:b/>
          <w:bCs/>
          <w:i/>
          <w:iCs/>
          <w:spacing w:val="-8"/>
        </w:rPr>
        <w:footnoteReference w:customMarkFollows="1" w:id="3"/>
        <w:t>1</w:t>
      </w:r>
    </w:p>
    <w:tbl>
      <w:tblPr>
        <w:tblW w:w="988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850"/>
        <w:gridCol w:w="851"/>
        <w:gridCol w:w="850"/>
        <w:gridCol w:w="992"/>
        <w:gridCol w:w="993"/>
        <w:gridCol w:w="992"/>
        <w:gridCol w:w="850"/>
        <w:gridCol w:w="1418"/>
      </w:tblGrid>
      <w:tr w:rsidR="00D96E52">
        <w:trPr>
          <w:tblHeader/>
        </w:trPr>
        <w:tc>
          <w:tcPr>
            <w:tcW w:w="208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32"/>
                <w:szCs w:val="32"/>
              </w:rPr>
            </w:pP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1999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2000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2001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2002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2003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2004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2005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spacing w:line="360" w:lineRule="auto"/>
              <w:ind w:left="-108" w:right="-151"/>
              <w:jc w:val="center"/>
              <w:rPr>
                <w:b/>
                <w:bCs/>
                <w:i/>
                <w:iCs/>
                <w:spacing w:val="20"/>
                <w:sz w:val="18"/>
                <w:szCs w:val="18"/>
              </w:rPr>
            </w:pPr>
            <w:r>
              <w:rPr>
                <w:b/>
                <w:bCs/>
                <w:i/>
                <w:iCs/>
                <w:spacing w:val="20"/>
                <w:sz w:val="18"/>
                <w:szCs w:val="18"/>
              </w:rPr>
              <w:t>Место занимаемое в РФ</w:t>
            </w:r>
          </w:p>
        </w:tc>
      </w:tr>
      <w:tr w:rsidR="00D96E52">
        <w:tc>
          <w:tcPr>
            <w:tcW w:w="208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b/>
                <w:bCs/>
                <w:i/>
                <w:iCs/>
                <w:spacing w:val="20"/>
              </w:rPr>
              <w:t>Центр. Район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13,7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11,0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9,7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8,4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7,6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7,8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7,7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</w:t>
            </w:r>
          </w:p>
        </w:tc>
      </w:tr>
      <w:tr w:rsidR="00D96E52">
        <w:tc>
          <w:tcPr>
            <w:tcW w:w="208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Брянская обл.</w:t>
            </w:r>
          </w:p>
          <w:p w:rsidR="00D96E52" w:rsidRDefault="00D96E52" w:rsidP="00D96E52">
            <w:pPr>
              <w:widowControl/>
              <w:spacing w:line="360" w:lineRule="auto"/>
              <w:ind w:right="-108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Владимирская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Ивановская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Калужская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Костромская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г. Москва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Московская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Орловская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Рязанская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Смоленская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Тверская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Тульская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Ярославская обл.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15,3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13,3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13,4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12,3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14,1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11,3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10,3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9,7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8,3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7,2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7,8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7,3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7,3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7,6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35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64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49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74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73</w:t>
            </w:r>
          </w:p>
        </w:tc>
      </w:tr>
      <w:tr w:rsidR="00D96E52">
        <w:tc>
          <w:tcPr>
            <w:tcW w:w="2088" w:type="dxa"/>
          </w:tcPr>
          <w:p w:rsidR="00D96E52" w:rsidRDefault="00D96E52" w:rsidP="00D96E52">
            <w:pPr>
              <w:widowControl/>
              <w:spacing w:line="360" w:lineRule="auto"/>
              <w:ind w:right="-108"/>
              <w:jc w:val="center"/>
              <w:rPr>
                <w:b/>
                <w:bCs/>
                <w:i/>
                <w:iCs/>
                <w:spacing w:val="20"/>
              </w:rPr>
            </w:pPr>
            <w:r>
              <w:rPr>
                <w:b/>
                <w:bCs/>
                <w:i/>
                <w:iCs/>
                <w:spacing w:val="20"/>
              </w:rPr>
              <w:t>Центрально-Черноз. район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14,0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11,9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10,8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9,8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8,9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9,0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8,5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</w:t>
            </w:r>
          </w:p>
        </w:tc>
      </w:tr>
      <w:tr w:rsidR="00D96E52">
        <w:tc>
          <w:tcPr>
            <w:tcW w:w="208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Белгородская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Воронежская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Курская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Липецкая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Тамбовская обл.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15,3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13,3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12,1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11,7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10,6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10,5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9,6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8,8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8,6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9,2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8,8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8,9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9,4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8,3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8,5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8,4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8,4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30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59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54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57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58</w:t>
            </w:r>
          </w:p>
        </w:tc>
      </w:tr>
    </w:tbl>
    <w:p w:rsidR="00D96E52" w:rsidRDefault="00D96E52" w:rsidP="00D96E52">
      <w:pPr>
        <w:pStyle w:val="a3"/>
      </w:pPr>
    </w:p>
    <w:p w:rsidR="00D96E52" w:rsidRDefault="00D96E52" w:rsidP="00D96E52">
      <w:pPr>
        <w:pStyle w:val="a8"/>
      </w:pPr>
      <w:r>
        <w:t>Проанализировав данные таблицы 1.2 можно сделать следующий вывод,  что за последнее десятилетие наблюдалось снижение численности родившихся во всех областях этих районов (см. карта-схема №1). Ситуация сложившаяся в этих регионах в принципе одинакова, т.к. эти два района занимают практически одно и тоже место в  РФ на 1999 год. Тенденция снижения числа родившихся в этих районах отражает общее состояние рождаемости по России. Сегодня по мнению отдельных наблюдателей, на страну обрушилась невероят</w:t>
      </w:r>
      <w:r>
        <w:softHyphen/>
        <w:t>ная демографическая катастрофа, она по уровню рождаемости лишь вошла в ряд таких европейских стран, как Германия, Италия, Испания, которые отнюдь не находятся в состоянии кризиса. Не слишком су</w:t>
      </w:r>
      <w:r>
        <w:softHyphen/>
        <w:t xml:space="preserve">щественно отличается она и от стран, подобных США или Франции, где рождаемость несколько выше. </w:t>
      </w:r>
    </w:p>
    <w:p w:rsidR="00D96E52" w:rsidRDefault="00D96E52" w:rsidP="00D96E52">
      <w:pPr>
        <w:pStyle w:val="a8"/>
      </w:pPr>
      <w:r>
        <w:t>Это сближение представляется совершенно естественным в силу большого сходства таких ключевых для демографического поведения факторов, как степень урбанизации и образ жизни в городах, уро</w:t>
      </w:r>
      <w:r>
        <w:softHyphen/>
        <w:t>вень образования и положение женщины, требования, предъявляемые к подрастающим поколениям, ощущение родителями ответственнос</w:t>
      </w:r>
      <w:r>
        <w:softHyphen/>
        <w:t>ти за будущее детей и т. п. Современные реформы, переход к рыноч</w:t>
      </w:r>
      <w:r>
        <w:softHyphen/>
        <w:t>ной экономике еще больше усиливают сходство России с Западом, а тем самым и действие факторов, предопределяющих конвергентное демографическое развитие. Было бы странным, если Россия, вступив на путь рыночных реформ, в демографическом плане не сближалась бы с развитыми странами, а удалялась от них.</w:t>
      </w:r>
    </w:p>
    <w:p w:rsidR="00D96E52" w:rsidRDefault="00D96E52" w:rsidP="00D96E52">
      <w:pPr>
        <w:pStyle w:val="a8"/>
      </w:pPr>
      <w:r>
        <w:t>В общественном мнении России широко распространено пред</w:t>
      </w:r>
      <w:r>
        <w:softHyphen/>
        <w:t>ставление об этом падении рождаемости как о какой-то необыкно</w:t>
      </w:r>
      <w:r>
        <w:softHyphen/>
        <w:t>венной катастрофе, обусловленной общим социально-экономическим кризисом. Действительно ли речь идет о чем-то исключительном? Ведь нынешнее сокращение рождаемости — не новое явление, а лишь про</w:t>
      </w:r>
      <w:r>
        <w:softHyphen/>
        <w:t>должение давно сложившейся эволюционной тенденции, которая, воз</w:t>
      </w:r>
      <w:r>
        <w:softHyphen/>
        <w:t xml:space="preserve">можно, искусственно сдерживалась в СССР. </w:t>
      </w:r>
    </w:p>
    <w:p w:rsidR="00D96E52" w:rsidRDefault="00D96E52" w:rsidP="00D96E52">
      <w:pPr>
        <w:pStyle w:val="a8"/>
      </w:pPr>
      <w:r>
        <w:t>Рождаемость зависит от очень большого числа факторов, среди которых, вероятно, есть и такие, на которые можно повлиять и тем самым несколько повысить ее уровень. Подобные возможности, не</w:t>
      </w:r>
      <w:r>
        <w:softHyphen/>
        <w:t>сомненно, надо выявлять и использовать. Но рассчитывать на значи</w:t>
      </w:r>
      <w:r>
        <w:softHyphen/>
        <w:t xml:space="preserve">тельный рост рождаемости, способный коренным образом изменить положение с естественным приростом, едва ли следует. </w:t>
      </w:r>
    </w:p>
    <w:p w:rsidR="00D96E52" w:rsidRDefault="00D96E52" w:rsidP="00D96E52">
      <w:pPr>
        <w:pStyle w:val="a8"/>
      </w:pPr>
      <w:r>
        <w:t xml:space="preserve"> Смертность — второй компонент форми</w:t>
      </w:r>
      <w:r>
        <w:softHyphen/>
        <w:t>рования естественного прироста населения. Известно, что в России она очень высока. Рассмотрим данные о смертности в Центральном и Центрально-Черноземном районах в таблице 1.3.</w:t>
      </w:r>
    </w:p>
    <w:p w:rsidR="00D96E52" w:rsidRDefault="00D96E52" w:rsidP="00D96E52">
      <w:pPr>
        <w:widowControl/>
        <w:spacing w:line="360" w:lineRule="auto"/>
        <w:ind w:right="4" w:firstLine="720"/>
        <w:jc w:val="right"/>
        <w:rPr>
          <w:i/>
          <w:iCs/>
          <w:spacing w:val="20"/>
          <w:sz w:val="18"/>
          <w:szCs w:val="18"/>
        </w:rPr>
      </w:pPr>
    </w:p>
    <w:p w:rsidR="00D96E52" w:rsidRDefault="00D96E52" w:rsidP="00D96E52">
      <w:pPr>
        <w:widowControl/>
        <w:spacing w:line="360" w:lineRule="auto"/>
        <w:ind w:right="4" w:firstLine="720"/>
        <w:jc w:val="right"/>
        <w:rPr>
          <w:i/>
          <w:iCs/>
          <w:spacing w:val="20"/>
          <w:sz w:val="18"/>
          <w:szCs w:val="18"/>
        </w:rPr>
      </w:pPr>
    </w:p>
    <w:p w:rsidR="00D96E52" w:rsidRDefault="00D96E52" w:rsidP="00D96E52">
      <w:pPr>
        <w:widowControl/>
        <w:spacing w:line="360" w:lineRule="auto"/>
        <w:ind w:right="4" w:firstLine="720"/>
        <w:jc w:val="right"/>
        <w:rPr>
          <w:i/>
          <w:iCs/>
          <w:spacing w:val="20"/>
          <w:sz w:val="18"/>
          <w:szCs w:val="18"/>
        </w:rPr>
      </w:pPr>
    </w:p>
    <w:p w:rsidR="00D96E52" w:rsidRDefault="00D96E52" w:rsidP="00D96E52">
      <w:pPr>
        <w:pStyle w:val="a8"/>
        <w:jc w:val="right"/>
      </w:pPr>
      <w:r>
        <w:t>Таблица 1.3</w:t>
      </w:r>
    </w:p>
    <w:p w:rsidR="00D96E52" w:rsidRPr="00D96E52" w:rsidRDefault="00D96E52" w:rsidP="00D96E52">
      <w:pPr>
        <w:pStyle w:val="a8"/>
        <w:ind w:firstLine="0"/>
        <w:jc w:val="center"/>
        <w:rPr>
          <w:b/>
          <w:bCs/>
        </w:rPr>
      </w:pPr>
      <w:r w:rsidRPr="00D96E52">
        <w:rPr>
          <w:b/>
          <w:bCs/>
        </w:rPr>
        <w:t>Общие коэффициенты смертности (число умерших на 1000 населения)</w:t>
      </w:r>
      <w:r w:rsidRPr="00D96E52">
        <w:rPr>
          <w:rStyle w:val="af1"/>
          <w:b/>
          <w:bCs/>
          <w:i/>
          <w:iCs/>
          <w:spacing w:val="20"/>
        </w:rPr>
        <w:footnoteReference w:customMarkFollows="1" w:id="4"/>
        <w:t>1</w:t>
      </w:r>
    </w:p>
    <w:tbl>
      <w:tblPr>
        <w:tblW w:w="988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850"/>
        <w:gridCol w:w="851"/>
        <w:gridCol w:w="850"/>
        <w:gridCol w:w="992"/>
        <w:gridCol w:w="993"/>
        <w:gridCol w:w="992"/>
        <w:gridCol w:w="850"/>
        <w:gridCol w:w="1418"/>
      </w:tblGrid>
      <w:tr w:rsidR="00D96E52">
        <w:trPr>
          <w:tblHeader/>
        </w:trPr>
        <w:tc>
          <w:tcPr>
            <w:tcW w:w="2088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32"/>
                <w:szCs w:val="32"/>
              </w:rPr>
            </w:pP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1999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2000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2001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2002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2003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2004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b/>
                <w:bCs/>
                <w:i/>
                <w:iCs/>
                <w:spacing w:val="20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20"/>
                <w:sz w:val="22"/>
                <w:szCs w:val="22"/>
              </w:rPr>
              <w:t>2005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ind w:left="-108" w:right="-151"/>
              <w:jc w:val="center"/>
              <w:rPr>
                <w:b/>
                <w:bCs/>
                <w:i/>
                <w:iCs/>
                <w:spacing w:val="20"/>
                <w:sz w:val="18"/>
                <w:szCs w:val="18"/>
              </w:rPr>
            </w:pPr>
            <w:r>
              <w:rPr>
                <w:b/>
                <w:bCs/>
                <w:i/>
                <w:iCs/>
                <w:spacing w:val="20"/>
                <w:sz w:val="18"/>
                <w:szCs w:val="18"/>
              </w:rPr>
              <w:t>Место занимаемое в РФ</w:t>
            </w:r>
          </w:p>
        </w:tc>
      </w:tr>
      <w:tr w:rsidR="00D96E52">
        <w:tc>
          <w:tcPr>
            <w:tcW w:w="2088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b/>
                <w:bCs/>
                <w:i/>
                <w:iCs/>
                <w:spacing w:val="20"/>
              </w:rPr>
              <w:t>Центр. Район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12,8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13,0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13,1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14,0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16,6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18,2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17,3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</w:t>
            </w:r>
          </w:p>
        </w:tc>
      </w:tr>
      <w:tr w:rsidR="00D96E52">
        <w:tc>
          <w:tcPr>
            <w:tcW w:w="2088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Брянская обл.</w:t>
            </w:r>
          </w:p>
          <w:p w:rsidR="00D96E52" w:rsidRDefault="00D96E52" w:rsidP="00D96E52">
            <w:pPr>
              <w:widowControl/>
              <w:ind w:right="-108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Владимирская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Ивановская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Калужская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Костромская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г. Москва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Московская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Орловская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Рязанская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Смоленская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Тверская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Тульская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Ярославская обл.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12,1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11,6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13,6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13,2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13,4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15,1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14,7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17,1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19,4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17,1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18,1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19,1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21,0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20,5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18,9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19,4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19,4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17,3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54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59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61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55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69</w:t>
            </w:r>
          </w:p>
        </w:tc>
      </w:tr>
      <w:tr w:rsidR="00D96E52">
        <w:tc>
          <w:tcPr>
            <w:tcW w:w="2088" w:type="dxa"/>
          </w:tcPr>
          <w:p w:rsidR="00D96E52" w:rsidRDefault="00D96E52" w:rsidP="00D96E52">
            <w:pPr>
              <w:widowControl/>
              <w:ind w:right="-108"/>
              <w:jc w:val="center"/>
              <w:rPr>
                <w:b/>
                <w:bCs/>
                <w:i/>
                <w:iCs/>
                <w:spacing w:val="20"/>
              </w:rPr>
            </w:pPr>
            <w:r>
              <w:rPr>
                <w:b/>
                <w:bCs/>
                <w:i/>
                <w:iCs/>
                <w:spacing w:val="20"/>
              </w:rPr>
              <w:t>Центрально-Черноз. район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13,6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13,7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14,1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14,3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16,3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17,1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16,3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9</w:t>
            </w:r>
          </w:p>
        </w:tc>
      </w:tr>
      <w:tr w:rsidR="00D96E52">
        <w:tc>
          <w:tcPr>
            <w:tcW w:w="2088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Белгородская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Воронежская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Курская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Липецкая обл.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Тамбовская обл.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14,8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13,9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12,8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14,9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13,3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15,1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13,6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15,2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17,4</w:t>
            </w:r>
          </w:p>
        </w:tc>
        <w:tc>
          <w:tcPr>
            <w:tcW w:w="992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15,5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17,1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18,0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18,3</w:t>
            </w:r>
          </w:p>
        </w:tc>
        <w:tc>
          <w:tcPr>
            <w:tcW w:w="850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14,8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16,7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16,1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17,3</w:t>
            </w:r>
          </w:p>
        </w:tc>
        <w:tc>
          <w:tcPr>
            <w:tcW w:w="1418" w:type="dxa"/>
          </w:tcPr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46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62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64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56</w:t>
            </w:r>
          </w:p>
          <w:p w:rsidR="00D96E52" w:rsidRDefault="00D96E52" w:rsidP="00D96E52">
            <w:pPr>
              <w:widowControl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70</w:t>
            </w:r>
          </w:p>
        </w:tc>
      </w:tr>
    </w:tbl>
    <w:p w:rsidR="00D96E52" w:rsidRDefault="00D96E52" w:rsidP="00FF7BC0">
      <w:pPr>
        <w:pStyle w:val="a8"/>
      </w:pPr>
      <w:r>
        <w:t xml:space="preserve">Ситуация сложившаяся в этих районах со смертностью так же не из лучших, но здесь можно отметить некоторое превосходство Центрально-Черноземного района, т.к. коэффициент смертности здесь составляет 16,3 (число умерших на 1000 населения) на 1999 год, а не 17,3 как в Центральном районе (см. карта-схема №2). Рост смертности по этим двум районам по сравнению с 1999 годом в среднем составил около 20-30%. Это несколько больше, чем в ряде других районов, но в целом по России  наблюдается тенденция увеличения смертности.   </w:t>
      </w:r>
    </w:p>
    <w:p w:rsidR="00D96E52" w:rsidRDefault="00D96E52" w:rsidP="00FF7BC0">
      <w:pPr>
        <w:pStyle w:val="a8"/>
      </w:pPr>
      <w:r>
        <w:t>В России в конце 90-х годов смертность муж</w:t>
      </w:r>
      <w:r>
        <w:softHyphen/>
        <w:t>чин в возрасте от 30 до 40 лет была в 3,4 раза выше, женщин - в 2 раза, чем на Западе (усредненный уровень для четырех крупных промышленных стран - США, Великобритании, Франции и Японии). При российской структуре смертности 1990 г. из каждой тысячи родившихся мальчиков рано или поздно 147 погибнут от несчастного случая (на Западе - всего 63). Средний возраст смерти от болезней системы кровообра</w:t>
      </w:r>
      <w:r>
        <w:softHyphen/>
        <w:t xml:space="preserve">щения в России в 2004 г. у мужчин был на 5,8 года ниже, у женщин - на 4,5, чем на Западе. Для несчастных случаев эта разница составляет соответственно 10,9 и 16,0; для онкологических заболеваний - 7,8 и 7,6; для болезней органов дыхания - 13,7 и 12,9 года. </w:t>
      </w:r>
    </w:p>
    <w:p w:rsidR="00D96E52" w:rsidRDefault="00D96E52" w:rsidP="00FF7BC0">
      <w:pPr>
        <w:pStyle w:val="a8"/>
      </w:pPr>
      <w:r>
        <w:t>В 1999 г. наметился новый поворот, на этот раз — в лучшую сторо</w:t>
      </w:r>
      <w:r>
        <w:softHyphen/>
        <w:t>ну. К началу 2006 г. ожидаемая продолжительность жизни мужчин возросла (с учетом предварительных данных за 2002 г.) на 3,6, жен</w:t>
      </w:r>
      <w:r>
        <w:softHyphen/>
        <w:t>щин — на 2,1 года. Но и теперь ожидаемая продолжительность жиз</w:t>
      </w:r>
      <w:r>
        <w:softHyphen/>
        <w:t xml:space="preserve">ни в России еще очень низка: у женщин - на уровне рубежа 70-80-х годов, у мужчин — даже меньше этого крайне низкого уровня. </w:t>
      </w:r>
    </w:p>
    <w:p w:rsidR="00D96E52" w:rsidRDefault="00D96E52" w:rsidP="00FF7BC0">
      <w:pPr>
        <w:pStyle w:val="a8"/>
      </w:pPr>
      <w:r>
        <w:t>Впрочем, если предположить, что смертность будет снижаться гораздо быстрее, чем можно ожидать исходя из сложившихся к насто</w:t>
      </w:r>
      <w:r>
        <w:softHyphen/>
        <w:t>ящему времени тенденций, это не скажется заметно ни на естествен</w:t>
      </w:r>
      <w:r>
        <w:softHyphen/>
        <w:t>ном приросте населения России, ни на других показателях его вос</w:t>
      </w:r>
      <w:r>
        <w:softHyphen/>
        <w:t>производства. Превратить суженое воспроизводство населения в рас</w:t>
      </w:r>
      <w:r>
        <w:softHyphen/>
        <w:t>ширенное не сможет никакое снижение смертности. Хотя нетто-коэф</w:t>
      </w:r>
      <w:r>
        <w:softHyphen/>
        <w:t>фициент воспроизводства зависит как от рождаемости, так и от смер</w:t>
      </w:r>
      <w:r>
        <w:softHyphen/>
        <w:t>тности, в современных условиях ключевым параметром, определяю</w:t>
      </w:r>
      <w:r>
        <w:softHyphen/>
        <w:t>щим его величину, служит уровень рождаемости. Уже сейчас в Рос</w:t>
      </w:r>
      <w:r>
        <w:softHyphen/>
        <w:t>сии до среднего возраста матери доживают 96-97% родившихся де</w:t>
      </w:r>
      <w:r>
        <w:softHyphen/>
        <w:t xml:space="preserve">вочек, этот показатель может увеличиться до 98-99%, но даже если бы он поднялся до 100%, влияние на нетто-коэффициент было бы очень небольшим. Например, при уровне рождаемости 2001 г. это повысило бы его всего с 0,603 до 0,620. Заметно изменить величину чистого коэффициента способно только повышение рождаемости. </w:t>
      </w:r>
    </w:p>
    <w:p w:rsidR="00D96E52" w:rsidRDefault="00D96E52" w:rsidP="00FF7BC0">
      <w:pPr>
        <w:pStyle w:val="a8"/>
      </w:pPr>
      <w:r>
        <w:t>Деформированная возрастная структура населения</w:t>
      </w:r>
      <w:r>
        <w:rPr>
          <w:i/>
          <w:iCs/>
        </w:rPr>
        <w:t xml:space="preserve"> — </w:t>
      </w:r>
      <w:r>
        <w:t>третий фактор, от которого зависит его естественный прирост. В Центральном и Центрально-Черноземном районах, да и в России  в целом ее влияние долгое время маскировало депопуляционные тенденции и способствовало сохранению превышения числа рождений над числом смертей, когда возрастные интенсивности рождаемости и смертнос</w:t>
      </w:r>
      <w:r>
        <w:softHyphen/>
        <w:t>ти уже не давали для этого оснований. Вообще говоря, для периода  быстрого снижения рождаемости и связанного с ним старения — это обычная ситуация.</w:t>
      </w:r>
    </w:p>
    <w:p w:rsidR="00D96E52" w:rsidRDefault="00D96E52" w:rsidP="006B1112">
      <w:pPr>
        <w:pStyle w:val="1"/>
        <w:ind w:firstLine="720"/>
        <w:jc w:val="left"/>
      </w:pPr>
      <w:bookmarkStart w:id="24" w:name="_Toc436131733"/>
      <w:bookmarkStart w:id="25" w:name="_Toc111963484"/>
      <w:bookmarkStart w:id="26" w:name="_Toc177290538"/>
      <w:bookmarkStart w:id="27" w:name="_Toc177291416"/>
      <w:r>
        <w:t>ЗАКЛЮЧЕНИЕ</w:t>
      </w:r>
      <w:bookmarkEnd w:id="24"/>
      <w:bookmarkEnd w:id="25"/>
      <w:bookmarkEnd w:id="26"/>
      <w:bookmarkEnd w:id="27"/>
    </w:p>
    <w:p w:rsidR="006B1112" w:rsidRDefault="006B1112" w:rsidP="00FF7BC0">
      <w:pPr>
        <w:widowControl/>
        <w:spacing w:line="360" w:lineRule="auto"/>
        <w:ind w:left="6" w:right="23" w:firstLine="714"/>
        <w:jc w:val="center"/>
        <w:rPr>
          <w:sz w:val="32"/>
          <w:szCs w:val="32"/>
          <w:lang w:val="en-US"/>
        </w:rPr>
      </w:pPr>
    </w:p>
    <w:p w:rsidR="00D96E52" w:rsidRDefault="00D96E52" w:rsidP="00FF7BC0">
      <w:pPr>
        <w:widowControl/>
        <w:spacing w:line="360" w:lineRule="auto"/>
        <w:ind w:left="6" w:right="23" w:firstLine="714"/>
        <w:jc w:val="center"/>
        <w:rPr>
          <w:sz w:val="32"/>
          <w:szCs w:val="32"/>
        </w:rPr>
      </w:pPr>
      <w:r>
        <w:rPr>
          <w:sz w:val="32"/>
          <w:szCs w:val="32"/>
        </w:rPr>
        <w:t>В заключении своей работы надо отметить, что при переходе к рыночной модели экономического  развития одна из наиболее сложных проблем, появившихся, как в Центральном и Центрально-Черноземном районах, так  во всей  стране,  — снижение естественного прироста населения. На сегодняшний день резко увеличить рождаемость практически невозможно, и уменьшить смертность также нереально, т.е. необходимо искать другие выходы из сложившейся ситуации. Одним из таких решений можно назвать миграционный процесс, наблюдаемый сегодня. В последние годы население Центрального и Центрально-Черноземного районов восполняется только за счет миграционных процессов. И здесь уже чувствуется нехватка в государственном регулировании хаотической миграции. Государство обязано вмешиваться в процессы  миграции. К сожалению по этому вопросу четкой концеп</w:t>
      </w:r>
      <w:r>
        <w:rPr>
          <w:sz w:val="32"/>
          <w:szCs w:val="32"/>
        </w:rPr>
        <w:softHyphen/>
        <w:t>ции еще нет. Между тем российское общество должно оградить себя от негативных социальных последствий нелегальной миграции. Понятно, что в условиях "прозрачности" границ России пока не удается поставить прочный заслон незаконному проникновению мигрантов на свою территорию. Поэтому законодательная база миграционных процессов основная проблема на пути регулирова</w:t>
      </w:r>
      <w:r>
        <w:rPr>
          <w:sz w:val="32"/>
          <w:szCs w:val="32"/>
        </w:rPr>
        <w:softHyphen/>
        <w:t>ния социальных проблем в России. Они многообразны и трудны, но решать их необходимо, поскольку посредством миграции Россия сможет перераспределять свой народонаселенческий потенциал с наи</w:t>
      </w:r>
      <w:r>
        <w:rPr>
          <w:sz w:val="32"/>
          <w:szCs w:val="32"/>
        </w:rPr>
        <w:softHyphen/>
        <w:t>большей для страны пользой.</w:t>
      </w:r>
      <w:r>
        <w:rPr>
          <w:sz w:val="32"/>
          <w:szCs w:val="32"/>
        </w:rPr>
        <w:br w:type="page"/>
      </w:r>
      <w:bookmarkStart w:id="28" w:name="_Toc436131734"/>
      <w:bookmarkStart w:id="29" w:name="_Toc111963485"/>
      <w:r w:rsidRPr="00FF7BC0">
        <w:rPr>
          <w:rStyle w:val="10"/>
        </w:rPr>
        <w:t xml:space="preserve"> </w:t>
      </w:r>
      <w:bookmarkStart w:id="30" w:name="_Toc177290539"/>
      <w:r w:rsidRPr="00FF7BC0">
        <w:rPr>
          <w:rStyle w:val="10"/>
        </w:rPr>
        <w:t>Список</w:t>
      </w:r>
      <w:bookmarkEnd w:id="28"/>
      <w:bookmarkEnd w:id="29"/>
      <w:r w:rsidRPr="00FF7BC0">
        <w:rPr>
          <w:rStyle w:val="10"/>
        </w:rPr>
        <w:t xml:space="preserve"> используемых источников</w:t>
      </w:r>
      <w:bookmarkEnd w:id="30"/>
    </w:p>
    <w:p w:rsidR="00D96E52" w:rsidRDefault="00D96E52" w:rsidP="00D96E52">
      <w:pPr>
        <w:widowControl/>
        <w:rPr>
          <w:sz w:val="32"/>
          <w:szCs w:val="32"/>
        </w:rPr>
      </w:pP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Вишневский А. Г. Демографический потенциал России.  // Вопросы экономики  2001 г. №5.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Воронин В. В. Экономическая география Российской Федерации. Самара, 2001 г.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Гаврилова И. М.   Бич миграции. // Свободная  мысль 2003 г. №3.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Куланов В. П. Пути регулирования миграционных процессов. // Вопросы экономики 2003 г. №5.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Макарова Л. В., Морозова Г. Ф., Борзунова Т. И. Региональные аспекты российской иммиграции. // Социальные исследования 2001 г. №6.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Население и трудовые ресурсы РСФСР. /  Под. ред. Д. И. Валентей.  Москва, 2001.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Официальная и деловая Россия: справ. респ., краев, обл., и округов РФ. 2000/2001. / Отв. ред.  Кучер В. Н. Москва, 2002 г.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Проблемы воспроизводства и рационального использования трудовых ресурсов региона. / Под. ред.  Т. В. Блиновой.   Саратов, 2001 г.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Регионы России: стат. сборник. / Под ред. Ю. А. Юркова.  Москва 2003 г.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Российский статистический ежегодник. / Под ред. Ю. А. Юркова. Москва, 2002 г.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Системы расселения в различных регионах СССР. / Под ред. И. К. Орфанова. Горький, 2000 г.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Староверов О. В.   Модели движения населения.  Москва,2001 г.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Юрков Ю. А.  Прогноз численности населения РФ до 2010 год. // Вопросы экономики 2002.  №4.</w:t>
      </w:r>
    </w:p>
    <w:p w:rsidR="00D96E52" w:rsidRDefault="00D96E52" w:rsidP="00D96E52">
      <w:pPr>
        <w:widowControl/>
        <w:numPr>
          <w:ilvl w:val="0"/>
          <w:numId w:val="3"/>
        </w:numPr>
        <w:spacing w:line="360" w:lineRule="auto"/>
        <w:jc w:val="both"/>
        <w:rPr>
          <w:spacing w:val="20"/>
          <w:sz w:val="28"/>
          <w:szCs w:val="28"/>
        </w:rPr>
      </w:pPr>
      <w:r>
        <w:rPr>
          <w:sz w:val="28"/>
          <w:szCs w:val="28"/>
        </w:rPr>
        <w:t>Экономическая и социальная география./ Под ред. А.Т. Хрущева. Москва, 2001г.</w:t>
      </w:r>
      <w:r>
        <w:rPr>
          <w:spacing w:val="20"/>
          <w:sz w:val="28"/>
          <w:szCs w:val="28"/>
        </w:rPr>
        <w:t xml:space="preserve">   </w:t>
      </w:r>
    </w:p>
    <w:p w:rsidR="00D96E52" w:rsidRPr="00FF7BC0" w:rsidRDefault="00D96E52" w:rsidP="006B1112">
      <w:pPr>
        <w:pStyle w:val="1"/>
        <w:jc w:val="right"/>
      </w:pPr>
      <w:bookmarkStart w:id="31" w:name="_Toc436131735"/>
      <w:bookmarkStart w:id="32" w:name="_Toc111963486"/>
      <w:bookmarkStart w:id="33" w:name="_Toc177290540"/>
      <w:bookmarkStart w:id="34" w:name="_Toc177291417"/>
      <w:r w:rsidRPr="00FF7BC0">
        <w:t>Приложени</w:t>
      </w:r>
      <w:bookmarkEnd w:id="31"/>
      <w:bookmarkEnd w:id="32"/>
      <w:bookmarkEnd w:id="33"/>
      <w:r w:rsidR="00FF7BC0" w:rsidRPr="00FF7BC0">
        <w:t>е</w:t>
      </w:r>
      <w:bookmarkEnd w:id="34"/>
    </w:p>
    <w:p w:rsidR="00D96E52" w:rsidRDefault="00D96E52" w:rsidP="00FF7BC0">
      <w:pPr>
        <w:pStyle w:val="a8"/>
        <w:ind w:firstLine="0"/>
        <w:jc w:val="center"/>
        <w:rPr>
          <w:b/>
          <w:bCs/>
          <w:spacing w:val="20"/>
        </w:rPr>
      </w:pPr>
      <w:r>
        <w:rPr>
          <w:b/>
          <w:bCs/>
        </w:rPr>
        <w:t xml:space="preserve">Общие итоги естественного движения населения по регионам РФ за 2001год </w:t>
      </w:r>
      <w:r>
        <w:t>(чел.)</w:t>
      </w:r>
      <w:r>
        <w:rPr>
          <w:rStyle w:val="af1"/>
          <w:i/>
          <w:iCs/>
        </w:rPr>
        <w:footnoteReference w:customMarkFollows="1" w:id="5"/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8"/>
        <w:gridCol w:w="851"/>
        <w:gridCol w:w="890"/>
        <w:gridCol w:w="1276"/>
        <w:gridCol w:w="940"/>
        <w:gridCol w:w="903"/>
        <w:gridCol w:w="1276"/>
        <w:gridCol w:w="952"/>
        <w:gridCol w:w="993"/>
      </w:tblGrid>
      <w:tr w:rsidR="00D96E52">
        <w:trPr>
          <w:cantSplit/>
          <w:trHeight w:val="640"/>
          <w:tblHeader/>
          <w:jc w:val="center"/>
        </w:trPr>
        <w:tc>
          <w:tcPr>
            <w:tcW w:w="1278" w:type="dxa"/>
            <w:vMerge w:val="restart"/>
          </w:tcPr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Районы</w:t>
            </w:r>
          </w:p>
        </w:tc>
        <w:tc>
          <w:tcPr>
            <w:tcW w:w="1741" w:type="dxa"/>
            <w:gridSpan w:val="2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Число родившихся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vMerge w:val="restart"/>
          </w:tcPr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</w:p>
          <w:p w:rsidR="00D96E52" w:rsidRDefault="00D96E52" w:rsidP="00D96E52">
            <w:pPr>
              <w:widowControl/>
              <w:spacing w:line="36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Прирост-снижение</w:t>
            </w:r>
          </w:p>
        </w:tc>
        <w:tc>
          <w:tcPr>
            <w:tcW w:w="1843" w:type="dxa"/>
            <w:gridSpan w:val="2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Число умерших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vMerge w:val="restart"/>
          </w:tcPr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Прирост-снижение</w:t>
            </w:r>
          </w:p>
        </w:tc>
        <w:tc>
          <w:tcPr>
            <w:tcW w:w="1945" w:type="dxa"/>
            <w:gridSpan w:val="2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Естественный прирост. Убыль</w:t>
            </w:r>
          </w:p>
          <w:p w:rsidR="00D96E52" w:rsidRDefault="00D96E52" w:rsidP="00D96E52">
            <w:pPr>
              <w:widowControl/>
              <w:spacing w:line="360" w:lineRule="auto"/>
              <w:rPr>
                <w:b/>
                <w:bCs/>
                <w:i/>
                <w:iCs/>
              </w:rPr>
            </w:pPr>
          </w:p>
        </w:tc>
      </w:tr>
      <w:tr w:rsidR="00D96E52">
        <w:trPr>
          <w:cantSplit/>
          <w:trHeight w:val="500"/>
          <w:tblHeader/>
          <w:jc w:val="center"/>
        </w:trPr>
        <w:tc>
          <w:tcPr>
            <w:tcW w:w="1278" w:type="dxa"/>
            <w:vMerge/>
          </w:tcPr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2001</w:t>
            </w:r>
          </w:p>
        </w:tc>
        <w:tc>
          <w:tcPr>
            <w:tcW w:w="89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2000</w:t>
            </w:r>
          </w:p>
        </w:tc>
        <w:tc>
          <w:tcPr>
            <w:tcW w:w="1276" w:type="dxa"/>
            <w:vMerge/>
          </w:tcPr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94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2001</w:t>
            </w:r>
          </w:p>
        </w:tc>
        <w:tc>
          <w:tcPr>
            <w:tcW w:w="90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2000</w:t>
            </w:r>
          </w:p>
        </w:tc>
        <w:tc>
          <w:tcPr>
            <w:tcW w:w="1276" w:type="dxa"/>
            <w:vMerge/>
          </w:tcPr>
          <w:p w:rsidR="00D96E52" w:rsidRDefault="00D96E52" w:rsidP="00D96E52">
            <w:pPr>
              <w:widowControl/>
              <w:spacing w:line="360" w:lineRule="auto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952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2001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2000</w:t>
            </w:r>
          </w:p>
        </w:tc>
      </w:tr>
      <w:tr w:rsidR="00D96E52">
        <w:trPr>
          <w:jc w:val="center"/>
        </w:trPr>
        <w:tc>
          <w:tcPr>
            <w:tcW w:w="127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b/>
                <w:bCs/>
                <w:i/>
                <w:iCs/>
                <w:spacing w:val="20"/>
              </w:rPr>
            </w:pPr>
            <w:r>
              <w:rPr>
                <w:b/>
                <w:bCs/>
                <w:i/>
                <w:iCs/>
                <w:spacing w:val="20"/>
              </w:rPr>
              <w:t>Центр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b/>
                <w:bCs/>
                <w:i/>
                <w:iCs/>
                <w:spacing w:val="20"/>
                <w:sz w:val="18"/>
                <w:szCs w:val="18"/>
              </w:rPr>
            </w:pPr>
            <w:r>
              <w:rPr>
                <w:b/>
                <w:bCs/>
                <w:i/>
                <w:iCs/>
                <w:spacing w:val="20"/>
              </w:rPr>
              <w:t>Район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215836</w:t>
            </w:r>
          </w:p>
        </w:tc>
        <w:tc>
          <w:tcPr>
            <w:tcW w:w="89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224202</w:t>
            </w:r>
          </w:p>
        </w:tc>
        <w:tc>
          <w:tcPr>
            <w:tcW w:w="1276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-8366</w:t>
            </w:r>
          </w:p>
        </w:tc>
        <w:tc>
          <w:tcPr>
            <w:tcW w:w="94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468017</w:t>
            </w:r>
          </w:p>
        </w:tc>
        <w:tc>
          <w:tcPr>
            <w:tcW w:w="90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482229</w:t>
            </w:r>
          </w:p>
        </w:tc>
        <w:tc>
          <w:tcPr>
            <w:tcW w:w="1276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-14212</w:t>
            </w:r>
          </w:p>
        </w:tc>
        <w:tc>
          <w:tcPr>
            <w:tcW w:w="952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-252181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-258027</w:t>
            </w:r>
          </w:p>
        </w:tc>
      </w:tr>
      <w:tr w:rsidR="00D96E52">
        <w:trPr>
          <w:jc w:val="center"/>
        </w:trPr>
        <w:tc>
          <w:tcPr>
            <w:tcW w:w="127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Брянская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-108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Владимирская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Ивановская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Калужская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Костромская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г. Москва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Московская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Орловская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Рязанская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Смоленская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Тверская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Тульская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Ярославская обл.</w:t>
            </w:r>
          </w:p>
          <w:p w:rsidR="00D96E52" w:rsidRDefault="00D96E52" w:rsidP="00D96E52">
            <w:pPr>
              <w:widowControl/>
              <w:spacing w:line="360" w:lineRule="auto"/>
              <w:jc w:val="righ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11725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11711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8377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7937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6125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67461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44224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6884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9252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8179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11663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12069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10229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9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12810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12230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8786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7968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6326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68549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46263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7529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9951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8876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11918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12492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10504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-1085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-519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-409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-31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-201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-1088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-2039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-645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-699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-697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-255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-423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-275</w:t>
            </w:r>
          </w:p>
        </w:tc>
        <w:tc>
          <w:tcPr>
            <w:tcW w:w="94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23877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25686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22170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16863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13035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124648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98963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13983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22856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20026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29791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32590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23529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0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22865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26127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22418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16874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13461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129906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105214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14335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23052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19506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30583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33227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24661</w:t>
            </w:r>
          </w:p>
        </w:tc>
        <w:tc>
          <w:tcPr>
            <w:tcW w:w="1276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-441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-248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-426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-5258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-6251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-352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-196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520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-792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-637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-1132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1012</w:t>
            </w:r>
          </w:p>
        </w:tc>
        <w:tc>
          <w:tcPr>
            <w:tcW w:w="952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-13975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-13793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-8926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-6910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-57187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-54739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-7099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-13604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-11847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-18128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-20521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-13300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-12152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-13897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-13632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-8906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-7135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-61357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-58951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-6806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-13101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-10630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-18665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-20735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-14157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-10055</w:t>
            </w:r>
          </w:p>
        </w:tc>
      </w:tr>
      <w:tr w:rsidR="00D96E52">
        <w:trPr>
          <w:jc w:val="center"/>
        </w:trPr>
        <w:tc>
          <w:tcPr>
            <w:tcW w:w="1278" w:type="dxa"/>
          </w:tcPr>
          <w:p w:rsidR="00D96E52" w:rsidRDefault="00D96E52" w:rsidP="00D96E52">
            <w:pPr>
              <w:widowControl/>
              <w:spacing w:line="360" w:lineRule="auto"/>
              <w:ind w:left="-106" w:right="-108"/>
              <w:jc w:val="center"/>
              <w:rPr>
                <w:b/>
                <w:bCs/>
                <w:i/>
                <w:iCs/>
                <w:spacing w:val="20"/>
              </w:rPr>
            </w:pPr>
            <w:r>
              <w:rPr>
                <w:b/>
                <w:bCs/>
                <w:i/>
                <w:iCs/>
                <w:spacing w:val="20"/>
              </w:rPr>
              <w:t>Централ.Черноз. район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60179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89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64259</w:t>
            </w:r>
          </w:p>
        </w:tc>
        <w:tc>
          <w:tcPr>
            <w:tcW w:w="1276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-4080</w:t>
            </w:r>
          </w:p>
        </w:tc>
        <w:tc>
          <w:tcPr>
            <w:tcW w:w="94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124784</w:t>
            </w:r>
          </w:p>
        </w:tc>
        <w:tc>
          <w:tcPr>
            <w:tcW w:w="90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125898</w:t>
            </w:r>
          </w:p>
        </w:tc>
        <w:tc>
          <w:tcPr>
            <w:tcW w:w="1276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-114</w:t>
            </w:r>
          </w:p>
        </w:tc>
        <w:tc>
          <w:tcPr>
            <w:tcW w:w="952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-64605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-61639</w:t>
            </w:r>
          </w:p>
        </w:tc>
      </w:tr>
      <w:tr w:rsidR="00D96E52">
        <w:trPr>
          <w:trHeight w:val="760"/>
          <w:jc w:val="center"/>
        </w:trPr>
        <w:tc>
          <w:tcPr>
            <w:tcW w:w="1278" w:type="dxa"/>
          </w:tcPr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Белгородская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Воронежская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Курская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Липецкая обл.</w:t>
            </w: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ind w:right="6"/>
              <w:jc w:val="center"/>
              <w:rPr>
                <w:i/>
                <w:iCs/>
                <w:spacing w:val="20"/>
                <w:sz w:val="18"/>
                <w:szCs w:val="18"/>
              </w:rPr>
            </w:pPr>
            <w:r>
              <w:rPr>
                <w:i/>
                <w:iCs/>
                <w:spacing w:val="20"/>
                <w:sz w:val="18"/>
                <w:szCs w:val="18"/>
              </w:rPr>
              <w:t>Тамбовская обл.</w:t>
            </w:r>
          </w:p>
        </w:tc>
        <w:tc>
          <w:tcPr>
            <w:tcW w:w="851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12011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18407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10562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9510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9689</w:t>
            </w:r>
          </w:p>
        </w:tc>
        <w:tc>
          <w:tcPr>
            <w:tcW w:w="89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12953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19773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11243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9885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10405</w:t>
            </w:r>
          </w:p>
        </w:tc>
        <w:tc>
          <w:tcPr>
            <w:tcW w:w="1276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-942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-1366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-681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-375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-716</w:t>
            </w:r>
          </w:p>
        </w:tc>
        <w:tc>
          <w:tcPr>
            <w:tcW w:w="940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21597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40564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22053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18803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21767</w:t>
            </w:r>
          </w:p>
        </w:tc>
        <w:tc>
          <w:tcPr>
            <w:tcW w:w="90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21422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40751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22771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19036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21918</w:t>
            </w:r>
          </w:p>
        </w:tc>
        <w:tc>
          <w:tcPr>
            <w:tcW w:w="1276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175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-187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-718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-233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52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-9586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-22157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-11491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-9293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-12078</w:t>
            </w:r>
          </w:p>
        </w:tc>
        <w:tc>
          <w:tcPr>
            <w:tcW w:w="993" w:type="dxa"/>
          </w:tcPr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-8469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-20978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-11528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-9151</w:t>
            </w: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</w:p>
          <w:p w:rsidR="00D96E52" w:rsidRDefault="00D96E52" w:rsidP="00D96E52">
            <w:pPr>
              <w:widowControl/>
              <w:spacing w:line="360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-11513</w:t>
            </w:r>
          </w:p>
        </w:tc>
      </w:tr>
    </w:tbl>
    <w:p w:rsidR="00D96E52" w:rsidRDefault="00D96E52" w:rsidP="00D96E52">
      <w:pPr>
        <w:pStyle w:val="af3"/>
        <w:spacing w:before="100" w:after="100"/>
        <w:ind w:left="360"/>
        <w:jc w:val="center"/>
        <w:rPr>
          <w:i w:val="0"/>
          <w:iCs w:val="0"/>
          <w:color w:val="000000"/>
        </w:rPr>
      </w:pPr>
      <w:bookmarkStart w:id="35" w:name="_GoBack"/>
      <w:bookmarkEnd w:id="6"/>
      <w:bookmarkEnd w:id="35"/>
    </w:p>
    <w:sectPr w:rsidR="00D96E52" w:rsidSect="006B1112">
      <w:headerReference w:type="default" r:id="rId7"/>
      <w:pgSz w:w="11907" w:h="16840" w:code="9"/>
      <w:pgMar w:top="1134" w:right="851" w:bottom="1134" w:left="1701" w:header="709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BA4" w:rsidRDefault="00903BA4">
      <w:pPr>
        <w:widowControl/>
        <w:rPr>
          <w:sz w:val="32"/>
          <w:szCs w:val="32"/>
        </w:rPr>
      </w:pPr>
      <w:r>
        <w:rPr>
          <w:sz w:val="32"/>
          <w:szCs w:val="32"/>
        </w:rPr>
        <w:separator/>
      </w:r>
    </w:p>
  </w:endnote>
  <w:endnote w:type="continuationSeparator" w:id="0">
    <w:p w:rsidR="00903BA4" w:rsidRDefault="00903BA4">
      <w:pPr>
        <w:widowControl/>
        <w:rPr>
          <w:sz w:val="32"/>
          <w:szCs w:val="32"/>
        </w:rPr>
      </w:pPr>
      <w:r>
        <w:rPr>
          <w:sz w:val="32"/>
          <w:szCs w:val="3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BA4" w:rsidRDefault="00903BA4">
      <w:pPr>
        <w:widowControl/>
        <w:rPr>
          <w:sz w:val="32"/>
          <w:szCs w:val="32"/>
        </w:rPr>
      </w:pPr>
      <w:r>
        <w:rPr>
          <w:sz w:val="32"/>
          <w:szCs w:val="32"/>
        </w:rPr>
        <w:separator/>
      </w:r>
    </w:p>
  </w:footnote>
  <w:footnote w:type="continuationSeparator" w:id="0">
    <w:p w:rsidR="00903BA4" w:rsidRDefault="00903BA4">
      <w:pPr>
        <w:widowControl/>
        <w:rPr>
          <w:sz w:val="32"/>
          <w:szCs w:val="32"/>
        </w:rPr>
      </w:pPr>
      <w:r>
        <w:rPr>
          <w:sz w:val="32"/>
          <w:szCs w:val="32"/>
        </w:rPr>
        <w:continuationSeparator/>
      </w:r>
    </w:p>
  </w:footnote>
  <w:footnote w:id="1">
    <w:p w:rsidR="00903BA4" w:rsidRDefault="00FF2C2D" w:rsidP="00D96E52">
      <w:pPr>
        <w:widowControl/>
        <w:ind w:left="57"/>
        <w:rPr>
          <w:sz w:val="32"/>
          <w:szCs w:val="32"/>
        </w:rPr>
      </w:pPr>
      <w:r w:rsidRPr="00D96E52">
        <w:rPr>
          <w:rStyle w:val="af1"/>
        </w:rPr>
        <w:t>1</w:t>
      </w:r>
      <w:r w:rsidRPr="00D96E52">
        <w:t xml:space="preserve"> Экономическая и социальная география./ Под  ред. А. Т.  Хрущева. Москва, 2001.  С. 57-99.</w:t>
      </w:r>
    </w:p>
  </w:footnote>
  <w:footnote w:id="2">
    <w:p w:rsidR="00903BA4" w:rsidRDefault="00FF2C2D" w:rsidP="00D96E52">
      <w:pPr>
        <w:widowControl/>
        <w:spacing w:line="360" w:lineRule="auto"/>
        <w:ind w:left="57"/>
        <w:rPr>
          <w:sz w:val="32"/>
          <w:szCs w:val="32"/>
        </w:rPr>
      </w:pPr>
      <w:r w:rsidRPr="00D96E52">
        <w:rPr>
          <w:rStyle w:val="af1"/>
        </w:rPr>
        <w:t>1</w:t>
      </w:r>
      <w:r w:rsidRPr="00D96E52">
        <w:t xml:space="preserve"> Вишневский А. Г.    Демографический потенциал России. // Вопросы экономики  2001г. №5. С 103-123.</w:t>
      </w:r>
    </w:p>
  </w:footnote>
  <w:footnote w:id="3">
    <w:p w:rsidR="00903BA4" w:rsidRDefault="00FF2C2D" w:rsidP="00D96E52">
      <w:pPr>
        <w:pStyle w:val="af"/>
      </w:pPr>
      <w:r>
        <w:rPr>
          <w:rStyle w:val="af1"/>
        </w:rPr>
        <w:t>1</w:t>
      </w:r>
      <w:r>
        <w:t xml:space="preserve"> </w:t>
      </w:r>
      <w:r>
        <w:rPr>
          <w:sz w:val="18"/>
          <w:szCs w:val="18"/>
        </w:rPr>
        <w:t>Регионы России: стат. сборник. / Под ред. Юркова Ю. А. Москва 2001 г. С. 405-413.</w:t>
      </w:r>
    </w:p>
  </w:footnote>
  <w:footnote w:id="4">
    <w:p w:rsidR="00903BA4" w:rsidRDefault="00FF2C2D" w:rsidP="00D96E52">
      <w:pPr>
        <w:pStyle w:val="af"/>
      </w:pPr>
      <w:r>
        <w:rPr>
          <w:rStyle w:val="af1"/>
        </w:rPr>
        <w:t>1</w:t>
      </w:r>
      <w:r>
        <w:t xml:space="preserve"> </w:t>
      </w:r>
      <w:r>
        <w:rPr>
          <w:sz w:val="18"/>
          <w:szCs w:val="18"/>
        </w:rPr>
        <w:t>Регионы России: стат. сборник. / Под ред.  Ю. А. Юркова Москва, 2001 г.  С. 405-413.</w:t>
      </w:r>
    </w:p>
  </w:footnote>
  <w:footnote w:id="5">
    <w:p w:rsidR="00903BA4" w:rsidRDefault="00FF2C2D" w:rsidP="00D96E52">
      <w:pPr>
        <w:pStyle w:val="af"/>
      </w:pPr>
      <w:r>
        <w:rPr>
          <w:rStyle w:val="af1"/>
        </w:rPr>
        <w:t>1</w:t>
      </w:r>
      <w:r>
        <w:t xml:space="preserve"> </w:t>
      </w:r>
      <w:r>
        <w:rPr>
          <w:sz w:val="18"/>
          <w:szCs w:val="18"/>
        </w:rPr>
        <w:t>Статистическое управление Самарской  области.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C2D" w:rsidRPr="00E77DE5" w:rsidRDefault="00FF2C2D">
    <w:pPr>
      <w:pStyle w:val="a5"/>
      <w:framePr w:wrap="auto" w:vAnchor="text" w:hAnchor="margin" w:xAlign="right" w:y="1"/>
      <w:rPr>
        <w:rStyle w:val="a7"/>
        <w:sz w:val="20"/>
        <w:szCs w:val="20"/>
      </w:rPr>
    </w:pPr>
    <w:r w:rsidRPr="00E77DE5">
      <w:rPr>
        <w:rStyle w:val="a7"/>
        <w:sz w:val="20"/>
        <w:szCs w:val="20"/>
      </w:rPr>
      <w:fldChar w:fldCharType="begin"/>
    </w:r>
    <w:r w:rsidRPr="00E77DE5">
      <w:rPr>
        <w:rStyle w:val="a7"/>
        <w:sz w:val="20"/>
        <w:szCs w:val="20"/>
      </w:rPr>
      <w:instrText xml:space="preserve">PAGE  </w:instrText>
    </w:r>
    <w:r w:rsidRPr="00E77DE5">
      <w:rPr>
        <w:rStyle w:val="a7"/>
        <w:sz w:val="20"/>
        <w:szCs w:val="20"/>
      </w:rPr>
      <w:fldChar w:fldCharType="separate"/>
    </w:r>
    <w:r w:rsidR="006B1112">
      <w:rPr>
        <w:rStyle w:val="a7"/>
        <w:noProof/>
        <w:sz w:val="20"/>
        <w:szCs w:val="20"/>
      </w:rPr>
      <w:t>2</w:t>
    </w:r>
    <w:r w:rsidRPr="00E77DE5">
      <w:rPr>
        <w:rStyle w:val="a7"/>
        <w:sz w:val="20"/>
        <w:szCs w:val="20"/>
      </w:rPr>
      <w:fldChar w:fldCharType="end"/>
    </w:r>
  </w:p>
  <w:p w:rsidR="00FF2C2D" w:rsidRDefault="00FF2C2D">
    <w:pPr>
      <w:pStyle w:val="a5"/>
      <w:ind w:right="360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B02D5"/>
    <w:multiLevelType w:val="singleLevel"/>
    <w:tmpl w:val="2A7A0BD6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  <w:rPr>
        <w:b w:val="0"/>
        <w:bCs w:val="0"/>
        <w:i w:val="0"/>
        <w:iCs w:val="0"/>
      </w:rPr>
    </w:lvl>
  </w:abstractNum>
  <w:abstractNum w:abstractNumId="1">
    <w:nsid w:val="4B4906D2"/>
    <w:multiLevelType w:val="singleLevel"/>
    <w:tmpl w:val="2A7A0BD6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  <w:rPr>
        <w:b w:val="0"/>
        <w:bCs w:val="0"/>
        <w:i w:val="0"/>
        <w:iCs w:val="0"/>
      </w:rPr>
    </w:lvl>
  </w:abstractNum>
  <w:abstractNum w:abstractNumId="2">
    <w:nsid w:val="679631C0"/>
    <w:multiLevelType w:val="hybridMultilevel"/>
    <w:tmpl w:val="BA68C6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C6F"/>
    <w:rsid w:val="00024D57"/>
    <w:rsid w:val="00047679"/>
    <w:rsid w:val="00095E83"/>
    <w:rsid w:val="000C70F7"/>
    <w:rsid w:val="00111C2C"/>
    <w:rsid w:val="001424B1"/>
    <w:rsid w:val="00172E2C"/>
    <w:rsid w:val="001849E2"/>
    <w:rsid w:val="001861D0"/>
    <w:rsid w:val="001D381D"/>
    <w:rsid w:val="001E67CC"/>
    <w:rsid w:val="002062EF"/>
    <w:rsid w:val="00244D6E"/>
    <w:rsid w:val="002A5598"/>
    <w:rsid w:val="002C0DA6"/>
    <w:rsid w:val="002D0D9C"/>
    <w:rsid w:val="00300DAC"/>
    <w:rsid w:val="00315BC8"/>
    <w:rsid w:val="003F0060"/>
    <w:rsid w:val="003F115D"/>
    <w:rsid w:val="00430B0B"/>
    <w:rsid w:val="00464F63"/>
    <w:rsid w:val="004D3464"/>
    <w:rsid w:val="005313FA"/>
    <w:rsid w:val="0054258B"/>
    <w:rsid w:val="005708D7"/>
    <w:rsid w:val="00584A30"/>
    <w:rsid w:val="005B7654"/>
    <w:rsid w:val="005D776E"/>
    <w:rsid w:val="00666490"/>
    <w:rsid w:val="006B1112"/>
    <w:rsid w:val="006C70DD"/>
    <w:rsid w:val="006D7C6F"/>
    <w:rsid w:val="00751A49"/>
    <w:rsid w:val="007B2286"/>
    <w:rsid w:val="007B3539"/>
    <w:rsid w:val="007F2C91"/>
    <w:rsid w:val="008319E2"/>
    <w:rsid w:val="00846945"/>
    <w:rsid w:val="008658E0"/>
    <w:rsid w:val="008808DD"/>
    <w:rsid w:val="008942E7"/>
    <w:rsid w:val="008976ED"/>
    <w:rsid w:val="008A6575"/>
    <w:rsid w:val="00903BA4"/>
    <w:rsid w:val="0091536F"/>
    <w:rsid w:val="00917980"/>
    <w:rsid w:val="00960189"/>
    <w:rsid w:val="009A550D"/>
    <w:rsid w:val="009C3F8A"/>
    <w:rsid w:val="00A82E32"/>
    <w:rsid w:val="00AA5340"/>
    <w:rsid w:val="00B00969"/>
    <w:rsid w:val="00B06A78"/>
    <w:rsid w:val="00B366AA"/>
    <w:rsid w:val="00B66599"/>
    <w:rsid w:val="00B76158"/>
    <w:rsid w:val="00B81C9B"/>
    <w:rsid w:val="00BA1BBA"/>
    <w:rsid w:val="00BE71DD"/>
    <w:rsid w:val="00CE2343"/>
    <w:rsid w:val="00D47131"/>
    <w:rsid w:val="00D96E52"/>
    <w:rsid w:val="00DC5D16"/>
    <w:rsid w:val="00DF27FC"/>
    <w:rsid w:val="00E10D7D"/>
    <w:rsid w:val="00E22DD5"/>
    <w:rsid w:val="00E54401"/>
    <w:rsid w:val="00E77DE5"/>
    <w:rsid w:val="00E9052A"/>
    <w:rsid w:val="00EC5EE0"/>
    <w:rsid w:val="00EF7BD4"/>
    <w:rsid w:val="00F04B0B"/>
    <w:rsid w:val="00FA61BD"/>
    <w:rsid w:val="00FD3510"/>
    <w:rsid w:val="00FE5F72"/>
    <w:rsid w:val="00FF2C2D"/>
    <w:rsid w:val="00FF6F0E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EBC691-47DA-4229-B5FB-38DC83AB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EC5EE0"/>
    <w:pPr>
      <w:pageBreakBefore/>
      <w:spacing w:before="240" w:after="60" w:line="360" w:lineRule="auto"/>
      <w:jc w:val="center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9"/>
    <w:qFormat/>
    <w:rsid w:val="005708D7"/>
    <w:pPr>
      <w:spacing w:before="120" w:after="60" w:line="360" w:lineRule="auto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6E52"/>
    <w:pPr>
      <w:keepNext/>
      <w:widowControl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96E52"/>
    <w:pPr>
      <w:keepNext/>
      <w:widowControl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C70DD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96E52"/>
    <w:pPr>
      <w:widowControl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 Indent"/>
    <w:basedOn w:val="a"/>
    <w:link w:val="a4"/>
    <w:uiPriority w:val="99"/>
    <w:pPr>
      <w:widowControl/>
      <w:jc w:val="center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32"/>
      <w:szCs w:val="32"/>
    </w:rPr>
  </w:style>
  <w:style w:type="paragraph" w:styleId="a5">
    <w:name w:val="header"/>
    <w:basedOn w:val="a"/>
    <w:link w:val="a6"/>
    <w:uiPriority w:val="99"/>
    <w:pPr>
      <w:widowControl/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a6">
    <w:name w:val="Верхний колонтитул Знак"/>
    <w:link w:val="a5"/>
    <w:uiPriority w:val="99"/>
    <w:semiHidden/>
    <w:rPr>
      <w:sz w:val="32"/>
      <w:szCs w:val="32"/>
    </w:rPr>
  </w:style>
  <w:style w:type="character" w:styleId="a7">
    <w:name w:val="page number"/>
    <w:uiPriority w:val="99"/>
  </w:style>
  <w:style w:type="paragraph" w:styleId="a8">
    <w:name w:val="Body Text"/>
    <w:basedOn w:val="a"/>
    <w:link w:val="a9"/>
    <w:uiPriority w:val="99"/>
    <w:rsid w:val="00EC5EE0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rPr>
      <w:sz w:val="32"/>
      <w:szCs w:val="32"/>
    </w:rPr>
  </w:style>
  <w:style w:type="paragraph" w:styleId="21">
    <w:name w:val="Body Text 2"/>
    <w:basedOn w:val="a"/>
    <w:link w:val="22"/>
    <w:uiPriority w:val="99"/>
    <w:pPr>
      <w:widowControl/>
      <w:ind w:right="-1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32"/>
      <w:szCs w:val="32"/>
    </w:rPr>
  </w:style>
  <w:style w:type="paragraph" w:styleId="31">
    <w:name w:val="Body Text Indent 3"/>
    <w:basedOn w:val="a"/>
    <w:link w:val="32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Indent 2"/>
    <w:basedOn w:val="a"/>
    <w:link w:val="24"/>
    <w:uiPriority w:val="99"/>
    <w:pPr>
      <w:widowControl/>
      <w:spacing w:after="120" w:line="480" w:lineRule="auto"/>
      <w:ind w:left="283"/>
    </w:pPr>
    <w:rPr>
      <w:sz w:val="32"/>
      <w:szCs w:val="32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32"/>
      <w:szCs w:val="32"/>
    </w:rPr>
  </w:style>
  <w:style w:type="paragraph" w:styleId="aa">
    <w:name w:val="footer"/>
    <w:basedOn w:val="a"/>
    <w:link w:val="ab"/>
    <w:uiPriority w:val="99"/>
    <w:pPr>
      <w:widowControl/>
      <w:tabs>
        <w:tab w:val="center" w:pos="4677"/>
        <w:tab w:val="right" w:pos="9355"/>
      </w:tabs>
    </w:pPr>
    <w:rPr>
      <w:sz w:val="32"/>
      <w:szCs w:val="32"/>
    </w:rPr>
  </w:style>
  <w:style w:type="character" w:customStyle="1" w:styleId="ab">
    <w:name w:val="Нижний колонтитул Знак"/>
    <w:link w:val="aa"/>
    <w:uiPriority w:val="99"/>
    <w:semiHidden/>
    <w:rPr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2D0D9C"/>
    <w:pPr>
      <w:widowControl/>
      <w:spacing w:line="360" w:lineRule="auto"/>
    </w:pPr>
    <w:rPr>
      <w:b/>
      <w:bCs/>
      <w:caps/>
      <w:sz w:val="28"/>
      <w:szCs w:val="28"/>
    </w:rPr>
  </w:style>
  <w:style w:type="character" w:styleId="ac">
    <w:name w:val="Hyperlink"/>
    <w:uiPriority w:val="99"/>
    <w:rsid w:val="00024D57"/>
    <w:rPr>
      <w:color w:val="0000FF"/>
      <w:u w:val="single"/>
    </w:rPr>
  </w:style>
  <w:style w:type="paragraph" w:customStyle="1" w:styleId="12">
    <w:name w:val="Заголовок мой 1"/>
    <w:basedOn w:val="a"/>
    <w:uiPriority w:val="99"/>
    <w:rsid w:val="00024D57"/>
    <w:pPr>
      <w:widowControl/>
      <w:jc w:val="center"/>
    </w:pPr>
    <w:rPr>
      <w:b/>
      <w:bCs/>
      <w:caps/>
      <w:sz w:val="28"/>
      <w:szCs w:val="28"/>
    </w:rPr>
  </w:style>
  <w:style w:type="table" w:styleId="ad">
    <w:name w:val="Table Grid"/>
    <w:basedOn w:val="a1"/>
    <w:uiPriority w:val="99"/>
    <w:rsid w:val="0096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toc 2"/>
    <w:basedOn w:val="a"/>
    <w:next w:val="a"/>
    <w:autoRedefine/>
    <w:uiPriority w:val="99"/>
    <w:semiHidden/>
    <w:rsid w:val="002D0D9C"/>
    <w:pPr>
      <w:widowControl/>
      <w:spacing w:line="360" w:lineRule="auto"/>
      <w:ind w:left="320"/>
      <w:jc w:val="center"/>
    </w:pPr>
    <w:rPr>
      <w:b/>
      <w:bCs/>
      <w:sz w:val="28"/>
      <w:szCs w:val="28"/>
    </w:rPr>
  </w:style>
  <w:style w:type="paragraph" w:customStyle="1" w:styleId="14">
    <w:name w:val="Обычный + 14 пт"/>
    <w:aliases w:val="Черный,разреженный на  0,15 пт + Слева:  0 см,Первая строка:...."/>
    <w:basedOn w:val="ae"/>
    <w:uiPriority w:val="99"/>
    <w:rsid w:val="00FA61BD"/>
    <w:pPr>
      <w:spacing w:line="360" w:lineRule="auto"/>
      <w:ind w:left="360" w:firstLine="0"/>
      <w:jc w:val="both"/>
    </w:pPr>
    <w:rPr>
      <w:sz w:val="28"/>
      <w:szCs w:val="28"/>
    </w:rPr>
  </w:style>
  <w:style w:type="paragraph" w:styleId="ae">
    <w:name w:val="List"/>
    <w:basedOn w:val="a"/>
    <w:uiPriority w:val="99"/>
    <w:rsid w:val="00FA61BD"/>
    <w:pPr>
      <w:widowControl/>
      <w:ind w:left="283" w:hanging="283"/>
    </w:pPr>
    <w:rPr>
      <w:sz w:val="32"/>
      <w:szCs w:val="32"/>
    </w:rPr>
  </w:style>
  <w:style w:type="paragraph" w:customStyle="1" w:styleId="14pt125">
    <w:name w:val="Стиль 14 pt по ширине Первая строка:  125 см Междустр.интервал:..."/>
    <w:basedOn w:val="a"/>
    <w:autoRedefine/>
    <w:uiPriority w:val="99"/>
    <w:rsid w:val="005708D7"/>
    <w:pPr>
      <w:spacing w:line="360" w:lineRule="auto"/>
      <w:ind w:firstLine="709"/>
      <w:jc w:val="both"/>
    </w:pPr>
    <w:rPr>
      <w:sz w:val="28"/>
      <w:szCs w:val="28"/>
    </w:rPr>
  </w:style>
  <w:style w:type="paragraph" w:styleId="af">
    <w:name w:val="footnote text"/>
    <w:basedOn w:val="a"/>
    <w:link w:val="af0"/>
    <w:uiPriority w:val="99"/>
    <w:semiHidden/>
    <w:rsid w:val="00751A49"/>
    <w:pPr>
      <w:widowControl/>
    </w:p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rsid w:val="00751A49"/>
    <w:rPr>
      <w:vertAlign w:val="superscript"/>
    </w:rPr>
  </w:style>
  <w:style w:type="paragraph" w:customStyle="1" w:styleId="FR4">
    <w:name w:val="FR4"/>
    <w:uiPriority w:val="99"/>
    <w:rsid w:val="00B81C9B"/>
    <w:pPr>
      <w:widowControl w:val="0"/>
      <w:spacing w:line="320" w:lineRule="auto"/>
      <w:ind w:firstLine="440"/>
      <w:jc w:val="both"/>
    </w:pPr>
    <w:rPr>
      <w:rFonts w:ascii="Arial" w:hAnsi="Arial" w:cs="Arial"/>
      <w:sz w:val="18"/>
      <w:szCs w:val="18"/>
    </w:rPr>
  </w:style>
  <w:style w:type="character" w:customStyle="1" w:styleId="menuitem11">
    <w:name w:val="menuitem11"/>
    <w:uiPriority w:val="99"/>
    <w:rsid w:val="00B81C9B"/>
    <w:rPr>
      <w:rFonts w:ascii="Arial" w:hAnsi="Arial" w:cs="Arial"/>
      <w:b/>
      <w:bCs/>
      <w:color w:val="auto"/>
      <w:sz w:val="18"/>
      <w:szCs w:val="18"/>
    </w:rPr>
  </w:style>
  <w:style w:type="character" w:customStyle="1" w:styleId="error1">
    <w:name w:val="error1"/>
    <w:uiPriority w:val="99"/>
    <w:rsid w:val="00B81C9B"/>
    <w:rPr>
      <w:rFonts w:ascii="Arial" w:hAnsi="Arial" w:cs="Arial"/>
      <w:color w:val="auto"/>
      <w:sz w:val="18"/>
      <w:szCs w:val="18"/>
    </w:rPr>
  </w:style>
  <w:style w:type="paragraph" w:customStyle="1" w:styleId="af2">
    <w:name w:val="Контрольная"/>
    <w:basedOn w:val="a"/>
    <w:uiPriority w:val="99"/>
    <w:rsid w:val="00D96E52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af3">
    <w:name w:val="Адреса"/>
    <w:basedOn w:val="a"/>
    <w:next w:val="a"/>
    <w:uiPriority w:val="99"/>
    <w:rsid w:val="00D96E52"/>
    <w:pPr>
      <w:widowControl/>
    </w:pPr>
    <w:rPr>
      <w:i/>
      <w:iCs/>
      <w:sz w:val="24"/>
      <w:szCs w:val="24"/>
    </w:rPr>
  </w:style>
  <w:style w:type="paragraph" w:styleId="af4">
    <w:name w:val="Block Text"/>
    <w:basedOn w:val="a"/>
    <w:uiPriority w:val="99"/>
    <w:rsid w:val="00D96E52"/>
    <w:pPr>
      <w:widowControl/>
      <w:spacing w:line="360" w:lineRule="auto"/>
      <w:ind w:left="4" w:right="4" w:firstLine="716"/>
      <w:jc w:val="both"/>
    </w:pPr>
    <w:rPr>
      <w:spacing w:val="20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FF7BC0"/>
    <w:rPr>
      <w:b/>
      <w:bCs/>
      <w:caps/>
      <w:kern w:val="32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38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4;&#1080;&#1084;&#1072;\&#1056;&#1072;&#1073;&#1086;&#1095;&#1080;&#1081;%20&#1089;&#1090;&#1086;&#1083;\&#1054;&#1073;&#1088;&#1072;&#1079;&#1077;&#1094;%20&#1057;&#1055;&#1048;&#1059;&#1080;&#1069;%20&#1092;&#1080;&#1085;&#1080;&#1082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СПИУиЭ финики.dot</Template>
  <TotalTime>0</TotalTime>
  <Pages>1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Бузулук</Company>
  <LinksUpToDate>false</LinksUpToDate>
  <CharactersWithSpaces>19178</CharactersWithSpaces>
  <SharedDoc>false</SharedDoc>
  <HLinks>
    <vt:vector size="42" baseType="variant"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_Toc177291417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_Toc177291416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_Toc177291415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_Toc177291414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_Toc177291413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_Toc177291412</vt:lpwstr>
      </vt:variant>
      <vt:variant>
        <vt:i4>1179707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_Toc177291411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Демон</dc:creator>
  <cp:keywords/>
  <dc:description/>
  <cp:lastModifiedBy>admin</cp:lastModifiedBy>
  <cp:revision>2</cp:revision>
  <cp:lastPrinted>2007-09-11T14:28:00Z</cp:lastPrinted>
  <dcterms:created xsi:type="dcterms:W3CDTF">2014-03-29T17:32:00Z</dcterms:created>
  <dcterms:modified xsi:type="dcterms:W3CDTF">2014-03-29T17:32:00Z</dcterms:modified>
</cp:coreProperties>
</file>