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856" w:rsidRPr="006F3310" w:rsidRDefault="00DF042D" w:rsidP="00DF042D">
      <w:pPr>
        <w:spacing w:after="0" w:line="360" w:lineRule="auto"/>
        <w:ind w:firstLine="709"/>
        <w:jc w:val="both"/>
        <w:rPr>
          <w:rFonts w:ascii="Times New Roman" w:hAnsi="Times New Roman" w:cs="Times New Roman"/>
          <w:b/>
          <w:bCs/>
          <w:sz w:val="28"/>
          <w:szCs w:val="28"/>
        </w:rPr>
      </w:pPr>
      <w:r w:rsidRPr="006F3310">
        <w:rPr>
          <w:rFonts w:ascii="Times New Roman" w:hAnsi="Times New Roman" w:cs="Times New Roman"/>
          <w:b/>
          <w:bCs/>
          <w:sz w:val="28"/>
          <w:szCs w:val="28"/>
        </w:rPr>
        <w:t>Содержание</w:t>
      </w:r>
    </w:p>
    <w:p w:rsidR="00DF042D" w:rsidRPr="006F3310" w:rsidRDefault="00DF042D" w:rsidP="00DF042D">
      <w:pPr>
        <w:spacing w:after="0" w:line="360" w:lineRule="auto"/>
        <w:ind w:firstLine="709"/>
        <w:jc w:val="both"/>
        <w:rPr>
          <w:rFonts w:ascii="Times New Roman" w:hAnsi="Times New Roman" w:cs="Times New Roman"/>
          <w:sz w:val="28"/>
          <w:szCs w:val="28"/>
        </w:rPr>
      </w:pPr>
    </w:p>
    <w:p w:rsidR="00D84856" w:rsidRPr="006F3310" w:rsidRDefault="00D84856" w:rsidP="00DF042D">
      <w:pPr>
        <w:spacing w:after="0" w:line="360" w:lineRule="auto"/>
        <w:jc w:val="both"/>
        <w:rPr>
          <w:rFonts w:ascii="Times New Roman" w:hAnsi="Times New Roman" w:cs="Times New Roman"/>
          <w:sz w:val="28"/>
          <w:szCs w:val="28"/>
        </w:rPr>
      </w:pPr>
      <w:r w:rsidRPr="006F3310">
        <w:rPr>
          <w:rFonts w:ascii="Times New Roman" w:hAnsi="Times New Roman" w:cs="Times New Roman"/>
          <w:sz w:val="28"/>
          <w:szCs w:val="28"/>
        </w:rPr>
        <w:t>Введение</w:t>
      </w:r>
    </w:p>
    <w:p w:rsidR="00D84856" w:rsidRPr="006F3310" w:rsidRDefault="00D84856" w:rsidP="00DF042D">
      <w:pPr>
        <w:spacing w:after="0" w:line="360" w:lineRule="auto"/>
        <w:jc w:val="both"/>
        <w:rPr>
          <w:rFonts w:ascii="Times New Roman" w:hAnsi="Times New Roman" w:cs="Times New Roman"/>
          <w:sz w:val="28"/>
          <w:szCs w:val="28"/>
        </w:rPr>
      </w:pPr>
      <w:r w:rsidRPr="006F3310">
        <w:rPr>
          <w:rFonts w:ascii="Times New Roman" w:hAnsi="Times New Roman" w:cs="Times New Roman"/>
          <w:sz w:val="28"/>
          <w:szCs w:val="28"/>
        </w:rPr>
        <w:t>1. Отрасли развития КНР</w:t>
      </w:r>
    </w:p>
    <w:p w:rsidR="00D84856" w:rsidRPr="006F3310" w:rsidRDefault="00D84856" w:rsidP="00DF042D">
      <w:pPr>
        <w:spacing w:after="0" w:line="360" w:lineRule="auto"/>
        <w:jc w:val="both"/>
        <w:rPr>
          <w:rFonts w:ascii="Times New Roman" w:hAnsi="Times New Roman" w:cs="Times New Roman"/>
          <w:sz w:val="28"/>
          <w:szCs w:val="28"/>
        </w:rPr>
      </w:pPr>
      <w:r w:rsidRPr="006F3310">
        <w:rPr>
          <w:rFonts w:ascii="Times New Roman" w:hAnsi="Times New Roman" w:cs="Times New Roman"/>
          <w:sz w:val="28"/>
          <w:szCs w:val="28"/>
        </w:rPr>
        <w:t>2. Ресурсы и факторы развития КНР</w:t>
      </w:r>
    </w:p>
    <w:p w:rsidR="00D84856" w:rsidRPr="006F3310" w:rsidRDefault="00D84856" w:rsidP="00DF042D">
      <w:pPr>
        <w:spacing w:after="0" w:line="360" w:lineRule="auto"/>
        <w:jc w:val="both"/>
        <w:rPr>
          <w:rFonts w:ascii="Times New Roman" w:hAnsi="Times New Roman" w:cs="Times New Roman"/>
          <w:sz w:val="28"/>
          <w:szCs w:val="28"/>
        </w:rPr>
      </w:pPr>
      <w:r w:rsidRPr="006F3310">
        <w:rPr>
          <w:rFonts w:ascii="Times New Roman" w:hAnsi="Times New Roman" w:cs="Times New Roman"/>
          <w:sz w:val="28"/>
          <w:szCs w:val="28"/>
        </w:rPr>
        <w:t>Заключение</w:t>
      </w:r>
    </w:p>
    <w:p w:rsidR="00D84856" w:rsidRPr="006F3310" w:rsidRDefault="00D84856" w:rsidP="00DF042D">
      <w:pPr>
        <w:spacing w:after="0" w:line="360" w:lineRule="auto"/>
        <w:jc w:val="both"/>
        <w:rPr>
          <w:rFonts w:ascii="Times New Roman" w:hAnsi="Times New Roman" w:cs="Times New Roman"/>
          <w:sz w:val="28"/>
          <w:szCs w:val="28"/>
        </w:rPr>
      </w:pPr>
      <w:r w:rsidRPr="006F3310">
        <w:rPr>
          <w:rFonts w:ascii="Times New Roman" w:hAnsi="Times New Roman" w:cs="Times New Roman"/>
          <w:sz w:val="28"/>
          <w:szCs w:val="28"/>
        </w:rPr>
        <w:t>Список литературы</w:t>
      </w:r>
    </w:p>
    <w:p w:rsidR="00D84856" w:rsidRPr="006F3310" w:rsidRDefault="00DF042D" w:rsidP="00DF042D">
      <w:pPr>
        <w:spacing w:after="0" w:line="360" w:lineRule="auto"/>
        <w:ind w:firstLine="709"/>
        <w:jc w:val="both"/>
        <w:rPr>
          <w:rFonts w:ascii="Times New Roman" w:hAnsi="Times New Roman" w:cs="Times New Roman"/>
          <w:b/>
          <w:bCs/>
          <w:sz w:val="28"/>
          <w:szCs w:val="28"/>
        </w:rPr>
      </w:pPr>
      <w:r w:rsidRPr="006F3310">
        <w:rPr>
          <w:rFonts w:ascii="Times New Roman" w:hAnsi="Times New Roman" w:cs="Times New Roman"/>
          <w:sz w:val="28"/>
          <w:szCs w:val="28"/>
        </w:rPr>
        <w:br w:type="page"/>
      </w:r>
      <w:r w:rsidR="00D84856" w:rsidRPr="006F3310">
        <w:rPr>
          <w:rFonts w:ascii="Times New Roman" w:hAnsi="Times New Roman" w:cs="Times New Roman"/>
          <w:b/>
          <w:bCs/>
          <w:sz w:val="28"/>
          <w:szCs w:val="28"/>
        </w:rPr>
        <w:t>Введение</w:t>
      </w:r>
    </w:p>
    <w:p w:rsidR="00DF042D" w:rsidRPr="006F3310" w:rsidRDefault="00DF042D" w:rsidP="00DF042D">
      <w:pPr>
        <w:spacing w:after="0" w:line="360" w:lineRule="auto"/>
        <w:ind w:firstLine="709"/>
        <w:jc w:val="both"/>
        <w:rPr>
          <w:rFonts w:ascii="Times New Roman" w:hAnsi="Times New Roman" w:cs="Times New Roman"/>
          <w:sz w:val="28"/>
          <w:szCs w:val="28"/>
        </w:rPr>
      </w:pP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Китайская Народная Республика – третье по размерам территории государство мира. С запада на восток страна протягивается на 5,7 тыс. км, а с севера на юг - почти на 3,7 тыс. км. По общей длине сухопутных границ (22 тыс. км) Китай занимает первое место в мире. Но поскольку они большей частью проходят по труднодоступным природным рубежам, для внешних экономических связей используются главным образом выходы к Желтому, Восточно-Китайскому и Южно-Китайскому морям. Выход к морю глубинным районам дает и речной путь по Янцзы.</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В административно-территориальном отношении Китай подразделяется на 23 провинции (включая Тайвань), некоторые из них имеют население, превышающее население самых крупных стран зарубежной Европы, пять автономных районов и четыре города центрального подчинения – Шанхай, Пекин, Тянцзинь и Чунцин.</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Со времени образования КНР в 1949 г. численность населения Китая более чем удвоилась и по переписи 2000 г. составила 1 млрд. 284 млн. человек (с Тайванем), а в 2006 г. превысила 1,3 млрд. Если бы не жесткая демографическая политика, о которой вы уже знаете, она была бы значительно большей.</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В Китае более 700 млн. лиц трудоспособного возраста, из них молодежь составляет свыше 2/5.</w:t>
      </w:r>
    </w:p>
    <w:p w:rsidR="00D84856" w:rsidRPr="006F3310" w:rsidRDefault="00D84856" w:rsidP="00DF042D">
      <w:pPr>
        <w:spacing w:after="0" w:line="360" w:lineRule="auto"/>
        <w:ind w:firstLine="709"/>
        <w:jc w:val="both"/>
        <w:rPr>
          <w:rFonts w:ascii="Times New Roman" w:hAnsi="Times New Roman" w:cs="Times New Roman"/>
          <w:sz w:val="28"/>
          <w:szCs w:val="28"/>
          <w:lang w:val="en-US"/>
        </w:rPr>
      </w:pPr>
      <w:r w:rsidRPr="006F3310">
        <w:rPr>
          <w:rFonts w:ascii="Times New Roman" w:hAnsi="Times New Roman" w:cs="Times New Roman"/>
          <w:sz w:val="28"/>
          <w:szCs w:val="28"/>
        </w:rPr>
        <w:t xml:space="preserve">Для Китая очень характерны большие контрасты расселения: почти 90% жителей сосредоточено на 1/3 части территории страны. По доле горожан Китай еще недавно относили к числу слабоурбанизированных стран. Но «городской взрыв» затронул и его. Ныне по общему числу городских поселений, больших городов (500) и городов-миллионеров (50), а также по абсолютному количеству горожан (515 млн.) страна занимает первое место в мире. Однако Китай держит мировое первенство и по числу деревень, которых здесь примерно 700 тысяч! </w:t>
      </w:r>
      <w:r w:rsidRPr="006F3310">
        <w:rPr>
          <w:rFonts w:ascii="Times New Roman" w:hAnsi="Times New Roman" w:cs="Times New Roman"/>
          <w:sz w:val="28"/>
          <w:szCs w:val="28"/>
          <w:lang w:val="en-US"/>
        </w:rPr>
        <w:t>[1]</w:t>
      </w:r>
    </w:p>
    <w:p w:rsidR="00D84856" w:rsidRPr="006F3310" w:rsidRDefault="00DF042D" w:rsidP="00DF042D">
      <w:pPr>
        <w:spacing w:after="0" w:line="360" w:lineRule="auto"/>
        <w:ind w:firstLine="709"/>
        <w:jc w:val="both"/>
        <w:rPr>
          <w:rFonts w:ascii="Times New Roman" w:hAnsi="Times New Roman" w:cs="Times New Roman"/>
          <w:b/>
          <w:bCs/>
          <w:sz w:val="28"/>
          <w:szCs w:val="28"/>
        </w:rPr>
      </w:pPr>
      <w:r w:rsidRPr="006F3310">
        <w:rPr>
          <w:rFonts w:ascii="Times New Roman" w:hAnsi="Times New Roman" w:cs="Times New Roman"/>
          <w:sz w:val="28"/>
          <w:szCs w:val="28"/>
        </w:rPr>
        <w:br w:type="page"/>
      </w:r>
      <w:r w:rsidR="00D84856" w:rsidRPr="006F3310">
        <w:rPr>
          <w:rFonts w:ascii="Times New Roman" w:hAnsi="Times New Roman" w:cs="Times New Roman"/>
          <w:b/>
          <w:bCs/>
          <w:sz w:val="28"/>
          <w:szCs w:val="28"/>
        </w:rPr>
        <w:t>1. Отрасли развития КНР</w:t>
      </w:r>
    </w:p>
    <w:p w:rsidR="00DF042D" w:rsidRPr="006F3310" w:rsidRDefault="00DF042D" w:rsidP="00DF042D">
      <w:pPr>
        <w:spacing w:after="0" w:line="360" w:lineRule="auto"/>
        <w:ind w:firstLine="709"/>
        <w:jc w:val="both"/>
        <w:rPr>
          <w:rFonts w:ascii="Times New Roman" w:hAnsi="Times New Roman" w:cs="Times New Roman"/>
          <w:b/>
          <w:bCs/>
          <w:sz w:val="28"/>
          <w:szCs w:val="28"/>
        </w:rPr>
      </w:pP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Современный Китай – мощная индустриально-аграрная страна, занимающая важные позиции в мировом хозяйстве.</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Наряду со старыми, традиционными отраслями здесь получили значительное развитие электроника, аэрокосмическая и другие наукоемкие отрасли.</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Однако нельзя не считаться и с тем, что оборудование многих предприятий сильно устарело, почти в половине деревень нет электричества, в сельском хозяйстве преобладает ручной труд.</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Лицо Китая теперь во многом определяет тяжелая промышленность, которая в значительной мере опирается на отечественные ресурсы.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Основу топливно-энергетического комплекса Китая образует угольная промышленность. Добыча угля рассредоточена по многим бассейнам; наиболее крупные из них (например, Датунский) находятся в северной части страны. Рассредоточена и добыча нефти, но на главное месторождение (Дацин) приходится 1/3 добычи. Началось освоение нефтяных ресурсов континентального шельфа морей. Производство электроэнергии на 4/5 базируется на ТЭС, также рассредоточенных по территории. В Китае осуществляется одна из крупнейших программ развития гидроэнергетики; главные каскад ГЭС сооружаются в верхнем и среднем течении Янцзы (в том числе крупнейшая в мире ГЭС Санься) и Хуанхэ. Сооружены первые АЭС. Началось использование нетрадиционных видов энергии - геотермальной, приливной. В последнее время Китай увеличивает импорт нефти и сжиженного газа. Осуществляется проект сооружения магистрального нефтепровода из Восточной Сибири в Дацин.</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Основу металлургического комплекса составляют крупные комбинаты полного цикла, ориентирующиеся, как вы уже могли себе представить, на месторождения каменного угля и железной руды или на их грузопотоки. Пример. Крупнейший в Китае Аньшанский металлургический комбинат на северо-востоке страны использует местные коксующиеся угли и железную руду. Здесь выплавляют 7-8 млн. т. стали в год, а число занятых достигает 150 тыс. человек.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В машиностроительном комплексе преобладают не специализированные, а универсальные предприятия. Они тяготеют прежде всего к крупным городам, к морским портам, к металлургическим базам. Но постепенно машиностроение начинает проникать и в небольшие города. Этому способствует развитие бытовой электротехники и электроники, а в последнее время и автомобилестроения.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Еще сравнительно недавно телевизоры и стиральные машины были в Китае редкой принадлежностью даже городского быта, а в конце 80-х гг. по их производству страна вышла на первое место в мире.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Химический комплекс опирается на продукты коксо- и нефтехимии, горно-химическое и растительное сырье. Выделяются две группы производств: 1) минеральных удобрений (прежде всего азотных), 2) бытовой химии и фармацевтики. Для размещения этого комплекса характерно сочетание крупных комбинатов с множеством мелких и средних предприятий.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Текстильная промышленность - главная отрасль легкой промышленности Китая. Она работает в основном на внутренний рынок; одежду из хлопчатобумажных тканей, по производству которых Китай занимает первое место в мире. К числу традиционных отраслей принадлежит также шелковая промышленность.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Очень большую роль в экономике Китая играет сельское хозяйство, в котором занято более 450 млн. человек.</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После того как в 80-х гг. произошел переход от так называемых «народных коммун» к системе семейного подряда, эта отрасль стала более доходной; заметно выросли сборы всех основных культур. Сбор зерновых начиная со второй половины 90-х гг. держится на рекордно высоком уровне - порядка 400-450 млн. т.</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Земледельческие районы расположены в восточной части страны. Это «желтый Китай» с преобладанием пшеницы, гаоляна, кукурузы и «зеленый Китай», специализацию которого определяют посевы риса; здесь же находятся чайные плантации.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Рис, возделываемый в бассейне Янцзы, в дельте Сицзяна, - главный хлеб населения. Известны тысячи сортов риса с разными вкусовыми качествами. Рисовая солома идет на корм скоту и птице, используется для изготовления бумаги, шляп, циновок, сумок, веревок. На залитых водой рисовых полях разводят рыбу.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Чай, возделываемый в холмистых районах Приморья, также традиционная для страны культура. Китай - родина чая, и до конца XIX в. он был единственным его крупным поставщиком в мире. И теперь по экспорту зеленого чая он является монополистом. Китайские крестьяне вывели десятки сортов чая.</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На северо-западе, в «сухом Китае», населенном главным образом некитайскими народностями (монголами, узбеками, уйгурами и др.), преобладающий тип хозяйства - экстенсивное кочевое или полукочевое скотоводство с немногочисленными вкраплениями очагов оседлого земледелия. А на юго-западе, в «холодном Китае» (Тибет), сельское хозяйство вообще слабо развито.</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Характерная черта китайского села - развитие кооперативной «сельской» промышленности, в которой занято 140 млн. человек; она дает возможность занять свободные рабочие руки. Широкое развитие получила также аквакультура. Китаю принадлежит первое место в мире по разведению рыбы, морских моллюсков и водорослей. Вообще жизнь китайцев с самых древних времен связана с морем. «Тружеников моря» в стране - многие миллионы.</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В такой огромной по площади и населению стране, как Китай, роль транспорта особенно велика. В стране получили развитие все виды сухопутного и водного транспорта, а также воздушный. Однако, на железных дорогах еще преобладает паровозная тяга, невысок уровень автомобилизации, и большая часть китайцев пользуется велосипедами. Транспортная обеспеченность восточных провинций страны гораздо выше, чем центральных и западных. Поэтому создание современной транспортной инфраструктуры остается для Китая важнейшей задачей. </w:t>
      </w:r>
    </w:p>
    <w:p w:rsidR="00D84856" w:rsidRPr="006F3310" w:rsidRDefault="00D84856" w:rsidP="00DF042D">
      <w:pPr>
        <w:spacing w:after="0" w:line="360" w:lineRule="auto"/>
        <w:ind w:firstLine="709"/>
        <w:jc w:val="both"/>
        <w:rPr>
          <w:rFonts w:ascii="Times New Roman" w:hAnsi="Times New Roman" w:cs="Times New Roman"/>
          <w:sz w:val="28"/>
          <w:szCs w:val="28"/>
          <w:lang w:val="en-US"/>
        </w:rPr>
      </w:pPr>
      <w:r w:rsidRPr="006F3310">
        <w:rPr>
          <w:rFonts w:ascii="Times New Roman" w:hAnsi="Times New Roman" w:cs="Times New Roman"/>
          <w:sz w:val="28"/>
          <w:szCs w:val="28"/>
        </w:rPr>
        <w:t>В период реформ значительно выросло значение внешнеэкономических связей Китая, увеличилась открытость его экономики. Китай экспортирует в основном готовую одежду, изделия текстильной промышленности и бытовой электроники, другие товары широкого потребления, но также топливо и сырье. В импорте преобладают готовые изделия, особенно машины и оборудование. Главные торговые партнеры Китая Япония и США. Из этих же стран направляются в КНР прямые инвестиции. Товарооборот с Россией еще недавно отставал от возможностей обеих стран, но к 2010 г. его намечено увеличить до 60-80 млрд. долл. В 2002 Китай был принят во Всемирную торговую организацию (ВТО).</w:t>
      </w:r>
      <w:r w:rsidRPr="006F3310">
        <w:rPr>
          <w:rFonts w:ascii="Times New Roman" w:hAnsi="Times New Roman" w:cs="Times New Roman"/>
          <w:sz w:val="28"/>
          <w:szCs w:val="28"/>
          <w:lang w:val="en-US"/>
        </w:rPr>
        <w:t xml:space="preserve"> [1]</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В настоящее время примерно 80% компаний-поставщиков сети американских супермаркетов </w:t>
      </w:r>
      <w:r w:rsidRPr="006F3310">
        <w:rPr>
          <w:rFonts w:ascii="Times New Roman" w:hAnsi="Times New Roman" w:cs="Times New Roman"/>
          <w:sz w:val="28"/>
          <w:szCs w:val="28"/>
          <w:lang w:val="en-US"/>
        </w:rPr>
        <w:t>Wal</w:t>
      </w:r>
      <w:r w:rsidRPr="006F3310">
        <w:rPr>
          <w:rFonts w:ascii="Times New Roman" w:hAnsi="Times New Roman" w:cs="Times New Roman"/>
          <w:sz w:val="28"/>
          <w:szCs w:val="28"/>
        </w:rPr>
        <w:t>-</w:t>
      </w:r>
      <w:r w:rsidRPr="006F3310">
        <w:rPr>
          <w:rFonts w:ascii="Times New Roman" w:hAnsi="Times New Roman" w:cs="Times New Roman"/>
          <w:sz w:val="28"/>
          <w:szCs w:val="28"/>
          <w:lang w:val="en-US"/>
        </w:rPr>
        <w:t>Mart</w:t>
      </w:r>
      <w:r w:rsidRPr="006F3310">
        <w:rPr>
          <w:rFonts w:ascii="Times New Roman" w:hAnsi="Times New Roman" w:cs="Times New Roman"/>
          <w:sz w:val="28"/>
          <w:szCs w:val="28"/>
        </w:rPr>
        <w:t xml:space="preserve"> являются китайскими. В середине 1990-х гг. только 6% продукции поставлялось в США из-за рубежа. Можно подумать, что Китай - нечто вроде большого цеха для американских и японских, транснацион</w:t>
      </w:r>
      <w:r w:rsidRPr="006F3310">
        <w:rPr>
          <w:rFonts w:ascii="Times New Roman" w:hAnsi="Times New Roman" w:cs="Times New Roman"/>
          <w:sz w:val="28"/>
          <w:szCs w:val="28"/>
          <w:lang w:val="en-US"/>
        </w:rPr>
        <w:t>a</w:t>
      </w:r>
      <w:r w:rsidRPr="006F3310">
        <w:rPr>
          <w:rFonts w:ascii="Times New Roman" w:hAnsi="Times New Roman" w:cs="Times New Roman"/>
          <w:sz w:val="28"/>
          <w:szCs w:val="28"/>
        </w:rPr>
        <w:t>льны</w:t>
      </w:r>
      <w:r w:rsidRPr="006F3310">
        <w:rPr>
          <w:rFonts w:ascii="Times New Roman" w:hAnsi="Times New Roman" w:cs="Times New Roman"/>
          <w:sz w:val="28"/>
          <w:szCs w:val="28"/>
          <w:lang w:val="en-US"/>
        </w:rPr>
        <w:t>x</w:t>
      </w:r>
      <w:r w:rsidRPr="006F3310">
        <w:rPr>
          <w:rFonts w:ascii="Times New Roman" w:hAnsi="Times New Roman" w:cs="Times New Roman"/>
          <w:sz w:val="28"/>
          <w:szCs w:val="28"/>
        </w:rPr>
        <w:t xml:space="preserve"> компаний, однако это не так. Приведем</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 xml:space="preserve">примеры - приобретение в 2005 г. китайской компьютерной фирмой </w:t>
      </w:r>
      <w:r w:rsidRPr="006F3310">
        <w:rPr>
          <w:rFonts w:ascii="Times New Roman" w:hAnsi="Times New Roman" w:cs="Times New Roman"/>
          <w:sz w:val="28"/>
          <w:szCs w:val="28"/>
          <w:lang w:val="en-US"/>
        </w:rPr>
        <w:t>Lenovo</w:t>
      </w:r>
      <w:r w:rsidRPr="006F3310">
        <w:rPr>
          <w:rFonts w:ascii="Times New Roman" w:hAnsi="Times New Roman" w:cs="Times New Roman"/>
          <w:sz w:val="28"/>
          <w:szCs w:val="28"/>
        </w:rPr>
        <w:t xml:space="preserve"> отделения фирмы </w:t>
      </w:r>
      <w:r w:rsidRPr="006F3310">
        <w:rPr>
          <w:rFonts w:ascii="Times New Roman" w:hAnsi="Times New Roman" w:cs="Times New Roman"/>
          <w:sz w:val="28"/>
          <w:szCs w:val="28"/>
          <w:lang w:val="en-US"/>
        </w:rPr>
        <w:t>IBM</w:t>
      </w:r>
      <w:r w:rsidRPr="006F3310">
        <w:rPr>
          <w:rFonts w:ascii="Times New Roman" w:hAnsi="Times New Roman" w:cs="Times New Roman"/>
          <w:sz w:val="28"/>
          <w:szCs w:val="28"/>
        </w:rPr>
        <w:t xml:space="preserve"> и известной марки но</w:t>
      </w:r>
      <w:r w:rsidRPr="006F3310">
        <w:rPr>
          <w:rFonts w:ascii="Times New Roman" w:hAnsi="Times New Roman" w:cs="Times New Roman"/>
          <w:sz w:val="28"/>
          <w:szCs w:val="28"/>
          <w:lang w:val="en-US"/>
        </w:rPr>
        <w:t>y</w:t>
      </w:r>
      <w:r w:rsidRPr="006F3310">
        <w:rPr>
          <w:rFonts w:ascii="Times New Roman" w:hAnsi="Times New Roman" w:cs="Times New Roman"/>
          <w:sz w:val="28"/>
          <w:szCs w:val="28"/>
        </w:rPr>
        <w:t xml:space="preserve">тбуков </w:t>
      </w:r>
      <w:r w:rsidRPr="006F3310">
        <w:rPr>
          <w:rFonts w:ascii="Times New Roman" w:hAnsi="Times New Roman" w:cs="Times New Roman"/>
          <w:sz w:val="28"/>
          <w:szCs w:val="28"/>
          <w:lang w:val="en-US"/>
        </w:rPr>
        <w:t>Think</w:t>
      </w:r>
      <w:r w:rsidRPr="006F3310">
        <w:rPr>
          <w:rFonts w:ascii="Times New Roman" w:hAnsi="Times New Roman" w:cs="Times New Roman"/>
          <w:sz w:val="28"/>
          <w:szCs w:val="28"/>
        </w:rPr>
        <w:t xml:space="preserve"> </w:t>
      </w:r>
      <w:r w:rsidRPr="006F3310">
        <w:rPr>
          <w:rFonts w:ascii="Times New Roman" w:hAnsi="Times New Roman" w:cs="Times New Roman"/>
          <w:sz w:val="28"/>
          <w:szCs w:val="28"/>
          <w:lang w:val="en-US"/>
        </w:rPr>
        <w:t>Pad</w:t>
      </w:r>
      <w:r w:rsidRPr="006F3310">
        <w:rPr>
          <w:rFonts w:ascii="Times New Roman" w:hAnsi="Times New Roman" w:cs="Times New Roman"/>
          <w:sz w:val="28"/>
          <w:szCs w:val="28"/>
        </w:rPr>
        <w:t>.</w:t>
      </w:r>
    </w:p>
    <w:p w:rsidR="00D84856" w:rsidRPr="006F3310" w:rsidRDefault="00D84856" w:rsidP="00DF042D">
      <w:pPr>
        <w:spacing w:after="0" w:line="360" w:lineRule="auto"/>
        <w:ind w:firstLine="709"/>
        <w:jc w:val="both"/>
        <w:rPr>
          <w:rFonts w:ascii="Times New Roman" w:hAnsi="Times New Roman" w:cs="Times New Roman"/>
          <w:sz w:val="28"/>
          <w:szCs w:val="28"/>
          <w:lang w:val="en-US"/>
        </w:rPr>
      </w:pPr>
      <w:r w:rsidRPr="006F3310">
        <w:rPr>
          <w:rFonts w:ascii="Times New Roman" w:hAnsi="Times New Roman" w:cs="Times New Roman"/>
          <w:sz w:val="28"/>
          <w:szCs w:val="28"/>
        </w:rPr>
        <w:t>Производство автомобилей в Китае возросло с 320 тыс. в 1995 г. до 2,6 млн. в 2005 г. Ожидается, что к 2015 г. страна по этому показателю выйдет на первое ме</w:t>
      </w:r>
      <w:r w:rsidRPr="006F3310">
        <w:rPr>
          <w:rFonts w:ascii="Times New Roman" w:hAnsi="Times New Roman" w:cs="Times New Roman"/>
          <w:sz w:val="28"/>
          <w:szCs w:val="28"/>
          <w:lang w:val="en-US"/>
        </w:rPr>
        <w:t>c</w:t>
      </w:r>
      <w:r w:rsidRPr="006F3310">
        <w:rPr>
          <w:rFonts w:ascii="Times New Roman" w:hAnsi="Times New Roman" w:cs="Times New Roman"/>
          <w:sz w:val="28"/>
          <w:szCs w:val="28"/>
        </w:rPr>
        <w:t xml:space="preserve">то в мире, </w:t>
      </w:r>
      <w:r w:rsidRPr="006F3310">
        <w:rPr>
          <w:rFonts w:ascii="Times New Roman" w:hAnsi="Times New Roman" w:cs="Times New Roman"/>
          <w:sz w:val="28"/>
          <w:szCs w:val="28"/>
          <w:lang w:val="en-US"/>
        </w:rPr>
        <w:t>o</w:t>
      </w:r>
      <w:r w:rsidRPr="006F3310">
        <w:rPr>
          <w:rFonts w:ascii="Times New Roman" w:hAnsi="Times New Roman" w:cs="Times New Roman"/>
          <w:sz w:val="28"/>
          <w:szCs w:val="28"/>
        </w:rPr>
        <w:t>богн</w:t>
      </w:r>
      <w:r w:rsidRPr="006F3310">
        <w:rPr>
          <w:rFonts w:ascii="Times New Roman" w:hAnsi="Times New Roman" w:cs="Times New Roman"/>
          <w:sz w:val="28"/>
          <w:szCs w:val="28"/>
          <w:lang w:val="en-US"/>
        </w:rPr>
        <w:t>a</w:t>
      </w:r>
      <w:r w:rsidRPr="006F3310">
        <w:rPr>
          <w:rFonts w:ascii="Times New Roman" w:hAnsi="Times New Roman" w:cs="Times New Roman"/>
          <w:sz w:val="28"/>
          <w:szCs w:val="28"/>
        </w:rPr>
        <w:t>в США и Японию, к</w:t>
      </w:r>
      <w:r w:rsidRPr="006F3310">
        <w:rPr>
          <w:rFonts w:ascii="Times New Roman" w:hAnsi="Times New Roman" w:cs="Times New Roman"/>
          <w:sz w:val="28"/>
          <w:szCs w:val="28"/>
          <w:lang w:val="en-US"/>
        </w:rPr>
        <w:t>o</w:t>
      </w:r>
      <w:r w:rsidRPr="006F3310">
        <w:rPr>
          <w:rFonts w:ascii="Times New Roman" w:hAnsi="Times New Roman" w:cs="Times New Roman"/>
          <w:sz w:val="28"/>
          <w:szCs w:val="28"/>
        </w:rPr>
        <w:t>т</w:t>
      </w:r>
      <w:r w:rsidRPr="006F3310">
        <w:rPr>
          <w:rFonts w:ascii="Times New Roman" w:hAnsi="Times New Roman" w:cs="Times New Roman"/>
          <w:sz w:val="28"/>
          <w:szCs w:val="28"/>
          <w:lang w:val="en-US"/>
        </w:rPr>
        <w:t>op</w:t>
      </w:r>
      <w:r w:rsidRPr="006F3310">
        <w:rPr>
          <w:rFonts w:ascii="Times New Roman" w:hAnsi="Times New Roman" w:cs="Times New Roman"/>
          <w:sz w:val="28"/>
          <w:szCs w:val="28"/>
        </w:rPr>
        <w:t>ые сегодня производят по 8 млн. автомобилей в год. Несмотря на то, что большая часть вып</w:t>
      </w:r>
      <w:r w:rsidRPr="006F3310">
        <w:rPr>
          <w:rFonts w:ascii="Times New Roman" w:hAnsi="Times New Roman" w:cs="Times New Roman"/>
          <w:sz w:val="28"/>
          <w:szCs w:val="28"/>
          <w:lang w:val="en-US"/>
        </w:rPr>
        <w:t>y</w:t>
      </w:r>
      <w:r w:rsidRPr="006F3310">
        <w:rPr>
          <w:rFonts w:ascii="Times New Roman" w:hAnsi="Times New Roman" w:cs="Times New Roman"/>
          <w:sz w:val="28"/>
          <w:szCs w:val="28"/>
        </w:rPr>
        <w:t>ска автомобилей приходится на з</w:t>
      </w:r>
      <w:r w:rsidRPr="006F3310">
        <w:rPr>
          <w:rFonts w:ascii="Times New Roman" w:hAnsi="Times New Roman" w:cs="Times New Roman"/>
          <w:sz w:val="28"/>
          <w:szCs w:val="28"/>
          <w:lang w:val="en-US"/>
        </w:rPr>
        <w:t>a</w:t>
      </w:r>
      <w:r w:rsidRPr="006F3310">
        <w:rPr>
          <w:rFonts w:ascii="Times New Roman" w:hAnsi="Times New Roman" w:cs="Times New Roman"/>
          <w:sz w:val="28"/>
          <w:szCs w:val="28"/>
        </w:rPr>
        <w:t>в</w:t>
      </w:r>
      <w:r w:rsidRPr="006F3310">
        <w:rPr>
          <w:rFonts w:ascii="Times New Roman" w:hAnsi="Times New Roman" w:cs="Times New Roman"/>
          <w:sz w:val="28"/>
          <w:szCs w:val="28"/>
          <w:lang w:val="en-US"/>
        </w:rPr>
        <w:t>o</w:t>
      </w:r>
      <w:r w:rsidRPr="006F3310">
        <w:rPr>
          <w:rFonts w:ascii="Times New Roman" w:hAnsi="Times New Roman" w:cs="Times New Roman"/>
          <w:sz w:val="28"/>
          <w:szCs w:val="28"/>
        </w:rPr>
        <w:t xml:space="preserve">ды </w:t>
      </w:r>
      <w:r w:rsidRPr="006F3310">
        <w:rPr>
          <w:rFonts w:ascii="Times New Roman" w:hAnsi="Times New Roman" w:cs="Times New Roman"/>
          <w:sz w:val="28"/>
          <w:szCs w:val="28"/>
          <w:lang w:val="en-US"/>
        </w:rPr>
        <w:t>Volkswagen</w:t>
      </w:r>
      <w:r w:rsidRPr="006F3310">
        <w:rPr>
          <w:rFonts w:ascii="Times New Roman" w:hAnsi="Times New Roman" w:cs="Times New Roman"/>
          <w:sz w:val="28"/>
          <w:szCs w:val="28"/>
        </w:rPr>
        <w:t xml:space="preserve">, </w:t>
      </w:r>
      <w:r w:rsidRPr="006F3310">
        <w:rPr>
          <w:rFonts w:ascii="Times New Roman" w:hAnsi="Times New Roman" w:cs="Times New Roman"/>
          <w:sz w:val="28"/>
          <w:szCs w:val="28"/>
          <w:lang w:val="en-US"/>
        </w:rPr>
        <w:t>Genera</w:t>
      </w:r>
      <w:r w:rsidRPr="006F3310">
        <w:rPr>
          <w:rFonts w:ascii="Times New Roman" w:hAnsi="Times New Roman" w:cs="Times New Roman"/>
          <w:sz w:val="28"/>
          <w:szCs w:val="28"/>
        </w:rPr>
        <w:t xml:space="preserve">1 </w:t>
      </w:r>
      <w:r w:rsidRPr="006F3310">
        <w:rPr>
          <w:rFonts w:ascii="Times New Roman" w:hAnsi="Times New Roman" w:cs="Times New Roman"/>
          <w:sz w:val="28"/>
          <w:szCs w:val="28"/>
          <w:lang w:val="en-US"/>
        </w:rPr>
        <w:t>Motors</w:t>
      </w:r>
      <w:r w:rsidRPr="006F3310">
        <w:rPr>
          <w:rFonts w:ascii="Times New Roman" w:hAnsi="Times New Roman" w:cs="Times New Roman"/>
          <w:sz w:val="28"/>
          <w:szCs w:val="28"/>
        </w:rPr>
        <w:t xml:space="preserve"> и другие ТНК, появился ряд местны</w:t>
      </w:r>
      <w:r w:rsidRPr="006F3310">
        <w:rPr>
          <w:rFonts w:ascii="Times New Roman" w:hAnsi="Times New Roman" w:cs="Times New Roman"/>
          <w:sz w:val="28"/>
          <w:szCs w:val="28"/>
          <w:lang w:val="en-US"/>
        </w:rPr>
        <w:t>x</w:t>
      </w:r>
      <w:r w:rsidRPr="006F3310">
        <w:rPr>
          <w:rFonts w:ascii="Times New Roman" w:hAnsi="Times New Roman" w:cs="Times New Roman"/>
          <w:sz w:val="28"/>
          <w:szCs w:val="28"/>
        </w:rPr>
        <w:t xml:space="preserve"> конкурирующих фирм. [2]</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Внутренние различия и города. С целью совершенствования территориального планирования в 80-е гг. в Китае были выделены три экономические зоны: Восточная, Центральная и Западная.</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Восточная (приморская) зона в экономическом отношении наиболее развита. Здесь находится большинство промышленных центров и узлов, многие сельскохозяйственные районы, транспортные магистрали, все морские порты. Здесь расположены и крупнейшие города.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Самый большой из городов Китая – Шанхай. Он расположен на р. Хуанпу, впадающей в устье-эстуарий Янцзы в 50 км от моря (в переводе – «над морем»). Это один из крупнейших портов мира и важнейший промышленный центр страны с 13 тыс. предприятий. В последнее время здесь сооружены самый современный в КНР металлургический комбинат первая АЭС, создана свободная экономическая зона. Раньше Шанхай был одним из самых неблагоустроенных и перенаселенных городов страны. Перенаселенность сохраняется и в наши дни, но город реконструируется; в нем появилось много небоскребов, вокруг Шанхая созданы города-спутники.</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Второй по населению город Китая – Пекин. Он расположен на Великой Китайской равнине в 170 км от моря, В одном из наиболее густонаселенных районов страны. Центральная часть Пекина включает Внутренний (Запретный) город с бывшими императорскими дворцами, которые носят наименования: палата Высшей гармонии, палата Полной гармонии, палата Сохранения гармонии, со множеством других сооружений, часть которых превращена в музеи. К югу от главной улицы Чананьцзе (улица Долгого спокойствия) и центральной площади Тяньаньмэнь (Площадь небесного спокойствия) находится Внешний город - промышленные, торгово-ремесленные и жилые кварталы. Площадь Тяньаньмэнь считается самой большой в мире; на ней могут одновременно разместиться 2 млн. человек. Внутренний и Внешний город вместе образуют Старый Пекин. А за их пределами после 1949 г. вырос Новый Пекин. в 1984 г. китайское правительство приняло решение открыть для внешнего мира 14 приморских городов, получивших право прямых внешнеэкономических связей. Были также созданы пять свободных (специальных) экономических зон.</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Крупнейшая из них - СЭЗ Шэньчжэнь - находится по соседству с Сянганом. За последние два с лишним десятилетия здесь, на месте захолустного городка с 6-7 тыс. жителей, вырос город-миллионер с современными небоскребами, автострадами, международным аэропортом, технологическим парком. В Шэньчжэне производят более 1 тыс. различных изделий и товаров, но главенствуют отрасли высокой технологии.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В центральной зоне преобладает производство топлива и энергии, химических продуктов, сырья и полуфабрикатов, продовольствия. В западной зоне предпочтение отдается животноводству, переработке минерального сырья. [1]</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В Китае сильно развито животноводство. Например, 950 млн. голов свиней (половина имеющихся в мире) приходится на долю Китая. [2]</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Развивается рынок мобильной связи. К 2005 г. в Китае, насчитывалось 350 млн. абонентов мобильной связи (в 1996 г. их было лишь 7 млн.), что вдвое больше ч</w:t>
      </w:r>
      <w:r w:rsidRPr="006F3310">
        <w:rPr>
          <w:rFonts w:ascii="Times New Roman" w:hAnsi="Times New Roman" w:cs="Times New Roman"/>
          <w:sz w:val="28"/>
          <w:szCs w:val="28"/>
          <w:lang w:val="en-US"/>
        </w:rPr>
        <w:t>e</w:t>
      </w:r>
      <w:r w:rsidRPr="006F3310">
        <w:rPr>
          <w:rFonts w:ascii="Times New Roman" w:hAnsi="Times New Roman" w:cs="Times New Roman"/>
          <w:sz w:val="28"/>
          <w:szCs w:val="28"/>
        </w:rPr>
        <w:t>м в США. [2]</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Восстановление биржевого рынка Китая происходило в рамках экономических реформ конца </w:t>
      </w:r>
      <w:r w:rsidRPr="006F3310">
        <w:rPr>
          <w:rFonts w:ascii="Times New Roman" w:hAnsi="Times New Roman" w:cs="Times New Roman"/>
          <w:sz w:val="28"/>
          <w:szCs w:val="28"/>
          <w:lang w:val="en-US"/>
        </w:rPr>
        <w:t>XX</w:t>
      </w:r>
      <w:r w:rsidRPr="006F3310">
        <w:rPr>
          <w:rFonts w:ascii="Times New Roman" w:hAnsi="Times New Roman" w:cs="Times New Roman"/>
          <w:sz w:val="28"/>
          <w:szCs w:val="28"/>
        </w:rPr>
        <w:t xml:space="preserve"> в. В конце 1990 г. возобновила работу Шанхайская фондовая биржа. В июле 1991 г. в наиболее успешной специальной экономической зоне КНР была организована вторая крупная фондовая биржа – Шэньчжэньская. Это позволило предприятиям аккумулировать средства, а населению инвестировать их или играть на бирже, однако до 1992 г. обращались на биржевом рынке только облигации.</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Несмотря на жесткое регулирование государством всех составляющих китайского фондового рынка, как и все рынки стран с переходной экономикой, этот рынок оставался неустойчивым и отличался высокой волатильностью. Взлеты и падения цен на торгуемые</w:t>
      </w:r>
      <w:r w:rsidR="00A370B5" w:rsidRPr="006F3310">
        <w:rPr>
          <w:rFonts w:ascii="Times New Roman" w:hAnsi="Times New Roman" w:cs="Times New Roman"/>
          <w:sz w:val="28"/>
          <w:szCs w:val="28"/>
        </w:rPr>
        <w:t xml:space="preserve"> </w:t>
      </w:r>
      <w:r w:rsidRPr="006F3310">
        <w:rPr>
          <w:rFonts w:ascii="Times New Roman" w:hAnsi="Times New Roman" w:cs="Times New Roman"/>
          <w:sz w:val="28"/>
          <w:szCs w:val="28"/>
        </w:rPr>
        <w:t xml:space="preserve">бумаги происходили часто и под воздействием не только экономических, но и многих других факторов. Вследствие этого фондовый рынок периода преобразований китайской экономики в рыночное хозяйство пережил многочисленные кризисы. В целом за 1990-е годы 18 раз отмечены случаи изменения индекса акций Шанхайской фондовой биржи на 15% за день1. Наибольшее падение цен в конце </w:t>
      </w:r>
      <w:r w:rsidRPr="006F3310">
        <w:rPr>
          <w:rFonts w:ascii="Times New Roman" w:hAnsi="Times New Roman" w:cs="Times New Roman"/>
          <w:sz w:val="28"/>
          <w:szCs w:val="28"/>
          <w:lang w:val="en-US"/>
        </w:rPr>
        <w:t>XX</w:t>
      </w:r>
      <w:r w:rsidRPr="006F3310">
        <w:rPr>
          <w:rFonts w:ascii="Times New Roman" w:hAnsi="Times New Roman" w:cs="Times New Roman"/>
          <w:sz w:val="28"/>
          <w:szCs w:val="28"/>
        </w:rPr>
        <w:t xml:space="preserve"> в. было зафиксировано 18 февраля 1997 г. в связи со слухом о смерти тогдашнего лидера КНР Дэн Сяопина.</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Быстрое развитие фондового рынка КНР после 2003 г. было определено приходом к власти нового руководства и в связи с этим внутренней социальной и политической стабилизацией страны. Главными компонентами стратегии развития Китая стали глобализация экономики, защита прав частного собственника и постепенная политическая либерализация отношений с мировым сообществом. Этот курс сложился на рубеже 1999</w:t>
      </w:r>
      <w:r w:rsidR="00DF042D" w:rsidRPr="006F3310">
        <w:rPr>
          <w:rFonts w:ascii="Times New Roman" w:hAnsi="Times New Roman" w:cs="Times New Roman"/>
          <w:sz w:val="28"/>
          <w:szCs w:val="28"/>
        </w:rPr>
        <w:t>-</w:t>
      </w:r>
      <w:r w:rsidRPr="006F3310">
        <w:rPr>
          <w:rFonts w:ascii="Times New Roman" w:hAnsi="Times New Roman" w:cs="Times New Roman"/>
          <w:sz w:val="28"/>
          <w:szCs w:val="28"/>
        </w:rPr>
        <w:t>2000 гг. в ответ на последствия Азиатского финансового кризиса 1997</w:t>
      </w:r>
      <w:r w:rsidR="00DF042D" w:rsidRPr="006F3310">
        <w:rPr>
          <w:rFonts w:ascii="Times New Roman" w:hAnsi="Times New Roman" w:cs="Times New Roman"/>
          <w:sz w:val="28"/>
          <w:szCs w:val="28"/>
        </w:rPr>
        <w:t>-</w:t>
      </w:r>
      <w:r w:rsidRPr="006F3310">
        <w:rPr>
          <w:rFonts w:ascii="Times New Roman" w:hAnsi="Times New Roman" w:cs="Times New Roman"/>
          <w:sz w:val="28"/>
          <w:szCs w:val="28"/>
        </w:rPr>
        <w:t xml:space="preserve">1998 гг., который показал, что внешнее воздействие, не подконтрольное внутреннему регулированию, может перечеркнуть достижения национальной стратегии экономического развития. Ставка властей на фондовый рынок как один из возможных факторов экономического роста повысилась. За счет размещения акций в 2001 г. было привлечено 9,3 млрд долл., а к апрелю 2002 г. </w:t>
      </w:r>
      <w:r w:rsidR="00DF042D" w:rsidRPr="006F3310">
        <w:rPr>
          <w:rFonts w:ascii="Times New Roman" w:hAnsi="Times New Roman" w:cs="Times New Roman"/>
          <w:sz w:val="28"/>
          <w:szCs w:val="28"/>
        </w:rPr>
        <w:t>-</w:t>
      </w:r>
      <w:r w:rsidRPr="006F3310">
        <w:rPr>
          <w:rFonts w:ascii="Times New Roman" w:hAnsi="Times New Roman" w:cs="Times New Roman"/>
          <w:sz w:val="28"/>
          <w:szCs w:val="28"/>
        </w:rPr>
        <w:t xml:space="preserve"> около 150 млрд. [3]</w:t>
      </w:r>
    </w:p>
    <w:p w:rsidR="00D84856" w:rsidRPr="006F3310" w:rsidRDefault="00D84856" w:rsidP="00DF042D">
      <w:pPr>
        <w:spacing w:after="0" w:line="360" w:lineRule="auto"/>
        <w:ind w:firstLine="709"/>
        <w:jc w:val="both"/>
        <w:rPr>
          <w:rFonts w:ascii="Times New Roman" w:hAnsi="Times New Roman" w:cs="Times New Roman"/>
          <w:sz w:val="28"/>
          <w:szCs w:val="28"/>
        </w:rPr>
      </w:pPr>
    </w:p>
    <w:p w:rsidR="00D84856" w:rsidRPr="006F3310" w:rsidRDefault="00D84856" w:rsidP="00DF042D">
      <w:pPr>
        <w:spacing w:after="0" w:line="360" w:lineRule="auto"/>
        <w:ind w:firstLine="709"/>
        <w:jc w:val="both"/>
        <w:rPr>
          <w:rFonts w:ascii="Times New Roman" w:hAnsi="Times New Roman" w:cs="Times New Roman"/>
          <w:b/>
          <w:bCs/>
          <w:sz w:val="28"/>
          <w:szCs w:val="28"/>
        </w:rPr>
      </w:pPr>
      <w:r w:rsidRPr="006F3310">
        <w:rPr>
          <w:rFonts w:ascii="Times New Roman" w:hAnsi="Times New Roman" w:cs="Times New Roman"/>
          <w:b/>
          <w:bCs/>
          <w:sz w:val="28"/>
          <w:szCs w:val="28"/>
        </w:rPr>
        <w:t>2. Ресурсы и факторы развития КНР</w:t>
      </w:r>
    </w:p>
    <w:p w:rsidR="00DF042D" w:rsidRPr="006F3310" w:rsidRDefault="00DF042D" w:rsidP="00DF042D">
      <w:pPr>
        <w:spacing w:after="0" w:line="360" w:lineRule="auto"/>
        <w:ind w:firstLine="709"/>
        <w:jc w:val="both"/>
        <w:rPr>
          <w:rFonts w:ascii="Times New Roman" w:hAnsi="Times New Roman" w:cs="Times New Roman"/>
          <w:sz w:val="28"/>
          <w:szCs w:val="28"/>
        </w:rPr>
      </w:pP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Главные факторы феноменального роста китайской экономики следующие.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Первый фактор – эффективная роль государства в экономике, которое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активно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влияло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влияет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протекающие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процессы</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на всех этапах экономической реформы. В китайской теории реформ для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обозначения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роли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государства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употребляется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 xml:space="preserve">термин «комплексная система макроэкономического контроля, осуществляемая за счет экономических рычагов». Китайские руководители постепенно шаг за шагом по мере назревания необходимости строили рынок (институты, конкуренцию, частную собственность) и параллельно поддерживали и модернизировали госпредприятия.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Сторонники «шоковой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терапии»,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включающей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себя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четыре основных элемента: либерализация цен, либерализация внешней торговли и валютного курса, разгосударствление и приватизация госпредприятий, проведение безинфляционной макроэкономической политики, считают, что этого достаточно для быстрого выравнивания структуры цен до мирового уровня и строительства рыночных институтов, а дальше рынок будет сам регулировать экономические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процессы.</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Последователи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шоковой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модели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понимают,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что приватизация госпредприятий неизбежно будет вести к росту безработицы до тех пор, пока частный сектор не начнет абсорбировать избыточную рабочую силу. Поэтому чем короче будет переходный период,</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тем</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скорее,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мнению</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сторонников «шоковой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терапии», настанет стабилизация экономики. Например, Джеффри Сакс аргументировал это так: «если вы собираетесь отрезать коту хвост, то лучше сделать это одним махом, чем резать кусочками». Считается, что, так как боль будет кратковременной, политическая оппозиция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реформам</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скоро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погаснет,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так</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успев</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привести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к</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 xml:space="preserve">отмене реформ.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Китайские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сторонники «градуализма»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утверждают,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что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четыре вышеупомянутых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элемента «шоковой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терапии»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обязательно вводить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одновременно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мгновенно.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Они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считают,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что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процесс должен проходить постепенно, сектор за сектором, растягиваясь на многие годы, и в это время (до запуска рыночного автопилота) роль государства исключительно велика. «Градуалистский» подход может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быть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охарактеризован</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четырьмя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принципами.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Во-первых,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ценовая реформа может быть неполной и постепенной (система параллельных цен в Китае). Во-вторых, появление иностранных конкурентов на внутреннем рынке должно быть постепенным, чтобы не привести к краху национальной промышленности. В-третьих,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приватизация госпредприятий не необходима на первом этапе реформ, а частная собственность может развиваться не вместо государственной, а вместе. В-четвертых, переход к рыночной экономике может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осуществляться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без</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чрезмерно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жесткой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макроэкономической политики: «денежно-кредитная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политика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может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быть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жесткой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или мягкой,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поддерживающей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необходимых, важен порядок (приоритеты) реформ, синхронизация означает не одновременость всех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реформ, а их последовательное взаимовлияние. В Китае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сельская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реформа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предшествовала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городской, ценовая – реформе собственности и имущественных прав. В то же время нельзя, чтобы отдельные звенья реформ слишком опережали другие, а некоторые, наоборот, отставали.</w:t>
      </w:r>
      <w:r w:rsidR="00DF042D" w:rsidRPr="006F3310">
        <w:rPr>
          <w:rFonts w:ascii="Times New Roman" w:hAnsi="Times New Roman" w:cs="Times New Roman"/>
          <w:sz w:val="28"/>
          <w:szCs w:val="28"/>
        </w:rPr>
        <w:t xml:space="preserve">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В</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зависимости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от этапа формирования рыночных механизмов изменялись функции китайского государства и особенно формы их реализации. Прямые методы управления заменялись косвенными, директивное планирование – индикативным планированием и прогнозированием,</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центр</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тяжести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государственного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вмешательства носился с микроэкономического уровня на уровень макроэкономического регулирования и, главное, административные методы регулирования экономических процессов заменялись рыночными.</w:t>
      </w:r>
      <w:r w:rsidR="00DF042D" w:rsidRPr="006F3310">
        <w:rPr>
          <w:rFonts w:ascii="Times New Roman" w:hAnsi="Times New Roman" w:cs="Times New Roman"/>
          <w:sz w:val="28"/>
          <w:szCs w:val="28"/>
        </w:rPr>
        <w:t xml:space="preserve">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 xml:space="preserve">Анализ показывает, что существовавшая на всех этапах китайских реформ система госуправления была адекватна задачам экономической модернизации страны, что позволило превратить Китай в современное мощное государство.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Второй фактор – значительные ресурсы рабочей силы при постоянном повышении их качества и невысокой зарплате (избыточная рабочая сила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рынке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труда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позволяла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позволяет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удерживать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заработную плату</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низком</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уровне).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Физический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рост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населения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перемещение рабочей силы из трудоизбыточных районов в новые точки роста обеспечивали в период 1978–1988 гг. около трети прироста ВВП. [4]</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Большая часть средств вкладывается в развитие высшего образов</w:t>
      </w:r>
      <w:r w:rsidRPr="006F3310">
        <w:rPr>
          <w:rFonts w:ascii="Times New Roman" w:hAnsi="Times New Roman" w:cs="Times New Roman"/>
          <w:sz w:val="28"/>
          <w:szCs w:val="28"/>
          <w:lang w:val="en-US"/>
        </w:rPr>
        <w:t>a</w:t>
      </w:r>
      <w:r w:rsidRPr="006F3310">
        <w:rPr>
          <w:rFonts w:ascii="Times New Roman" w:hAnsi="Times New Roman" w:cs="Times New Roman"/>
          <w:sz w:val="28"/>
          <w:szCs w:val="28"/>
        </w:rPr>
        <w:t>ния. В результате имеющиеся в Китае первоклассные университеты ежегодно готовят 0,5 млн. ученых и инженеров. В США этот показатель находится на уровне 60 тыс.</w:t>
      </w:r>
    </w:p>
    <w:p w:rsidR="00D84856" w:rsidRPr="006F3310" w:rsidRDefault="00D84856" w:rsidP="00DF042D">
      <w:pPr>
        <w:spacing w:after="0" w:line="360" w:lineRule="auto"/>
        <w:ind w:firstLine="709"/>
        <w:jc w:val="both"/>
        <w:rPr>
          <w:rFonts w:ascii="Times New Roman" w:hAnsi="Times New Roman" w:cs="Times New Roman"/>
          <w:sz w:val="28"/>
          <w:szCs w:val="28"/>
          <w:lang w:val="en-US"/>
        </w:rPr>
      </w:pPr>
      <w:r w:rsidRPr="006F3310">
        <w:rPr>
          <w:rFonts w:ascii="Times New Roman" w:hAnsi="Times New Roman" w:cs="Times New Roman"/>
          <w:sz w:val="28"/>
          <w:szCs w:val="28"/>
        </w:rPr>
        <w:t xml:space="preserve">В Китае число молодых инженеров достигает 1,7 млн., в то время как в США - 700 тыс. </w:t>
      </w:r>
      <w:r w:rsidRPr="006F3310">
        <w:rPr>
          <w:rFonts w:ascii="Times New Roman" w:hAnsi="Times New Roman" w:cs="Times New Roman"/>
          <w:sz w:val="28"/>
          <w:szCs w:val="28"/>
          <w:lang w:val="en-US"/>
        </w:rPr>
        <w:t>[2]</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Третий фактор – высокая доля сбережений и инвестиций (выше 30 % ВВП), дополненная эффективными стратегиями привлечения иностранных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инвестиций,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первую</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очередь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 xml:space="preserve">высокотехнологичные отрасли. По оценкам многих китайских специалистов, инвестиции обеспечивали также около трети прироста ВВП.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Четвертый фактор – открытость экономики (кайфан чжэцэ), основанная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экспортоориентированной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модели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развития,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предполагающей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за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счет</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роста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валютной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выручки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повышение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техно-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 наукоемкости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экономики,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освоение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новейших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информационно-коммуникационных технологий, внедрение современных схем промышленной логистики. [4]</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В первые 30 лет после создания КНР в силу особенностей международной обстановки и экономической блокады Китай был вынужден опираться исключительно на собственные силы, практически не контактируя с мировой экономикой.</w:t>
      </w:r>
    </w:p>
    <w:p w:rsidR="00D84856" w:rsidRPr="006F3310" w:rsidRDefault="00D84856" w:rsidP="00DF042D">
      <w:pPr>
        <w:spacing w:after="0" w:line="360" w:lineRule="auto"/>
        <w:ind w:firstLine="709"/>
        <w:jc w:val="both"/>
        <w:rPr>
          <w:rFonts w:ascii="Times New Roman" w:hAnsi="Times New Roman" w:cs="Times New Roman"/>
          <w:sz w:val="28"/>
          <w:szCs w:val="28"/>
          <w:lang w:val="en-US"/>
        </w:rPr>
      </w:pPr>
      <w:r w:rsidRPr="006F3310">
        <w:rPr>
          <w:rFonts w:ascii="Times New Roman" w:hAnsi="Times New Roman" w:cs="Times New Roman"/>
          <w:sz w:val="28"/>
          <w:szCs w:val="28"/>
        </w:rPr>
        <w:t>В 1970-е гг. ситуация начала меняться. Внешнеэкономические отношения Китая динамично развиваются, и к концу ХХ в. доля внешней торговли занимает существенную часть от ВВП страны. Выход из состояния внешней изоляции стал первым толчком к динамичному экономическому развитию. [5]</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Пятый фактор – выгодное территориально-природное расположение. Немаловажное значение в успехах Китая имеет географическое положение его территории. В историческом процессе формирования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своей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территории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экспансия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южном</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 xml:space="preserve">северо-западном направлении дала стране выход к Тихому океану, на ее территории оказались кратчайшие наземные пути от берегов Тихого океана в страны Европы. Китай располагает третьей в мире территорией (после России и Канады).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На территории Китая находится ряд крупных топливных (нефть, уголь, газ), разнообразных рудных и нерудных месторождений полезных ископаемых (вольфрам, свинец, цинк, ванадий, титан, олово,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молибден,</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никель),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также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строительных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материалов (гипс, барит, фосфатные руды, слюды, асбест, каолин). По потенциальным гидроресурсам Китаю принадлежит первое место в мире. Однако в пересчете на душу населения Китай не так уж богат природными ресурсами, особенно водными, лесными и земельными (па</w:t>
      </w:r>
      <w:r w:rsidR="006C79DB" w:rsidRPr="006F3310">
        <w:rPr>
          <w:rFonts w:ascii="Times New Roman" w:hAnsi="Times New Roman" w:cs="Times New Roman"/>
          <w:sz w:val="28"/>
          <w:szCs w:val="28"/>
        </w:rPr>
        <w:t>хотно-пригодными) ресурсами.</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Таким образом, китайская практика экономического роста проста и не противоречит теории: за счет сбережений населения и зарубежных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китайцев (хуацяо)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государство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обустраивало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инфраструктуру и стимулировало создание новых рабочих мест в параллельном госсектору частном секторе, который поставлял свою продукцию на экспорт, а валютную выручку направлял на закупку новых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технологий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модернизацию.</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Постепенно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рос</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уровень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 xml:space="preserve">потребления, что повышало внутренний спрос и стимулировало приток новых инвестиций уже в лице мировых ТНК, которые жаждали доступа к гигантскому китайскому рынку.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Благодаря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длительному</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периоду</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устойчиво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высокого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роста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ВВП (самого высокого в мире) и экспорта, абсолютных и относительных размеров накоплений и инвестиций, в том числе иностранных, вовлечению в промышленное производство и сферу услуг миллионных масс</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населения, Китаю</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удалось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создать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современную промышленность,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значительно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расширить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усовершенствовать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инфраструктуру, создать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разнообразные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промышленные отрасли,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ранее отсутствовавшие в стране и тем самым значительно увеличить долю промышленности и услуг в ВВП. [4]</w:t>
      </w:r>
    </w:p>
    <w:p w:rsidR="00D84856" w:rsidRPr="006F3310" w:rsidRDefault="00DF042D" w:rsidP="00DF042D">
      <w:pPr>
        <w:spacing w:after="0" w:line="360" w:lineRule="auto"/>
        <w:ind w:firstLine="709"/>
        <w:jc w:val="both"/>
        <w:rPr>
          <w:rFonts w:ascii="Times New Roman" w:hAnsi="Times New Roman" w:cs="Times New Roman"/>
          <w:b/>
          <w:bCs/>
          <w:sz w:val="28"/>
          <w:szCs w:val="28"/>
        </w:rPr>
      </w:pPr>
      <w:r w:rsidRPr="006F3310">
        <w:rPr>
          <w:rFonts w:ascii="Times New Roman" w:hAnsi="Times New Roman" w:cs="Times New Roman"/>
          <w:sz w:val="28"/>
          <w:szCs w:val="28"/>
        </w:rPr>
        <w:br w:type="page"/>
      </w:r>
      <w:r w:rsidR="00D84856" w:rsidRPr="006F3310">
        <w:rPr>
          <w:rFonts w:ascii="Times New Roman" w:hAnsi="Times New Roman" w:cs="Times New Roman"/>
          <w:b/>
          <w:bCs/>
          <w:sz w:val="28"/>
          <w:szCs w:val="28"/>
        </w:rPr>
        <w:t>Заключение</w:t>
      </w:r>
    </w:p>
    <w:p w:rsidR="00DF042D" w:rsidRPr="006F3310" w:rsidRDefault="00A370B5" w:rsidP="00DF042D">
      <w:pPr>
        <w:spacing w:after="0" w:line="360" w:lineRule="auto"/>
        <w:ind w:firstLine="709"/>
        <w:jc w:val="both"/>
        <w:rPr>
          <w:rFonts w:ascii="Times New Roman" w:hAnsi="Times New Roman" w:cs="Times New Roman"/>
          <w:color w:val="FFFFFF"/>
          <w:sz w:val="28"/>
          <w:szCs w:val="28"/>
        </w:rPr>
      </w:pPr>
      <w:r w:rsidRPr="006F3310">
        <w:rPr>
          <w:rFonts w:ascii="Times New Roman" w:hAnsi="Times New Roman" w:cs="Times New Roman"/>
          <w:color w:val="FFFFFF"/>
          <w:sz w:val="28"/>
          <w:szCs w:val="28"/>
        </w:rPr>
        <w:t>китай текстильный промышленность экономика</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Реформа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экономической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системы</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Китая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привела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к</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успехам, привлекающим</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внимание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всего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мира.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Эти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успехи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можно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общих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чертах представить следующим образом: во-первых, сформирована плюралистическая структура собственности, в которой разнообразные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экономические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элементы</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развиваются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одновременно.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Во-вторых,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создана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система</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рыночной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конкуренции,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рыночные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механизмы</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начали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играть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основную</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роль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важнейших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отраслях.</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В-третьих, от прямого регулирования и контроля в области макроэкономического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управления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государство благодаря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реформе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финансовой,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налоговой</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денежно-инвестиционной системы перешло к косвенному. В-четвертых, произошли важные изменения в системе трудоустройства и распределения доходов. В-пятых, сформирована структура всесторонней и многоуровневой внешней открытости.</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После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вступления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Китая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ВТО</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 2001 г.</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внешняя</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открытость</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китайской экономики значительно продвинулась вперед.</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Поэтому, стоит обобщить весь успешный опыт и извлечь пользу из полученных уроков. В то же время сейчас перед китайскими реформами стоит еще немало проблем.</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Анализ двадцатипятилетнего хода реформ китайской экономики</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 xml:space="preserve">дает следующий основной опыт.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Основная особенность китайской экономической реформы сохранение социалистической идеологии. Реформа – это переход от существовавшей командной системы к новой. Ошибочно, как мнение, что традиционными методами государственного управления можно осуществлять реформы, так и советы пустить реформы на рыночное</w:t>
      </w:r>
      <w:r w:rsidR="00DF042D" w:rsidRPr="006F3310">
        <w:rPr>
          <w:rFonts w:ascii="Times New Roman" w:hAnsi="Times New Roman" w:cs="Times New Roman"/>
          <w:sz w:val="28"/>
          <w:szCs w:val="28"/>
        </w:rPr>
        <w:t xml:space="preserve"> </w:t>
      </w:r>
      <w:r w:rsidRPr="006F3310">
        <w:rPr>
          <w:rFonts w:ascii="Times New Roman" w:hAnsi="Times New Roman" w:cs="Times New Roman"/>
          <w:sz w:val="28"/>
          <w:szCs w:val="28"/>
        </w:rPr>
        <w:t xml:space="preserve">саморегулирование, когда под реформой понимают исключительно либерализацию экономической деятельности, которую без традиций и рыночных институтов предприниматели превращают во вседозволенность, растаскивание общественной собственности. Китайская реформа отличается от стихийной либерализации направляющей рукой прагматичного государства. И по этому вопросу еще будут вестись споры. В 1991 г. Цзян Цземинь заявил, что если не провести реформу, то страна не сможет сохранить свою жизнедеятельность; а если в ходе реформы не придерживаться социалистической идеологии, то можно погубить все достижения семидесятилетней борьбы, которую вела партия и народ. </w:t>
      </w:r>
    </w:p>
    <w:p w:rsidR="00D84856" w:rsidRPr="006F3310" w:rsidRDefault="00D84856" w:rsidP="00DF042D">
      <w:pPr>
        <w:spacing w:after="0" w:line="360" w:lineRule="auto"/>
        <w:ind w:firstLine="709"/>
        <w:jc w:val="both"/>
        <w:rPr>
          <w:rFonts w:ascii="Times New Roman" w:hAnsi="Times New Roman" w:cs="Times New Roman"/>
          <w:sz w:val="28"/>
          <w:szCs w:val="28"/>
        </w:rPr>
      </w:pPr>
      <w:r w:rsidRPr="006F3310">
        <w:rPr>
          <w:rFonts w:ascii="Times New Roman" w:hAnsi="Times New Roman" w:cs="Times New Roman"/>
          <w:sz w:val="28"/>
          <w:szCs w:val="28"/>
        </w:rPr>
        <w:t>Поэтому с одной стороны реформа должна освободить сознание от предрассудков, но также должна проводиться на основе сохранения преемственности традиций. Иным странам это удается, другие (как Россия) на десятилетие погружаются в систему анархии, произвола и вседозволенности. [4]</w:t>
      </w:r>
    </w:p>
    <w:p w:rsidR="00D84856" w:rsidRPr="006F3310" w:rsidRDefault="00DF042D" w:rsidP="00DF042D">
      <w:pPr>
        <w:spacing w:after="0" w:line="360" w:lineRule="auto"/>
        <w:ind w:firstLine="709"/>
        <w:jc w:val="both"/>
        <w:rPr>
          <w:rFonts w:ascii="Times New Roman" w:hAnsi="Times New Roman" w:cs="Times New Roman"/>
          <w:b/>
          <w:bCs/>
          <w:sz w:val="28"/>
          <w:szCs w:val="28"/>
        </w:rPr>
      </w:pPr>
      <w:r w:rsidRPr="006F3310">
        <w:rPr>
          <w:rFonts w:ascii="Times New Roman" w:hAnsi="Times New Roman" w:cs="Times New Roman"/>
          <w:sz w:val="28"/>
          <w:szCs w:val="28"/>
          <w:lang w:val="en-US"/>
        </w:rPr>
        <w:br w:type="page"/>
      </w:r>
      <w:r w:rsidRPr="006F3310">
        <w:rPr>
          <w:rFonts w:ascii="Times New Roman" w:hAnsi="Times New Roman" w:cs="Times New Roman"/>
          <w:b/>
          <w:bCs/>
          <w:sz w:val="28"/>
          <w:szCs w:val="28"/>
        </w:rPr>
        <w:t>Список литературы</w:t>
      </w:r>
    </w:p>
    <w:p w:rsidR="00DF042D" w:rsidRPr="006F3310" w:rsidRDefault="00DF042D" w:rsidP="00DF042D">
      <w:pPr>
        <w:spacing w:after="0" w:line="360" w:lineRule="auto"/>
        <w:ind w:firstLine="709"/>
        <w:jc w:val="both"/>
        <w:rPr>
          <w:rFonts w:ascii="Times New Roman" w:hAnsi="Times New Roman" w:cs="Times New Roman"/>
          <w:sz w:val="28"/>
          <w:szCs w:val="28"/>
        </w:rPr>
      </w:pPr>
    </w:p>
    <w:p w:rsidR="00D84856" w:rsidRPr="006F3310" w:rsidRDefault="00D84856" w:rsidP="00DF042D">
      <w:pPr>
        <w:numPr>
          <w:ilvl w:val="0"/>
          <w:numId w:val="1"/>
        </w:numPr>
        <w:tabs>
          <w:tab w:val="clear" w:pos="1429"/>
          <w:tab w:val="num" w:pos="0"/>
          <w:tab w:val="left" w:pos="330"/>
        </w:tabs>
        <w:spacing w:after="0" w:line="360" w:lineRule="auto"/>
        <w:ind w:left="0" w:firstLine="0"/>
        <w:jc w:val="both"/>
        <w:rPr>
          <w:rFonts w:ascii="Times New Roman" w:hAnsi="Times New Roman" w:cs="Times New Roman"/>
          <w:sz w:val="28"/>
          <w:szCs w:val="28"/>
        </w:rPr>
      </w:pPr>
      <w:r w:rsidRPr="006F3310">
        <w:rPr>
          <w:rFonts w:ascii="Times New Roman" w:hAnsi="Times New Roman" w:cs="Times New Roman"/>
          <w:sz w:val="28"/>
          <w:szCs w:val="28"/>
        </w:rPr>
        <w:t>Максаковский В.П. Экономическая и социальная география мира: учебник. -</w:t>
      </w:r>
      <w:r w:rsidR="00C03B0A" w:rsidRPr="006F3310">
        <w:rPr>
          <w:rFonts w:ascii="Times New Roman" w:hAnsi="Times New Roman" w:cs="Times New Roman"/>
          <w:sz w:val="28"/>
          <w:szCs w:val="28"/>
        </w:rPr>
        <w:t xml:space="preserve"> М.: Просвещение, 2009. - 397 с.</w:t>
      </w:r>
    </w:p>
    <w:p w:rsidR="00D84856" w:rsidRPr="006F3310" w:rsidRDefault="00571191" w:rsidP="00DF042D">
      <w:pPr>
        <w:numPr>
          <w:ilvl w:val="0"/>
          <w:numId w:val="1"/>
        </w:numPr>
        <w:tabs>
          <w:tab w:val="clear" w:pos="1429"/>
          <w:tab w:val="num" w:pos="0"/>
          <w:tab w:val="left" w:pos="330"/>
        </w:tabs>
        <w:spacing w:after="0" w:line="360" w:lineRule="auto"/>
        <w:ind w:left="0" w:firstLine="0"/>
        <w:jc w:val="both"/>
        <w:rPr>
          <w:rFonts w:ascii="Times New Roman" w:hAnsi="Times New Roman" w:cs="Times New Roman"/>
          <w:sz w:val="28"/>
          <w:szCs w:val="28"/>
        </w:rPr>
      </w:pPr>
      <w:r w:rsidRPr="006F3310">
        <w:rPr>
          <w:rFonts w:ascii="Times New Roman" w:hAnsi="Times New Roman" w:cs="Times New Roman"/>
          <w:sz w:val="28"/>
          <w:szCs w:val="28"/>
        </w:rPr>
        <w:t>Суэтин</w:t>
      </w:r>
      <w:r w:rsidR="00D84856" w:rsidRPr="006F3310">
        <w:rPr>
          <w:rFonts w:ascii="Times New Roman" w:hAnsi="Times New Roman" w:cs="Times New Roman"/>
          <w:sz w:val="28"/>
          <w:szCs w:val="28"/>
        </w:rPr>
        <w:t xml:space="preserve"> А.А. Мировая экономика: учебник. - М.: КНОРУС, 2008. - 320 с.</w:t>
      </w:r>
    </w:p>
    <w:p w:rsidR="00D84856" w:rsidRPr="006F3310" w:rsidRDefault="00D84856" w:rsidP="00DF042D">
      <w:pPr>
        <w:numPr>
          <w:ilvl w:val="0"/>
          <w:numId w:val="1"/>
        </w:numPr>
        <w:tabs>
          <w:tab w:val="clear" w:pos="1429"/>
          <w:tab w:val="num" w:pos="0"/>
          <w:tab w:val="left" w:pos="330"/>
        </w:tabs>
        <w:spacing w:after="0" w:line="360" w:lineRule="auto"/>
        <w:ind w:left="0" w:firstLine="0"/>
        <w:jc w:val="both"/>
        <w:rPr>
          <w:rFonts w:ascii="Times New Roman" w:hAnsi="Times New Roman" w:cs="Times New Roman"/>
          <w:sz w:val="28"/>
          <w:szCs w:val="28"/>
        </w:rPr>
      </w:pPr>
      <w:r w:rsidRPr="006F3310">
        <w:rPr>
          <w:rFonts w:ascii="Times New Roman" w:hAnsi="Times New Roman" w:cs="Times New Roman"/>
          <w:sz w:val="28"/>
          <w:szCs w:val="28"/>
        </w:rPr>
        <w:t>Жуков Е.Ф. Рынок ценных бумаг: учебник. - М.: ЮНИТИ-ДАНА, 2009. - 567 с.</w:t>
      </w:r>
    </w:p>
    <w:p w:rsidR="00D84856" w:rsidRPr="006F3310" w:rsidRDefault="00D84856" w:rsidP="00DF042D">
      <w:pPr>
        <w:numPr>
          <w:ilvl w:val="0"/>
          <w:numId w:val="1"/>
        </w:numPr>
        <w:tabs>
          <w:tab w:val="clear" w:pos="1429"/>
          <w:tab w:val="num" w:pos="0"/>
          <w:tab w:val="left" w:pos="330"/>
        </w:tabs>
        <w:spacing w:after="0" w:line="360" w:lineRule="auto"/>
        <w:ind w:left="0" w:firstLine="0"/>
        <w:jc w:val="both"/>
        <w:rPr>
          <w:rFonts w:ascii="Times New Roman" w:hAnsi="Times New Roman" w:cs="Times New Roman"/>
          <w:sz w:val="28"/>
          <w:szCs w:val="28"/>
        </w:rPr>
      </w:pPr>
      <w:r w:rsidRPr="006F3310">
        <w:rPr>
          <w:rFonts w:ascii="Times New Roman" w:hAnsi="Times New Roman" w:cs="Times New Roman"/>
          <w:sz w:val="28"/>
          <w:szCs w:val="28"/>
        </w:rPr>
        <w:t>Дин Жуджунь. Феномен экономического развития Китая: научное издание. - Минск: издательский центр БГУ, 2008. - 446 с.</w:t>
      </w:r>
    </w:p>
    <w:p w:rsidR="00D84856" w:rsidRPr="006F3310" w:rsidRDefault="00D84856" w:rsidP="00DF042D">
      <w:pPr>
        <w:numPr>
          <w:ilvl w:val="0"/>
          <w:numId w:val="1"/>
        </w:numPr>
        <w:tabs>
          <w:tab w:val="clear" w:pos="1429"/>
          <w:tab w:val="num" w:pos="0"/>
          <w:tab w:val="left" w:pos="330"/>
        </w:tabs>
        <w:spacing w:after="0" w:line="360" w:lineRule="auto"/>
        <w:ind w:left="0" w:firstLine="0"/>
        <w:jc w:val="both"/>
        <w:rPr>
          <w:rFonts w:ascii="Times New Roman" w:hAnsi="Times New Roman" w:cs="Times New Roman"/>
          <w:sz w:val="28"/>
          <w:szCs w:val="28"/>
        </w:rPr>
      </w:pPr>
      <w:r w:rsidRPr="006F3310">
        <w:rPr>
          <w:rFonts w:ascii="Times New Roman" w:hAnsi="Times New Roman" w:cs="Times New Roman"/>
          <w:sz w:val="28"/>
          <w:szCs w:val="28"/>
        </w:rPr>
        <w:t>Селищев А.С. Китайская экономика в XXI веке: книжное авторское издание. - СПб.: Питер, 2004. - 240 с.</w:t>
      </w:r>
    </w:p>
    <w:p w:rsidR="00DF042D" w:rsidRPr="006F3310" w:rsidRDefault="00DF042D" w:rsidP="00DF042D">
      <w:pPr>
        <w:tabs>
          <w:tab w:val="left" w:pos="330"/>
        </w:tabs>
        <w:spacing w:after="0" w:line="360" w:lineRule="auto"/>
        <w:jc w:val="both"/>
        <w:rPr>
          <w:rFonts w:ascii="Times New Roman" w:hAnsi="Times New Roman" w:cs="Times New Roman"/>
          <w:sz w:val="28"/>
          <w:szCs w:val="28"/>
        </w:rPr>
      </w:pPr>
    </w:p>
    <w:p w:rsidR="00DF042D" w:rsidRPr="006F3310" w:rsidRDefault="00DF042D" w:rsidP="00DF042D">
      <w:pPr>
        <w:tabs>
          <w:tab w:val="left" w:pos="330"/>
        </w:tabs>
        <w:spacing w:after="0" w:line="360" w:lineRule="auto"/>
        <w:jc w:val="both"/>
        <w:rPr>
          <w:rFonts w:ascii="Times New Roman" w:hAnsi="Times New Roman" w:cs="Times New Roman"/>
          <w:color w:val="FFFFFF"/>
          <w:sz w:val="28"/>
          <w:szCs w:val="28"/>
        </w:rPr>
      </w:pPr>
      <w:bookmarkStart w:id="0" w:name="_GoBack"/>
      <w:bookmarkEnd w:id="0"/>
    </w:p>
    <w:sectPr w:rsidR="00DF042D" w:rsidRPr="006F3310" w:rsidSect="00AA5F70">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ADC" w:rsidRDefault="00774ADC" w:rsidP="00EF1011">
      <w:pPr>
        <w:spacing w:after="0" w:line="240" w:lineRule="auto"/>
      </w:pPr>
      <w:r>
        <w:separator/>
      </w:r>
    </w:p>
  </w:endnote>
  <w:endnote w:type="continuationSeparator" w:id="0">
    <w:p w:rsidR="00774ADC" w:rsidRDefault="00774ADC" w:rsidP="00EF1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ADC" w:rsidRDefault="00774ADC" w:rsidP="00EF1011">
      <w:pPr>
        <w:spacing w:after="0" w:line="240" w:lineRule="auto"/>
      </w:pPr>
      <w:r>
        <w:separator/>
      </w:r>
    </w:p>
  </w:footnote>
  <w:footnote w:type="continuationSeparator" w:id="0">
    <w:p w:rsidR="00774ADC" w:rsidRDefault="00774ADC" w:rsidP="00EF10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856" w:rsidRPr="008424A8" w:rsidRDefault="00D84856" w:rsidP="008424A8">
    <w:pPr>
      <w:pStyle w:val="a4"/>
      <w:spacing w:line="36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7F84"/>
    <w:multiLevelType w:val="hybridMultilevel"/>
    <w:tmpl w:val="02E6B234"/>
    <w:lvl w:ilvl="0" w:tplc="CDD046EA">
      <w:start w:val="1"/>
      <w:numFmt w:val="decimal"/>
      <w:lvlText w:val="%1)"/>
      <w:lvlJc w:val="left"/>
      <w:pPr>
        <w:tabs>
          <w:tab w:val="num" w:pos="1759"/>
        </w:tabs>
        <w:ind w:left="1759" w:hanging="105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C426BA2"/>
    <w:multiLevelType w:val="hybridMultilevel"/>
    <w:tmpl w:val="FDE838EC"/>
    <w:lvl w:ilvl="0" w:tplc="9028DCE8">
      <w:start w:val="1"/>
      <w:numFmt w:val="decimal"/>
      <w:lvlText w:val="%1."/>
      <w:lvlJc w:val="left"/>
      <w:pPr>
        <w:tabs>
          <w:tab w:val="num" w:pos="1429"/>
        </w:tabs>
        <w:ind w:left="142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004"/>
    <w:rsid w:val="0000730E"/>
    <w:rsid w:val="00010BAC"/>
    <w:rsid w:val="00012272"/>
    <w:rsid w:val="000A1693"/>
    <w:rsid w:val="000D3207"/>
    <w:rsid w:val="001338F3"/>
    <w:rsid w:val="001A429B"/>
    <w:rsid w:val="001B6350"/>
    <w:rsid w:val="002F1E38"/>
    <w:rsid w:val="00346127"/>
    <w:rsid w:val="00356DBB"/>
    <w:rsid w:val="003B529C"/>
    <w:rsid w:val="00414212"/>
    <w:rsid w:val="00494C3B"/>
    <w:rsid w:val="005269A7"/>
    <w:rsid w:val="00571191"/>
    <w:rsid w:val="00622004"/>
    <w:rsid w:val="006C79DB"/>
    <w:rsid w:val="006D36F2"/>
    <w:rsid w:val="006F3310"/>
    <w:rsid w:val="006F49EF"/>
    <w:rsid w:val="007326B1"/>
    <w:rsid w:val="00774ADC"/>
    <w:rsid w:val="007772B5"/>
    <w:rsid w:val="007B02AE"/>
    <w:rsid w:val="007B64F0"/>
    <w:rsid w:val="008424A8"/>
    <w:rsid w:val="00946715"/>
    <w:rsid w:val="009C0F18"/>
    <w:rsid w:val="00A370B5"/>
    <w:rsid w:val="00AA5F70"/>
    <w:rsid w:val="00AB6FE6"/>
    <w:rsid w:val="00AD3CB3"/>
    <w:rsid w:val="00AF3299"/>
    <w:rsid w:val="00B22A88"/>
    <w:rsid w:val="00B47AF8"/>
    <w:rsid w:val="00B55E9D"/>
    <w:rsid w:val="00B74E23"/>
    <w:rsid w:val="00B82AD2"/>
    <w:rsid w:val="00B946BF"/>
    <w:rsid w:val="00BC70DD"/>
    <w:rsid w:val="00C03B0A"/>
    <w:rsid w:val="00C86F3B"/>
    <w:rsid w:val="00D16D98"/>
    <w:rsid w:val="00D84856"/>
    <w:rsid w:val="00DD713D"/>
    <w:rsid w:val="00DF042D"/>
    <w:rsid w:val="00EF1011"/>
    <w:rsid w:val="00FC3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181F6C-5D7C-4D41-B12D-4053BF34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6B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1693"/>
    <w:pPr>
      <w:ind w:left="720"/>
    </w:pPr>
  </w:style>
  <w:style w:type="paragraph" w:styleId="a4">
    <w:name w:val="header"/>
    <w:basedOn w:val="a"/>
    <w:link w:val="a5"/>
    <w:uiPriority w:val="99"/>
    <w:rsid w:val="00EF1011"/>
    <w:pPr>
      <w:tabs>
        <w:tab w:val="center" w:pos="4677"/>
        <w:tab w:val="right" w:pos="9355"/>
      </w:tabs>
      <w:spacing w:after="0" w:line="240" w:lineRule="auto"/>
    </w:pPr>
  </w:style>
  <w:style w:type="character" w:customStyle="1" w:styleId="a5">
    <w:name w:val="Верхний колонтитул Знак"/>
    <w:link w:val="a4"/>
    <w:uiPriority w:val="99"/>
    <w:locked/>
    <w:rsid w:val="00EF1011"/>
    <w:rPr>
      <w:rFonts w:cs="Times New Roman"/>
    </w:rPr>
  </w:style>
  <w:style w:type="paragraph" w:styleId="a6">
    <w:name w:val="footer"/>
    <w:basedOn w:val="a"/>
    <w:link w:val="a7"/>
    <w:uiPriority w:val="99"/>
    <w:semiHidden/>
    <w:rsid w:val="00EF101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EF1011"/>
    <w:rPr>
      <w:rFonts w:cs="Times New Roman"/>
    </w:rPr>
  </w:style>
  <w:style w:type="character" w:styleId="a8">
    <w:name w:val="page number"/>
    <w:uiPriority w:val="99"/>
    <w:rsid w:val="008424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1263">
      <w:marLeft w:val="0"/>
      <w:marRight w:val="0"/>
      <w:marTop w:val="0"/>
      <w:marBottom w:val="0"/>
      <w:divBdr>
        <w:top w:val="none" w:sz="0" w:space="0" w:color="auto"/>
        <w:left w:val="none" w:sz="0" w:space="0" w:color="auto"/>
        <w:bottom w:val="none" w:sz="0" w:space="0" w:color="auto"/>
        <w:right w:val="none" w:sz="0" w:space="0" w:color="auto"/>
      </w:divBdr>
    </w:div>
    <w:div w:id="16321264">
      <w:marLeft w:val="0"/>
      <w:marRight w:val="0"/>
      <w:marTop w:val="0"/>
      <w:marBottom w:val="0"/>
      <w:divBdr>
        <w:top w:val="none" w:sz="0" w:space="0" w:color="auto"/>
        <w:left w:val="none" w:sz="0" w:space="0" w:color="auto"/>
        <w:bottom w:val="none" w:sz="0" w:space="0" w:color="auto"/>
        <w:right w:val="none" w:sz="0" w:space="0" w:color="auto"/>
      </w:divBdr>
    </w:div>
    <w:div w:id="16321265">
      <w:marLeft w:val="0"/>
      <w:marRight w:val="0"/>
      <w:marTop w:val="0"/>
      <w:marBottom w:val="0"/>
      <w:divBdr>
        <w:top w:val="none" w:sz="0" w:space="0" w:color="auto"/>
        <w:left w:val="none" w:sz="0" w:space="0" w:color="auto"/>
        <w:bottom w:val="none" w:sz="0" w:space="0" w:color="auto"/>
        <w:right w:val="none" w:sz="0" w:space="0" w:color="auto"/>
      </w:divBdr>
    </w:div>
    <w:div w:id="16321266">
      <w:marLeft w:val="0"/>
      <w:marRight w:val="0"/>
      <w:marTop w:val="0"/>
      <w:marBottom w:val="0"/>
      <w:divBdr>
        <w:top w:val="none" w:sz="0" w:space="0" w:color="auto"/>
        <w:left w:val="none" w:sz="0" w:space="0" w:color="auto"/>
        <w:bottom w:val="none" w:sz="0" w:space="0" w:color="auto"/>
        <w:right w:val="none" w:sz="0" w:space="0" w:color="auto"/>
      </w:divBdr>
    </w:div>
    <w:div w:id="16321267">
      <w:marLeft w:val="0"/>
      <w:marRight w:val="0"/>
      <w:marTop w:val="0"/>
      <w:marBottom w:val="0"/>
      <w:divBdr>
        <w:top w:val="none" w:sz="0" w:space="0" w:color="auto"/>
        <w:left w:val="none" w:sz="0" w:space="0" w:color="auto"/>
        <w:bottom w:val="none" w:sz="0" w:space="0" w:color="auto"/>
        <w:right w:val="none" w:sz="0" w:space="0" w:color="auto"/>
      </w:divBdr>
    </w:div>
    <w:div w:id="16321268">
      <w:marLeft w:val="0"/>
      <w:marRight w:val="0"/>
      <w:marTop w:val="0"/>
      <w:marBottom w:val="0"/>
      <w:divBdr>
        <w:top w:val="none" w:sz="0" w:space="0" w:color="auto"/>
        <w:left w:val="none" w:sz="0" w:space="0" w:color="auto"/>
        <w:bottom w:val="none" w:sz="0" w:space="0" w:color="auto"/>
        <w:right w:val="none" w:sz="0" w:space="0" w:color="auto"/>
      </w:divBdr>
    </w:div>
    <w:div w:id="16321269">
      <w:marLeft w:val="0"/>
      <w:marRight w:val="0"/>
      <w:marTop w:val="0"/>
      <w:marBottom w:val="0"/>
      <w:divBdr>
        <w:top w:val="none" w:sz="0" w:space="0" w:color="auto"/>
        <w:left w:val="none" w:sz="0" w:space="0" w:color="auto"/>
        <w:bottom w:val="none" w:sz="0" w:space="0" w:color="auto"/>
        <w:right w:val="none" w:sz="0" w:space="0" w:color="auto"/>
      </w:divBdr>
    </w:div>
    <w:div w:id="16321270">
      <w:marLeft w:val="0"/>
      <w:marRight w:val="0"/>
      <w:marTop w:val="0"/>
      <w:marBottom w:val="0"/>
      <w:divBdr>
        <w:top w:val="none" w:sz="0" w:space="0" w:color="auto"/>
        <w:left w:val="none" w:sz="0" w:space="0" w:color="auto"/>
        <w:bottom w:val="none" w:sz="0" w:space="0" w:color="auto"/>
        <w:right w:val="none" w:sz="0" w:space="0" w:color="auto"/>
      </w:divBdr>
    </w:div>
    <w:div w:id="16321271">
      <w:marLeft w:val="0"/>
      <w:marRight w:val="0"/>
      <w:marTop w:val="0"/>
      <w:marBottom w:val="0"/>
      <w:divBdr>
        <w:top w:val="none" w:sz="0" w:space="0" w:color="auto"/>
        <w:left w:val="none" w:sz="0" w:space="0" w:color="auto"/>
        <w:bottom w:val="none" w:sz="0" w:space="0" w:color="auto"/>
        <w:right w:val="none" w:sz="0" w:space="0" w:color="auto"/>
      </w:divBdr>
    </w:div>
    <w:div w:id="163212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3654</Words>
  <Characters>20832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24438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2014-03-24T21:00:00Z</dcterms:created>
  <dcterms:modified xsi:type="dcterms:W3CDTF">2014-03-24T21:00:00Z</dcterms:modified>
</cp:coreProperties>
</file>