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80A" w:rsidRDefault="0088080A" w:rsidP="0088080A">
      <w:pPr>
        <w:spacing w:line="360" w:lineRule="auto"/>
        <w:jc w:val="center"/>
        <w:rPr>
          <w:sz w:val="28"/>
          <w:szCs w:val="28"/>
        </w:rPr>
      </w:pPr>
      <w:r w:rsidRPr="0088080A">
        <w:rPr>
          <w:sz w:val="28"/>
          <w:szCs w:val="28"/>
        </w:rPr>
        <w:t>СОДЕРЖАНИЕ</w:t>
      </w:r>
    </w:p>
    <w:p w:rsidR="003616DC" w:rsidRDefault="003616DC" w:rsidP="0088080A">
      <w:pPr>
        <w:spacing w:line="360" w:lineRule="auto"/>
        <w:jc w:val="center"/>
        <w:rPr>
          <w:sz w:val="28"/>
          <w:szCs w:val="28"/>
        </w:rPr>
      </w:pPr>
    </w:p>
    <w:p w:rsidR="003616DC" w:rsidRPr="003616DC" w:rsidRDefault="003616DC" w:rsidP="003616DC">
      <w:pPr>
        <w:pStyle w:val="11"/>
        <w:tabs>
          <w:tab w:val="right" w:leader="dot" w:pos="9629"/>
        </w:tabs>
        <w:rPr>
          <w:noProof/>
          <w:sz w:val="24"/>
          <w:szCs w:val="24"/>
        </w:rPr>
      </w:pPr>
      <w:r w:rsidRPr="00240ECB">
        <w:rPr>
          <w:rStyle w:val="a3"/>
          <w:noProof/>
        </w:rPr>
        <w:t>ВВЕДЕНИЕ</w:t>
      </w:r>
      <w:r w:rsidRPr="003616DC">
        <w:rPr>
          <w:noProof/>
          <w:webHidden/>
        </w:rPr>
        <w:tab/>
      </w:r>
      <w:r w:rsidR="00C82CB0">
        <w:rPr>
          <w:noProof/>
          <w:webHidden/>
        </w:rPr>
        <w:t>2</w:t>
      </w:r>
    </w:p>
    <w:p w:rsidR="003616DC" w:rsidRPr="003616DC" w:rsidRDefault="003616DC" w:rsidP="003616DC">
      <w:pPr>
        <w:pStyle w:val="11"/>
        <w:tabs>
          <w:tab w:val="right" w:leader="dot" w:pos="9629"/>
        </w:tabs>
        <w:rPr>
          <w:noProof/>
          <w:sz w:val="24"/>
          <w:szCs w:val="24"/>
        </w:rPr>
      </w:pPr>
      <w:r w:rsidRPr="00240ECB">
        <w:rPr>
          <w:rStyle w:val="a3"/>
          <w:noProof/>
        </w:rPr>
        <w:t>1. ХАКРАКТЕРИСТИКА  КЕМЕРОВСКОЙ ОБЛАСТИ</w:t>
      </w:r>
      <w:r w:rsidRPr="003616DC">
        <w:rPr>
          <w:noProof/>
          <w:webHidden/>
        </w:rPr>
        <w:tab/>
      </w:r>
      <w:r w:rsidR="00C82CB0">
        <w:rPr>
          <w:noProof/>
          <w:webHidden/>
        </w:rPr>
        <w:t>3</w:t>
      </w:r>
    </w:p>
    <w:p w:rsidR="003616DC" w:rsidRPr="003616DC" w:rsidRDefault="003616DC" w:rsidP="003616DC">
      <w:pPr>
        <w:pStyle w:val="21"/>
        <w:tabs>
          <w:tab w:val="right" w:leader="dot" w:pos="9629"/>
        </w:tabs>
        <w:rPr>
          <w:noProof/>
          <w:sz w:val="24"/>
          <w:szCs w:val="24"/>
        </w:rPr>
      </w:pPr>
      <w:r w:rsidRPr="00240ECB">
        <w:rPr>
          <w:rStyle w:val="a3"/>
          <w:noProof/>
        </w:rPr>
        <w:t>1.1. Географическое расположение. Рельеф. Климат</w:t>
      </w:r>
      <w:r w:rsidRPr="003616DC">
        <w:rPr>
          <w:noProof/>
          <w:webHidden/>
        </w:rPr>
        <w:tab/>
      </w:r>
      <w:r w:rsidR="00C82CB0">
        <w:rPr>
          <w:noProof/>
          <w:webHidden/>
        </w:rPr>
        <w:t>3</w:t>
      </w:r>
    </w:p>
    <w:p w:rsidR="003616DC" w:rsidRPr="003616DC" w:rsidRDefault="003616DC" w:rsidP="003616DC">
      <w:pPr>
        <w:pStyle w:val="21"/>
        <w:tabs>
          <w:tab w:val="right" w:leader="dot" w:pos="9629"/>
        </w:tabs>
        <w:rPr>
          <w:noProof/>
          <w:sz w:val="24"/>
          <w:szCs w:val="24"/>
        </w:rPr>
      </w:pPr>
      <w:r w:rsidRPr="00240ECB">
        <w:rPr>
          <w:rStyle w:val="a3"/>
          <w:noProof/>
        </w:rPr>
        <w:t>1.2. Экономика</w:t>
      </w:r>
      <w:r w:rsidRPr="003616DC">
        <w:rPr>
          <w:noProof/>
          <w:webHidden/>
        </w:rPr>
        <w:tab/>
      </w:r>
      <w:r w:rsidR="00C82CB0">
        <w:rPr>
          <w:noProof/>
          <w:webHidden/>
        </w:rPr>
        <w:t>4</w:t>
      </w:r>
    </w:p>
    <w:p w:rsidR="003616DC" w:rsidRPr="003616DC" w:rsidRDefault="003616DC" w:rsidP="003616DC">
      <w:pPr>
        <w:pStyle w:val="21"/>
        <w:tabs>
          <w:tab w:val="right" w:leader="dot" w:pos="9629"/>
        </w:tabs>
        <w:rPr>
          <w:noProof/>
          <w:sz w:val="24"/>
          <w:szCs w:val="24"/>
        </w:rPr>
      </w:pPr>
      <w:r w:rsidRPr="00240ECB">
        <w:rPr>
          <w:rStyle w:val="a3"/>
          <w:noProof/>
        </w:rPr>
        <w:t>1.3. История</w:t>
      </w:r>
      <w:r w:rsidRPr="003616DC">
        <w:rPr>
          <w:noProof/>
          <w:webHidden/>
        </w:rPr>
        <w:tab/>
      </w:r>
      <w:r w:rsidR="00C82CB0">
        <w:rPr>
          <w:noProof/>
          <w:webHidden/>
        </w:rPr>
        <w:t>4</w:t>
      </w:r>
    </w:p>
    <w:p w:rsidR="003616DC" w:rsidRPr="003616DC" w:rsidRDefault="003616DC" w:rsidP="003616DC">
      <w:pPr>
        <w:pStyle w:val="11"/>
        <w:tabs>
          <w:tab w:val="right" w:leader="dot" w:pos="9629"/>
        </w:tabs>
        <w:rPr>
          <w:noProof/>
          <w:sz w:val="24"/>
          <w:szCs w:val="24"/>
        </w:rPr>
      </w:pPr>
      <w:r w:rsidRPr="00240ECB">
        <w:rPr>
          <w:rStyle w:val="a3"/>
          <w:noProof/>
        </w:rPr>
        <w:t>2. УГОЛЬНАЯ ПРОМЫШЛЕННОСТЬ КУЗБАССА - ПРОБЛЕМЫ И ПЕРСПЕКТИВЫ</w:t>
      </w:r>
      <w:r w:rsidRPr="003616DC">
        <w:rPr>
          <w:noProof/>
          <w:webHidden/>
        </w:rPr>
        <w:tab/>
      </w:r>
      <w:r w:rsidR="00C82CB0">
        <w:rPr>
          <w:noProof/>
          <w:webHidden/>
        </w:rPr>
        <w:t>6</w:t>
      </w:r>
    </w:p>
    <w:p w:rsidR="003616DC" w:rsidRPr="003616DC" w:rsidRDefault="003616DC" w:rsidP="003616DC">
      <w:pPr>
        <w:pStyle w:val="21"/>
        <w:tabs>
          <w:tab w:val="right" w:leader="dot" w:pos="9629"/>
        </w:tabs>
        <w:rPr>
          <w:noProof/>
          <w:sz w:val="24"/>
          <w:szCs w:val="24"/>
        </w:rPr>
      </w:pPr>
      <w:r w:rsidRPr="00240ECB">
        <w:rPr>
          <w:rStyle w:val="a3"/>
          <w:noProof/>
        </w:rPr>
        <w:t>2.1. Состояние угольной промышленности Кузбасса</w:t>
      </w:r>
      <w:r w:rsidRPr="003616DC">
        <w:rPr>
          <w:noProof/>
          <w:webHidden/>
        </w:rPr>
        <w:tab/>
      </w:r>
      <w:r w:rsidR="00C82CB0">
        <w:rPr>
          <w:noProof/>
          <w:webHidden/>
        </w:rPr>
        <w:t>6</w:t>
      </w:r>
    </w:p>
    <w:p w:rsidR="003616DC" w:rsidRPr="003616DC" w:rsidRDefault="003616DC" w:rsidP="003616DC">
      <w:pPr>
        <w:pStyle w:val="21"/>
        <w:tabs>
          <w:tab w:val="right" w:leader="dot" w:pos="9629"/>
        </w:tabs>
        <w:rPr>
          <w:noProof/>
          <w:sz w:val="24"/>
          <w:szCs w:val="24"/>
        </w:rPr>
      </w:pPr>
      <w:r w:rsidRPr="00240ECB">
        <w:rPr>
          <w:rStyle w:val="a3"/>
          <w:noProof/>
        </w:rPr>
        <w:t>2.2. О развитии угольного машиностроения</w:t>
      </w:r>
      <w:r w:rsidRPr="003616DC">
        <w:rPr>
          <w:noProof/>
          <w:webHidden/>
        </w:rPr>
        <w:tab/>
      </w:r>
      <w:r w:rsidR="00C82CB0">
        <w:rPr>
          <w:noProof/>
          <w:webHidden/>
        </w:rPr>
        <w:t>8</w:t>
      </w:r>
    </w:p>
    <w:p w:rsidR="003616DC" w:rsidRPr="003616DC" w:rsidRDefault="003616DC" w:rsidP="003616DC">
      <w:pPr>
        <w:pStyle w:val="21"/>
        <w:tabs>
          <w:tab w:val="right" w:leader="dot" w:pos="9629"/>
        </w:tabs>
        <w:rPr>
          <w:noProof/>
          <w:sz w:val="24"/>
          <w:szCs w:val="24"/>
        </w:rPr>
      </w:pPr>
      <w:r w:rsidRPr="00240ECB">
        <w:rPr>
          <w:rStyle w:val="a3"/>
          <w:noProof/>
        </w:rPr>
        <w:t>2.3. Отраслевая наука</w:t>
      </w:r>
      <w:r w:rsidRPr="003616DC">
        <w:rPr>
          <w:noProof/>
          <w:webHidden/>
        </w:rPr>
        <w:tab/>
      </w:r>
      <w:r w:rsidR="00C82CB0">
        <w:rPr>
          <w:noProof/>
          <w:webHidden/>
        </w:rPr>
        <w:t>9</w:t>
      </w:r>
    </w:p>
    <w:p w:rsidR="003616DC" w:rsidRPr="003616DC" w:rsidRDefault="003616DC" w:rsidP="003616DC">
      <w:pPr>
        <w:pStyle w:val="21"/>
        <w:tabs>
          <w:tab w:val="right" w:leader="dot" w:pos="9629"/>
        </w:tabs>
        <w:rPr>
          <w:noProof/>
          <w:sz w:val="24"/>
          <w:szCs w:val="24"/>
        </w:rPr>
      </w:pPr>
      <w:r w:rsidRPr="00240ECB">
        <w:rPr>
          <w:rStyle w:val="a3"/>
          <w:noProof/>
        </w:rPr>
        <w:t>2.4. Социальные проблемы реструктуризации</w:t>
      </w:r>
      <w:r w:rsidRPr="003616DC">
        <w:rPr>
          <w:noProof/>
          <w:webHidden/>
        </w:rPr>
        <w:tab/>
      </w:r>
      <w:r w:rsidR="00C82CB0">
        <w:rPr>
          <w:noProof/>
          <w:webHidden/>
        </w:rPr>
        <w:t>9</w:t>
      </w:r>
    </w:p>
    <w:p w:rsidR="003616DC" w:rsidRPr="003616DC" w:rsidRDefault="003616DC" w:rsidP="003616DC">
      <w:pPr>
        <w:pStyle w:val="21"/>
        <w:tabs>
          <w:tab w:val="right" w:leader="dot" w:pos="9629"/>
        </w:tabs>
        <w:rPr>
          <w:noProof/>
          <w:sz w:val="24"/>
          <w:szCs w:val="24"/>
        </w:rPr>
      </w:pPr>
      <w:r w:rsidRPr="00240ECB">
        <w:rPr>
          <w:rStyle w:val="a3"/>
          <w:noProof/>
        </w:rPr>
        <w:t>2.5. Экология</w:t>
      </w:r>
      <w:r w:rsidRPr="003616DC">
        <w:rPr>
          <w:noProof/>
          <w:webHidden/>
        </w:rPr>
        <w:tab/>
      </w:r>
      <w:r w:rsidR="00C82CB0">
        <w:rPr>
          <w:noProof/>
          <w:webHidden/>
        </w:rPr>
        <w:t>11</w:t>
      </w:r>
    </w:p>
    <w:p w:rsidR="003616DC" w:rsidRPr="003616DC" w:rsidRDefault="003616DC" w:rsidP="003616DC">
      <w:pPr>
        <w:pStyle w:val="21"/>
        <w:tabs>
          <w:tab w:val="right" w:leader="dot" w:pos="9629"/>
        </w:tabs>
        <w:rPr>
          <w:noProof/>
          <w:sz w:val="24"/>
          <w:szCs w:val="24"/>
        </w:rPr>
      </w:pPr>
      <w:r w:rsidRPr="00240ECB">
        <w:rPr>
          <w:rStyle w:val="a3"/>
          <w:noProof/>
        </w:rPr>
        <w:t>2.6. Переработка углей</w:t>
      </w:r>
      <w:r w:rsidRPr="003616DC">
        <w:rPr>
          <w:noProof/>
          <w:webHidden/>
        </w:rPr>
        <w:tab/>
      </w:r>
      <w:r w:rsidR="00C82CB0">
        <w:rPr>
          <w:noProof/>
          <w:webHidden/>
        </w:rPr>
        <w:t>11</w:t>
      </w:r>
    </w:p>
    <w:p w:rsidR="003616DC" w:rsidRPr="003616DC" w:rsidRDefault="003616DC" w:rsidP="003616DC">
      <w:pPr>
        <w:pStyle w:val="21"/>
        <w:tabs>
          <w:tab w:val="right" w:leader="dot" w:pos="9629"/>
        </w:tabs>
        <w:rPr>
          <w:noProof/>
          <w:sz w:val="24"/>
          <w:szCs w:val="24"/>
        </w:rPr>
      </w:pPr>
      <w:r w:rsidRPr="00240ECB">
        <w:rPr>
          <w:rStyle w:val="a3"/>
          <w:noProof/>
        </w:rPr>
        <w:t>2.7. Перспектива использования водоугольного топлива</w:t>
      </w:r>
      <w:r w:rsidRPr="003616DC">
        <w:rPr>
          <w:noProof/>
          <w:webHidden/>
        </w:rPr>
        <w:tab/>
      </w:r>
      <w:r w:rsidR="00C82CB0">
        <w:rPr>
          <w:noProof/>
          <w:webHidden/>
        </w:rPr>
        <w:t>12</w:t>
      </w:r>
    </w:p>
    <w:p w:rsidR="003616DC" w:rsidRPr="003616DC" w:rsidRDefault="003616DC" w:rsidP="003616DC">
      <w:pPr>
        <w:pStyle w:val="21"/>
        <w:tabs>
          <w:tab w:val="right" w:leader="dot" w:pos="9629"/>
        </w:tabs>
        <w:rPr>
          <w:noProof/>
          <w:sz w:val="24"/>
          <w:szCs w:val="24"/>
        </w:rPr>
      </w:pPr>
      <w:r w:rsidRPr="00240ECB">
        <w:rPr>
          <w:rStyle w:val="a3"/>
          <w:noProof/>
        </w:rPr>
        <w:t>2.8. Проблемы безопасности и комплексное использование ресурсов углеметановых месторождений Кузбасса</w:t>
      </w:r>
      <w:r w:rsidRPr="003616DC">
        <w:rPr>
          <w:noProof/>
          <w:webHidden/>
        </w:rPr>
        <w:tab/>
      </w:r>
      <w:r w:rsidR="00C82CB0">
        <w:rPr>
          <w:noProof/>
          <w:webHidden/>
        </w:rPr>
        <w:t>13</w:t>
      </w:r>
    </w:p>
    <w:p w:rsidR="003616DC" w:rsidRPr="003616DC" w:rsidRDefault="003616DC" w:rsidP="003616DC">
      <w:pPr>
        <w:pStyle w:val="21"/>
        <w:tabs>
          <w:tab w:val="right" w:leader="dot" w:pos="9629"/>
        </w:tabs>
        <w:rPr>
          <w:noProof/>
          <w:sz w:val="24"/>
          <w:szCs w:val="24"/>
        </w:rPr>
      </w:pPr>
      <w:r w:rsidRPr="00240ECB">
        <w:rPr>
          <w:rStyle w:val="a3"/>
          <w:noProof/>
        </w:rPr>
        <w:t>2.9. О проблемах сбыта Кузнецких углей</w:t>
      </w:r>
      <w:r w:rsidRPr="003616DC">
        <w:rPr>
          <w:noProof/>
          <w:webHidden/>
        </w:rPr>
        <w:tab/>
      </w:r>
      <w:r w:rsidR="00C82CB0">
        <w:rPr>
          <w:noProof/>
          <w:webHidden/>
        </w:rPr>
        <w:t>14</w:t>
      </w:r>
    </w:p>
    <w:p w:rsidR="003616DC" w:rsidRPr="003616DC" w:rsidRDefault="003616DC" w:rsidP="003616DC">
      <w:pPr>
        <w:pStyle w:val="11"/>
        <w:tabs>
          <w:tab w:val="right" w:leader="dot" w:pos="9629"/>
        </w:tabs>
        <w:rPr>
          <w:noProof/>
          <w:sz w:val="24"/>
          <w:szCs w:val="24"/>
        </w:rPr>
      </w:pPr>
      <w:r w:rsidRPr="00240ECB">
        <w:rPr>
          <w:rStyle w:val="a3"/>
          <w:noProof/>
        </w:rPr>
        <w:t>ЗАКЛЮЧЕНИЕ</w:t>
      </w:r>
      <w:r w:rsidRPr="003616DC">
        <w:rPr>
          <w:noProof/>
          <w:webHidden/>
        </w:rPr>
        <w:tab/>
      </w:r>
      <w:r w:rsidR="00C82CB0">
        <w:rPr>
          <w:noProof/>
          <w:webHidden/>
        </w:rPr>
        <w:t>17</w:t>
      </w:r>
    </w:p>
    <w:p w:rsidR="003616DC" w:rsidRPr="003616DC" w:rsidRDefault="003616DC" w:rsidP="003616DC">
      <w:pPr>
        <w:pStyle w:val="11"/>
        <w:tabs>
          <w:tab w:val="right" w:leader="dot" w:pos="9629"/>
        </w:tabs>
        <w:rPr>
          <w:noProof/>
          <w:sz w:val="24"/>
          <w:szCs w:val="24"/>
        </w:rPr>
      </w:pPr>
      <w:r w:rsidRPr="00240ECB">
        <w:rPr>
          <w:rStyle w:val="a3"/>
          <w:noProof/>
        </w:rPr>
        <w:t>СПИСОК ИСПОЛЬЗОВАННЫХ ИСТОЧНИКОВ</w:t>
      </w:r>
      <w:r w:rsidRPr="003616DC">
        <w:rPr>
          <w:noProof/>
          <w:webHidden/>
        </w:rPr>
        <w:tab/>
      </w:r>
      <w:r w:rsidR="00C82CB0">
        <w:rPr>
          <w:noProof/>
          <w:webHidden/>
        </w:rPr>
        <w:t>18</w:t>
      </w:r>
    </w:p>
    <w:p w:rsidR="003616DC" w:rsidRPr="0088080A" w:rsidRDefault="003616DC" w:rsidP="003616DC">
      <w:pPr>
        <w:spacing w:line="360" w:lineRule="auto"/>
        <w:jc w:val="center"/>
        <w:rPr>
          <w:sz w:val="28"/>
          <w:szCs w:val="28"/>
        </w:rPr>
      </w:pPr>
    </w:p>
    <w:p w:rsidR="003616DC" w:rsidRDefault="003616DC" w:rsidP="0088080A">
      <w:pPr>
        <w:pStyle w:val="12"/>
      </w:pPr>
    </w:p>
    <w:p w:rsidR="0088080A" w:rsidRPr="0088080A" w:rsidRDefault="0088080A" w:rsidP="0088080A">
      <w:pPr>
        <w:pStyle w:val="12"/>
      </w:pPr>
      <w:r w:rsidRPr="0088080A">
        <w:br w:type="page"/>
      </w:r>
      <w:bookmarkStart w:id="0" w:name="_Toc96166301"/>
      <w:r w:rsidRPr="0088080A">
        <w:t>ВВЕДЕНИЕ</w:t>
      </w:r>
      <w:bookmarkEnd w:id="0"/>
      <w:r w:rsidRPr="0088080A">
        <w:t xml:space="preserve"> </w:t>
      </w:r>
    </w:p>
    <w:p w:rsidR="0088080A" w:rsidRDefault="0088080A" w:rsidP="0088080A">
      <w:pPr>
        <w:spacing w:line="360" w:lineRule="auto"/>
        <w:ind w:firstLine="709"/>
        <w:jc w:val="both"/>
        <w:rPr>
          <w:sz w:val="28"/>
          <w:szCs w:val="28"/>
        </w:rPr>
      </w:pPr>
    </w:p>
    <w:p w:rsidR="0088080A" w:rsidRPr="0088080A" w:rsidRDefault="0088080A" w:rsidP="0088080A">
      <w:pPr>
        <w:autoSpaceDE w:val="0"/>
        <w:autoSpaceDN w:val="0"/>
        <w:adjustRightInd w:val="0"/>
        <w:spacing w:line="360" w:lineRule="auto"/>
        <w:ind w:firstLine="709"/>
        <w:jc w:val="both"/>
        <w:rPr>
          <w:sz w:val="28"/>
          <w:szCs w:val="28"/>
        </w:rPr>
      </w:pPr>
      <w:r w:rsidRPr="0088080A">
        <w:rPr>
          <w:sz w:val="28"/>
          <w:szCs w:val="28"/>
        </w:rPr>
        <w:t>Кемеровская область, в Российской Федерации, Площадь 95,5 тыс. км</w:t>
      </w:r>
      <w:r w:rsidRPr="0088080A">
        <w:rPr>
          <w:position w:val="4"/>
          <w:sz w:val="28"/>
          <w:szCs w:val="28"/>
          <w:vertAlign w:val="superscript"/>
        </w:rPr>
        <w:t>2</w:t>
      </w:r>
      <w:r w:rsidRPr="0088080A">
        <w:rPr>
          <w:sz w:val="28"/>
          <w:szCs w:val="28"/>
        </w:rPr>
        <w:t>. Население 2967,7 тыс. человек (2001), городское 87%. 20 городов, 46 поселков городского типа. Центр — Кемерово. Другие крупные города: Новокузнецк, Прокопьевск, Киселевск, Ленинск-Кузнецкий, Анжеро-Судженск, Белово, Междуреченск. Область образована 26 января 1943. Входит в Сибирский федеральный округ.</w:t>
      </w:r>
    </w:p>
    <w:p w:rsidR="00C82CB0" w:rsidRDefault="00C82CB0" w:rsidP="00C82CB0">
      <w:pPr>
        <w:pStyle w:val="a4"/>
        <w:spacing w:before="0" w:beforeAutospacing="0" w:after="0" w:afterAutospacing="0" w:line="360" w:lineRule="auto"/>
        <w:ind w:firstLine="709"/>
        <w:jc w:val="both"/>
        <w:rPr>
          <w:sz w:val="28"/>
          <w:szCs w:val="28"/>
        </w:rPr>
      </w:pPr>
      <w:r w:rsidRPr="0088080A">
        <w:rPr>
          <w:sz w:val="28"/>
          <w:szCs w:val="28"/>
        </w:rPr>
        <w:t>В соответствие с заданием Президента РФ по разработке государственной концепции развития Сибири на долгосрочную перспективу одной из приоритетных задач российской энергетической политики должно стать осуществление подготовки и поэтапного перехода к более масштабному использованию угля в энергетике. При неуклонном сокращении запасов природного газа и нефти, уголь во все большей степени будет приобретать роль стабилизирующего элемента в топливно-энергетическом балансе (ТЭБ) страны. Особую актуальность в этой связи приобретает необходимость разработки стратегии развития угольной промышленности Кузбасса, определяющей и детализирующей характер ее развития, которая должна быть идейно связанной с новой энергетической стратегией России.</w:t>
      </w:r>
    </w:p>
    <w:p w:rsidR="0088080A" w:rsidRPr="0088080A" w:rsidRDefault="00C82CB0" w:rsidP="0088080A">
      <w:pPr>
        <w:spacing w:line="360" w:lineRule="auto"/>
        <w:ind w:firstLine="709"/>
        <w:jc w:val="both"/>
        <w:rPr>
          <w:sz w:val="28"/>
          <w:szCs w:val="28"/>
        </w:rPr>
      </w:pPr>
      <w:r>
        <w:rPr>
          <w:sz w:val="28"/>
          <w:szCs w:val="28"/>
        </w:rPr>
        <w:t xml:space="preserve">В данной работе рассматривается Кемеровская область, ее характеристика  в общем и ситуация  в уголь ной промышленности в частности. </w:t>
      </w:r>
    </w:p>
    <w:p w:rsidR="0088080A" w:rsidRPr="0088080A" w:rsidRDefault="0088080A" w:rsidP="0088080A">
      <w:pPr>
        <w:spacing w:line="360" w:lineRule="auto"/>
        <w:ind w:firstLine="709"/>
        <w:jc w:val="both"/>
        <w:rPr>
          <w:sz w:val="28"/>
          <w:szCs w:val="28"/>
        </w:rPr>
      </w:pPr>
    </w:p>
    <w:p w:rsidR="006408DB" w:rsidRPr="0088080A" w:rsidRDefault="006408DB" w:rsidP="006408DB">
      <w:pPr>
        <w:pStyle w:val="12"/>
      </w:pPr>
      <w:r w:rsidRPr="0088080A">
        <w:br w:type="page"/>
      </w:r>
      <w:bookmarkStart w:id="1" w:name="_Toc96166302"/>
      <w:r w:rsidRPr="0088080A">
        <w:t>1. ХАКРАКТЕРИСТИКА  КЕМЕРОВСКОЙ ОБЛАСТИ</w:t>
      </w:r>
      <w:bookmarkEnd w:id="1"/>
    </w:p>
    <w:p w:rsidR="006408DB" w:rsidRPr="0088080A" w:rsidRDefault="006408DB" w:rsidP="006408DB">
      <w:pPr>
        <w:autoSpaceDE w:val="0"/>
        <w:autoSpaceDN w:val="0"/>
        <w:adjustRightInd w:val="0"/>
        <w:spacing w:line="360" w:lineRule="auto"/>
        <w:ind w:firstLine="709"/>
        <w:jc w:val="both"/>
        <w:rPr>
          <w:sz w:val="28"/>
          <w:szCs w:val="28"/>
        </w:rPr>
      </w:pPr>
    </w:p>
    <w:p w:rsidR="006408DB" w:rsidRPr="003616DC" w:rsidRDefault="003616DC" w:rsidP="003616DC">
      <w:pPr>
        <w:pStyle w:val="2"/>
        <w:spacing w:before="0" w:after="0" w:line="360" w:lineRule="auto"/>
        <w:ind w:firstLine="709"/>
        <w:jc w:val="both"/>
        <w:rPr>
          <w:rFonts w:ascii="Times New Roman" w:hAnsi="Times New Roman" w:cs="Times New Roman"/>
          <w:b w:val="0"/>
          <w:bCs w:val="0"/>
          <w:i w:val="0"/>
          <w:iCs w:val="0"/>
          <w:spacing w:val="40"/>
        </w:rPr>
      </w:pPr>
      <w:bookmarkStart w:id="2" w:name="_Toc96166303"/>
      <w:r w:rsidRPr="003616DC">
        <w:rPr>
          <w:rFonts w:ascii="Times New Roman" w:hAnsi="Times New Roman" w:cs="Times New Roman"/>
          <w:b w:val="0"/>
          <w:bCs w:val="0"/>
          <w:i w:val="0"/>
          <w:iCs w:val="0"/>
          <w:spacing w:val="40"/>
        </w:rPr>
        <w:t xml:space="preserve">1.1. </w:t>
      </w:r>
      <w:r w:rsidR="006408DB" w:rsidRPr="003616DC">
        <w:rPr>
          <w:rFonts w:ascii="Times New Roman" w:hAnsi="Times New Roman" w:cs="Times New Roman"/>
          <w:b w:val="0"/>
          <w:bCs w:val="0"/>
          <w:i w:val="0"/>
          <w:iCs w:val="0"/>
          <w:spacing w:val="40"/>
        </w:rPr>
        <w:t>Географическое расположение. Рельеф. Климат</w:t>
      </w:r>
      <w:bookmarkEnd w:id="2"/>
    </w:p>
    <w:p w:rsidR="006408DB" w:rsidRPr="0088080A" w:rsidRDefault="006408DB" w:rsidP="006408DB">
      <w:pPr>
        <w:autoSpaceDE w:val="0"/>
        <w:autoSpaceDN w:val="0"/>
        <w:adjustRightInd w:val="0"/>
        <w:spacing w:line="360" w:lineRule="auto"/>
        <w:ind w:firstLine="709"/>
        <w:jc w:val="both"/>
        <w:rPr>
          <w:sz w:val="28"/>
          <w:szCs w:val="28"/>
        </w:rPr>
      </w:pPr>
      <w:r w:rsidRPr="0088080A">
        <w:rPr>
          <w:sz w:val="28"/>
          <w:szCs w:val="28"/>
        </w:rPr>
        <w:t>Кемеровская область расположена на юге Западной Сибири. На севере и северо-западе она граничит с Томской, на западе — с Новосибирской областями, на юго-западе — с Алтайским краем, на юге — с Республикой Алтай, на востоке с Хакасией, на северо-востоке с Красноярским краем.</w:t>
      </w:r>
    </w:p>
    <w:p w:rsidR="006408DB" w:rsidRPr="0088080A" w:rsidRDefault="006408DB" w:rsidP="006408DB">
      <w:pPr>
        <w:autoSpaceDE w:val="0"/>
        <w:autoSpaceDN w:val="0"/>
        <w:adjustRightInd w:val="0"/>
        <w:spacing w:line="360" w:lineRule="auto"/>
        <w:ind w:firstLine="709"/>
        <w:jc w:val="both"/>
        <w:rPr>
          <w:sz w:val="28"/>
          <w:szCs w:val="28"/>
        </w:rPr>
      </w:pPr>
      <w:r w:rsidRPr="0088080A">
        <w:rPr>
          <w:sz w:val="28"/>
          <w:szCs w:val="28"/>
        </w:rPr>
        <w:t>Большая часть территории занята Кузнецкой котловиной и окаймляющими ее Кузнецким Алатау (высота до 2178 м), Горной Шорией и Салаирским кряжем. На севере в пределы области заходят равнинные пространства Западно-Сибирской низменности. Реки принадлежат бассейну Оби: Томь (наиболее крупная), Яя, Кия, Иня, Чумыш (верховья).</w:t>
      </w:r>
    </w:p>
    <w:p w:rsidR="006408DB" w:rsidRPr="0088080A" w:rsidRDefault="006408DB" w:rsidP="006408DB">
      <w:pPr>
        <w:autoSpaceDE w:val="0"/>
        <w:autoSpaceDN w:val="0"/>
        <w:adjustRightInd w:val="0"/>
        <w:spacing w:line="360" w:lineRule="auto"/>
        <w:ind w:firstLine="709"/>
        <w:jc w:val="both"/>
        <w:rPr>
          <w:sz w:val="28"/>
          <w:szCs w:val="28"/>
        </w:rPr>
      </w:pPr>
      <w:r w:rsidRPr="0088080A">
        <w:rPr>
          <w:sz w:val="28"/>
          <w:szCs w:val="28"/>
        </w:rPr>
        <w:t>Климат континентальный. Зима продолжительная, средняя температура января от -17С до -20 °С. Лето короткое и теплое. Средняя температура июля +17С +20 °С. Осадков 300-500 мм в год, в горных районах до 900 мм в год. Вегетационный период 137-160 дней.</w:t>
      </w:r>
    </w:p>
    <w:p w:rsidR="006408DB" w:rsidRPr="0088080A" w:rsidRDefault="006408DB" w:rsidP="006408DB">
      <w:pPr>
        <w:autoSpaceDE w:val="0"/>
        <w:autoSpaceDN w:val="0"/>
        <w:adjustRightInd w:val="0"/>
        <w:spacing w:line="360" w:lineRule="auto"/>
        <w:ind w:firstLine="709"/>
        <w:jc w:val="both"/>
        <w:rPr>
          <w:sz w:val="28"/>
          <w:szCs w:val="28"/>
        </w:rPr>
      </w:pPr>
      <w:r w:rsidRPr="0088080A">
        <w:rPr>
          <w:sz w:val="28"/>
          <w:szCs w:val="28"/>
        </w:rPr>
        <w:t>Кемеровская область расположена в подтаежной и лесостепной зонах. Почвы преимущественно черноземные и серые лесные. Черноземы занимают большие площади в западной части Кузнецкой котловины. На пойменных террасах — торфянистые почвы. На севере и в центральной части Кузнецкой котловины — березовая лесостепь. Леса занимают около 40% территории области. В предгорных районах преобладают березовые леса, с участками хвойных (лиственница, сосна). На склонах — горные пихтово-осиновые леса, образующие в районе Горной Шории массив черневой тайги. На крайнем северо-востоке — пихта, сосна, кедр, ель. Сохранились бурый медведь, рысь, барсук, колонок, лесной хорек, белка, лисица, заяц-беляк, лось, волк. На территории Кемеровской области — Шорский национальный парк, заповедник Кузнецкий Алатау.</w:t>
      </w:r>
    </w:p>
    <w:p w:rsidR="006408DB" w:rsidRPr="003616DC" w:rsidRDefault="003616DC" w:rsidP="003616DC">
      <w:pPr>
        <w:pStyle w:val="2"/>
        <w:spacing w:before="0" w:after="0" w:line="360" w:lineRule="auto"/>
        <w:ind w:firstLine="709"/>
        <w:jc w:val="both"/>
        <w:rPr>
          <w:rFonts w:ascii="Times New Roman" w:hAnsi="Times New Roman" w:cs="Times New Roman"/>
          <w:b w:val="0"/>
          <w:bCs w:val="0"/>
          <w:i w:val="0"/>
          <w:iCs w:val="0"/>
          <w:spacing w:val="40"/>
        </w:rPr>
      </w:pPr>
      <w:r>
        <w:br w:type="page"/>
      </w:r>
      <w:bookmarkStart w:id="3" w:name="_Toc96166304"/>
      <w:r w:rsidRPr="003616DC">
        <w:rPr>
          <w:rFonts w:ascii="Times New Roman" w:hAnsi="Times New Roman" w:cs="Times New Roman"/>
          <w:b w:val="0"/>
          <w:bCs w:val="0"/>
          <w:i w:val="0"/>
          <w:iCs w:val="0"/>
          <w:spacing w:val="40"/>
        </w:rPr>
        <w:t xml:space="preserve">1.2. </w:t>
      </w:r>
      <w:r w:rsidR="006408DB" w:rsidRPr="003616DC">
        <w:rPr>
          <w:rFonts w:ascii="Times New Roman" w:hAnsi="Times New Roman" w:cs="Times New Roman"/>
          <w:b w:val="0"/>
          <w:bCs w:val="0"/>
          <w:i w:val="0"/>
          <w:iCs w:val="0"/>
          <w:spacing w:val="40"/>
        </w:rPr>
        <w:t>Экономика</w:t>
      </w:r>
      <w:bookmarkEnd w:id="3"/>
    </w:p>
    <w:p w:rsidR="006408DB" w:rsidRPr="0088080A" w:rsidRDefault="006408DB" w:rsidP="00D63404">
      <w:pPr>
        <w:widowControl w:val="0"/>
        <w:autoSpaceDE w:val="0"/>
        <w:autoSpaceDN w:val="0"/>
        <w:adjustRightInd w:val="0"/>
        <w:spacing w:line="360" w:lineRule="auto"/>
        <w:ind w:firstLine="709"/>
        <w:jc w:val="both"/>
        <w:rPr>
          <w:sz w:val="28"/>
          <w:szCs w:val="28"/>
        </w:rPr>
      </w:pPr>
      <w:r w:rsidRPr="0088080A">
        <w:rPr>
          <w:sz w:val="28"/>
          <w:szCs w:val="28"/>
        </w:rPr>
        <w:t>Главной отраслью промышленности является горнодобывающая. На территории области большая часть кузнецкого угольного бассейна, по нему область часто сокращенно называют Кузбасс. Основные предприятия: «Кузбассуголь», «Кузнецкуголь», «Прокопьевскгидроуголь», «Кузбассразрезуголь»). Также развиты добыча железных, марганцевых и полиметаллических руд; черная металлургия («Кузнецкий металлургический комбинат», «Западно-Сибирский металлургический комбинат», Кузнецкий завод ферросплавов) и цветная металлургия (Новокузнецкий алюминиевый завод, Беловский цинковый завод), химическая (минеральные удобрения, химические волокна, синтетические смолы и пластмассы; «Азот», «Химволокно»), машиностроение (оборудование для угольной, горнорудной и химической промышленности и др.) и металлообработка. Основа энергетики — Томь-Усинская, Кемеровская, Беловская, Южно-Кузбасская ГРЭС.</w:t>
      </w:r>
    </w:p>
    <w:p w:rsidR="006408DB" w:rsidRPr="0088080A" w:rsidRDefault="006408DB" w:rsidP="006408DB">
      <w:pPr>
        <w:autoSpaceDE w:val="0"/>
        <w:autoSpaceDN w:val="0"/>
        <w:adjustRightInd w:val="0"/>
        <w:spacing w:line="360" w:lineRule="auto"/>
        <w:ind w:firstLine="709"/>
        <w:jc w:val="both"/>
        <w:rPr>
          <w:sz w:val="28"/>
          <w:szCs w:val="28"/>
        </w:rPr>
      </w:pPr>
      <w:r w:rsidRPr="0088080A">
        <w:rPr>
          <w:sz w:val="28"/>
          <w:szCs w:val="28"/>
        </w:rPr>
        <w:t>Сельское хозяйство пригородного типа. В северных районах — посевы пшеницы, ячменя, овса. Молочно-мясное скотоводство, свиноводство. Пчеловодство. Пушной промысел.</w:t>
      </w:r>
    </w:p>
    <w:p w:rsidR="006408DB" w:rsidRPr="003616DC" w:rsidRDefault="003616DC" w:rsidP="003616DC">
      <w:pPr>
        <w:pStyle w:val="2"/>
        <w:spacing w:before="0" w:after="0" w:line="360" w:lineRule="auto"/>
        <w:ind w:firstLine="709"/>
        <w:jc w:val="both"/>
        <w:rPr>
          <w:rFonts w:ascii="Times New Roman" w:hAnsi="Times New Roman" w:cs="Times New Roman"/>
          <w:b w:val="0"/>
          <w:bCs w:val="0"/>
          <w:i w:val="0"/>
          <w:iCs w:val="0"/>
          <w:spacing w:val="40"/>
        </w:rPr>
      </w:pPr>
      <w:bookmarkStart w:id="4" w:name="_Toc96166305"/>
      <w:r w:rsidRPr="003616DC">
        <w:rPr>
          <w:rFonts w:ascii="Times New Roman" w:hAnsi="Times New Roman" w:cs="Times New Roman"/>
          <w:b w:val="0"/>
          <w:bCs w:val="0"/>
          <w:i w:val="0"/>
          <w:iCs w:val="0"/>
          <w:spacing w:val="40"/>
        </w:rPr>
        <w:t xml:space="preserve">1.3. </w:t>
      </w:r>
      <w:r w:rsidR="006408DB" w:rsidRPr="003616DC">
        <w:rPr>
          <w:rFonts w:ascii="Times New Roman" w:hAnsi="Times New Roman" w:cs="Times New Roman"/>
          <w:b w:val="0"/>
          <w:bCs w:val="0"/>
          <w:i w:val="0"/>
          <w:iCs w:val="0"/>
          <w:spacing w:val="40"/>
        </w:rPr>
        <w:t>История</w:t>
      </w:r>
      <w:bookmarkEnd w:id="4"/>
    </w:p>
    <w:p w:rsidR="006408DB" w:rsidRPr="0088080A" w:rsidRDefault="006408DB" w:rsidP="006408DB">
      <w:pPr>
        <w:autoSpaceDE w:val="0"/>
        <w:autoSpaceDN w:val="0"/>
        <w:adjustRightInd w:val="0"/>
        <w:spacing w:line="360" w:lineRule="auto"/>
        <w:ind w:firstLine="709"/>
        <w:jc w:val="both"/>
        <w:rPr>
          <w:sz w:val="28"/>
          <w:szCs w:val="28"/>
        </w:rPr>
      </w:pPr>
      <w:r w:rsidRPr="0088080A">
        <w:rPr>
          <w:sz w:val="28"/>
          <w:szCs w:val="28"/>
        </w:rPr>
        <w:t>Коренное население области шорцы и телеуты, племена которых занимались в основном охотой, рыболовством. С 16-17 вв. началась русская колонизация края, создание крепостей и городов ( в 1618 основан город Кузнецк).</w:t>
      </w:r>
    </w:p>
    <w:p w:rsidR="006408DB" w:rsidRPr="0088080A" w:rsidRDefault="006408DB" w:rsidP="006408DB">
      <w:pPr>
        <w:autoSpaceDE w:val="0"/>
        <w:autoSpaceDN w:val="0"/>
        <w:adjustRightInd w:val="0"/>
        <w:spacing w:line="360" w:lineRule="auto"/>
        <w:ind w:firstLine="709"/>
        <w:jc w:val="both"/>
        <w:rPr>
          <w:sz w:val="28"/>
          <w:szCs w:val="28"/>
        </w:rPr>
      </w:pPr>
      <w:r w:rsidRPr="0088080A">
        <w:rPr>
          <w:sz w:val="28"/>
          <w:szCs w:val="28"/>
        </w:rPr>
        <w:t>В 1698 Петр I, узнав о найденных в крае серебряных рудах, дал предписание Томскому воеводе содействовать рудоискательскому и рудоплавному делу на притоках реки Кии. Это решение привело к открытию месторождений серебряных руд Салаира, железных руд в Горной Шории, золота в Кузнецком Алатау. В 1721 казак М. Волков обнаружил на берегу Томи «горелую гору», став первооткрывателем кузнецких углей.</w:t>
      </w:r>
    </w:p>
    <w:p w:rsidR="006408DB" w:rsidRPr="0088080A" w:rsidRDefault="006408DB" w:rsidP="006408DB">
      <w:pPr>
        <w:autoSpaceDE w:val="0"/>
        <w:autoSpaceDN w:val="0"/>
        <w:adjustRightInd w:val="0"/>
        <w:spacing w:line="360" w:lineRule="auto"/>
        <w:ind w:firstLine="709"/>
        <w:jc w:val="both"/>
        <w:rPr>
          <w:sz w:val="28"/>
          <w:szCs w:val="28"/>
        </w:rPr>
      </w:pPr>
      <w:r w:rsidRPr="0088080A">
        <w:rPr>
          <w:sz w:val="28"/>
          <w:szCs w:val="28"/>
        </w:rPr>
        <w:t>В начале 18 в. уральскими промышленниками Демидовыми были построены первые металлургические заводы. Позже демидовские заводы перешли в собственность казны. В 18 в. на территории области строились в основном казенные заводы: Томский железоделательный, Гавриловский и Гурьевской сереброплавильные заводы и др. Область входила в состав Алтайского горного округа.</w:t>
      </w:r>
    </w:p>
    <w:p w:rsidR="006408DB" w:rsidRPr="0088080A" w:rsidRDefault="006408DB" w:rsidP="006408DB">
      <w:pPr>
        <w:autoSpaceDE w:val="0"/>
        <w:autoSpaceDN w:val="0"/>
        <w:adjustRightInd w:val="0"/>
        <w:spacing w:line="360" w:lineRule="auto"/>
        <w:ind w:firstLine="709"/>
        <w:jc w:val="both"/>
        <w:rPr>
          <w:sz w:val="28"/>
          <w:szCs w:val="28"/>
        </w:rPr>
      </w:pPr>
      <w:r w:rsidRPr="0088080A">
        <w:rPr>
          <w:sz w:val="28"/>
          <w:szCs w:val="28"/>
        </w:rPr>
        <w:t>В конце 19 в. был построен Транссиб, это привело к промышленному подъему в регионе. После 1917 Кузбасс вошел в Западно-Сибирский край, затем — в Новосибирскую область. Кузбас активно развивался в период нэпа и индустриализации. Были заложены основы металлургической и химической отраслей, энергетики. Вокруг строящихся объектов вырастали рабочие поселки, вскоре ставшие городами.</w:t>
      </w:r>
    </w:p>
    <w:p w:rsidR="006408DB" w:rsidRPr="0088080A" w:rsidRDefault="006408DB" w:rsidP="006408DB">
      <w:pPr>
        <w:autoSpaceDE w:val="0"/>
        <w:autoSpaceDN w:val="0"/>
        <w:adjustRightInd w:val="0"/>
        <w:spacing w:line="360" w:lineRule="auto"/>
        <w:ind w:firstLine="709"/>
        <w:jc w:val="both"/>
        <w:rPr>
          <w:sz w:val="28"/>
          <w:szCs w:val="28"/>
        </w:rPr>
      </w:pPr>
      <w:r w:rsidRPr="0088080A">
        <w:rPr>
          <w:sz w:val="28"/>
          <w:szCs w:val="28"/>
        </w:rPr>
        <w:t>В годы Великой Отечественной войны Кузбасс стал главным поставщиком угля и металла для нужд фронта. Из стали, выплавленной кузнецкими металлургами, было изготовлено 50 тысяч танков и 45 тысяч самолетов. В 1941 в Кузбасс из оккупированных районов было эвакуировано оборудование 71 предприятия, большинство из которых так и остались в Кузбассе. Война вдвое увеличила мощности Кузбасса.</w:t>
      </w:r>
    </w:p>
    <w:p w:rsidR="006408DB" w:rsidRPr="0088080A" w:rsidRDefault="006408DB" w:rsidP="006408DB">
      <w:pPr>
        <w:autoSpaceDE w:val="0"/>
        <w:autoSpaceDN w:val="0"/>
        <w:adjustRightInd w:val="0"/>
        <w:spacing w:line="360" w:lineRule="auto"/>
        <w:ind w:firstLine="709"/>
        <w:jc w:val="both"/>
        <w:rPr>
          <w:sz w:val="28"/>
          <w:szCs w:val="28"/>
        </w:rPr>
      </w:pPr>
      <w:r w:rsidRPr="0088080A">
        <w:rPr>
          <w:sz w:val="28"/>
          <w:szCs w:val="28"/>
        </w:rPr>
        <w:t>26 января 1943 была образована Кемеровская область (до того находилась в составе Новосибирской области).</w:t>
      </w:r>
    </w:p>
    <w:p w:rsidR="006408DB" w:rsidRPr="0088080A" w:rsidRDefault="006408DB" w:rsidP="006408DB">
      <w:pPr>
        <w:widowControl w:val="0"/>
        <w:autoSpaceDE w:val="0"/>
        <w:autoSpaceDN w:val="0"/>
        <w:adjustRightInd w:val="0"/>
        <w:spacing w:line="360" w:lineRule="auto"/>
        <w:ind w:firstLine="709"/>
        <w:jc w:val="both"/>
        <w:rPr>
          <w:sz w:val="28"/>
          <w:szCs w:val="28"/>
        </w:rPr>
      </w:pPr>
      <w:r w:rsidRPr="0088080A">
        <w:rPr>
          <w:sz w:val="28"/>
          <w:szCs w:val="28"/>
        </w:rPr>
        <w:t>К концу 1980-х гг. сложилась кризисная ситуация в угольной отрасли области, отягощенная социально-экономическим кризисом конца 1980-х гг. Это привело к забастовкам рабочих-горняков (1989) — первым организованным массовым выступлением рабочих с 1917. В 1990-е гг. в области идет процесс рыночных реформ: реструктуризации угольной отрасли, закрытия нерентабельных шахт.</w:t>
      </w:r>
    </w:p>
    <w:p w:rsidR="006408DB" w:rsidRPr="0088080A" w:rsidRDefault="006408DB" w:rsidP="006408DB">
      <w:pPr>
        <w:widowControl w:val="0"/>
        <w:autoSpaceDE w:val="0"/>
        <w:autoSpaceDN w:val="0"/>
        <w:adjustRightInd w:val="0"/>
        <w:spacing w:line="360" w:lineRule="auto"/>
        <w:ind w:firstLine="709"/>
        <w:jc w:val="both"/>
        <w:rPr>
          <w:sz w:val="28"/>
          <w:szCs w:val="28"/>
        </w:rPr>
      </w:pPr>
      <w:r w:rsidRPr="0088080A">
        <w:rPr>
          <w:sz w:val="28"/>
          <w:szCs w:val="28"/>
        </w:rPr>
        <w:t>В области 9 государственных вузов, в том числе Кемеровский государственный университет. Уроженцами области являются Л. А. Додин, космонавт А. А. Леонов и др.</w:t>
      </w:r>
    </w:p>
    <w:p w:rsidR="006408DB" w:rsidRPr="0088080A" w:rsidRDefault="006408DB" w:rsidP="006408DB">
      <w:pPr>
        <w:autoSpaceDE w:val="0"/>
        <w:autoSpaceDN w:val="0"/>
        <w:adjustRightInd w:val="0"/>
        <w:spacing w:line="360" w:lineRule="auto"/>
        <w:ind w:firstLine="709"/>
        <w:jc w:val="both"/>
        <w:rPr>
          <w:sz w:val="28"/>
          <w:szCs w:val="28"/>
        </w:rPr>
      </w:pPr>
    </w:p>
    <w:p w:rsidR="006408DB" w:rsidRPr="0088080A" w:rsidRDefault="006408DB" w:rsidP="006408DB">
      <w:pPr>
        <w:pStyle w:val="a4"/>
        <w:spacing w:before="0" w:beforeAutospacing="0" w:after="0" w:afterAutospacing="0" w:line="360" w:lineRule="auto"/>
        <w:ind w:firstLine="709"/>
        <w:jc w:val="both"/>
        <w:rPr>
          <w:sz w:val="28"/>
          <w:szCs w:val="28"/>
        </w:rPr>
      </w:pPr>
    </w:p>
    <w:p w:rsidR="006408DB" w:rsidRPr="0088080A" w:rsidRDefault="006408DB" w:rsidP="006408DB">
      <w:pPr>
        <w:pStyle w:val="a4"/>
        <w:spacing w:before="0" w:beforeAutospacing="0" w:after="0" w:afterAutospacing="0" w:line="360" w:lineRule="auto"/>
        <w:ind w:firstLine="709"/>
        <w:jc w:val="both"/>
        <w:rPr>
          <w:sz w:val="28"/>
          <w:szCs w:val="28"/>
        </w:rPr>
      </w:pPr>
    </w:p>
    <w:p w:rsidR="00D63404" w:rsidRDefault="00D63404" w:rsidP="00D63404">
      <w:pPr>
        <w:pStyle w:val="12"/>
        <w:spacing w:before="0" w:after="0" w:line="360" w:lineRule="auto"/>
      </w:pPr>
      <w:r>
        <w:br w:type="page"/>
      </w:r>
      <w:bookmarkStart w:id="5" w:name="_Toc96166306"/>
      <w:r>
        <w:t>2. УГОЛЬНАЯ ПРОМЫШЛЕННОСТЬ КУЗБАССА - ПРОБЛЕМЫ И ПЕРСПЕКТИВЫ</w:t>
      </w:r>
      <w:bookmarkEnd w:id="5"/>
    </w:p>
    <w:p w:rsidR="00D63404" w:rsidRDefault="00D63404" w:rsidP="006408DB">
      <w:pPr>
        <w:pStyle w:val="a4"/>
        <w:spacing w:before="0" w:beforeAutospacing="0" w:after="0" w:afterAutospacing="0" w:line="360" w:lineRule="auto"/>
        <w:ind w:firstLine="709"/>
        <w:jc w:val="both"/>
        <w:rPr>
          <w:sz w:val="28"/>
          <w:szCs w:val="28"/>
        </w:rPr>
      </w:pPr>
    </w:p>
    <w:p w:rsidR="006408DB" w:rsidRPr="0088080A" w:rsidRDefault="006408DB" w:rsidP="006408DB">
      <w:pPr>
        <w:pStyle w:val="a4"/>
        <w:spacing w:before="0" w:beforeAutospacing="0" w:after="0" w:afterAutospacing="0" w:line="360" w:lineRule="auto"/>
        <w:ind w:firstLine="709"/>
        <w:jc w:val="both"/>
        <w:rPr>
          <w:sz w:val="28"/>
          <w:szCs w:val="28"/>
        </w:rPr>
      </w:pPr>
      <w:r w:rsidRPr="0088080A">
        <w:rPr>
          <w:sz w:val="28"/>
          <w:szCs w:val="28"/>
        </w:rPr>
        <w:t>С позиции обеспечения энергетической безопасности страны, угля в России должно добываться 290-335 млн т - в 2010 г., в 2020 г. - порядка 340-430 млн т, с дальнейшим наращиванием объемов добычи, что обеспечит увеличение доли угля в ТЭБ до 25-30 % с нынешних 17 %. Основную нагрузку в достижении таких объемов добычи угля должны нести сибирские угольные бассейны, и в первую очередь Кузбасс.</w:t>
      </w:r>
    </w:p>
    <w:p w:rsidR="00D63404" w:rsidRDefault="00D63404" w:rsidP="00D63404">
      <w:pPr>
        <w:pStyle w:val="2"/>
        <w:spacing w:before="0" w:after="0" w:line="360" w:lineRule="auto"/>
        <w:ind w:firstLine="709"/>
        <w:jc w:val="both"/>
        <w:rPr>
          <w:rFonts w:ascii="Times New Roman" w:hAnsi="Times New Roman" w:cs="Times New Roman"/>
          <w:b w:val="0"/>
          <w:bCs w:val="0"/>
          <w:i w:val="0"/>
          <w:iCs w:val="0"/>
          <w:spacing w:val="40"/>
        </w:rPr>
      </w:pPr>
    </w:p>
    <w:p w:rsidR="006408DB" w:rsidRPr="00D63404" w:rsidRDefault="00D63404" w:rsidP="00D63404">
      <w:pPr>
        <w:pStyle w:val="2"/>
        <w:spacing w:before="0" w:after="0" w:line="360" w:lineRule="auto"/>
        <w:ind w:firstLine="709"/>
        <w:jc w:val="both"/>
        <w:rPr>
          <w:rFonts w:ascii="Times New Roman" w:hAnsi="Times New Roman" w:cs="Times New Roman"/>
          <w:b w:val="0"/>
          <w:bCs w:val="0"/>
          <w:i w:val="0"/>
          <w:iCs w:val="0"/>
          <w:spacing w:val="40"/>
        </w:rPr>
      </w:pPr>
      <w:bookmarkStart w:id="6" w:name="_Toc96166307"/>
      <w:r w:rsidRPr="00D63404">
        <w:rPr>
          <w:rFonts w:ascii="Times New Roman" w:hAnsi="Times New Roman" w:cs="Times New Roman"/>
          <w:b w:val="0"/>
          <w:bCs w:val="0"/>
          <w:i w:val="0"/>
          <w:iCs w:val="0"/>
          <w:spacing w:val="40"/>
        </w:rPr>
        <w:t xml:space="preserve">2.1. </w:t>
      </w:r>
      <w:r w:rsidR="006408DB" w:rsidRPr="00D63404">
        <w:rPr>
          <w:rFonts w:ascii="Times New Roman" w:hAnsi="Times New Roman" w:cs="Times New Roman"/>
          <w:b w:val="0"/>
          <w:bCs w:val="0"/>
          <w:i w:val="0"/>
          <w:iCs w:val="0"/>
          <w:spacing w:val="40"/>
        </w:rPr>
        <w:t>Состояние угольной промышленности Кузбасса</w:t>
      </w:r>
      <w:bookmarkEnd w:id="6"/>
    </w:p>
    <w:p w:rsidR="00D63404" w:rsidRDefault="006408DB" w:rsidP="006408DB">
      <w:pPr>
        <w:pStyle w:val="a4"/>
        <w:spacing w:before="0" w:beforeAutospacing="0" w:after="0" w:afterAutospacing="0" w:line="360" w:lineRule="auto"/>
        <w:ind w:firstLine="709"/>
        <w:jc w:val="both"/>
        <w:rPr>
          <w:sz w:val="28"/>
          <w:szCs w:val="28"/>
        </w:rPr>
      </w:pPr>
      <w:r w:rsidRPr="0088080A">
        <w:rPr>
          <w:sz w:val="28"/>
          <w:szCs w:val="28"/>
        </w:rPr>
        <w:t>В 2001 г. в Кузбассе было добыто 127,7 млн т угля. В масштабах России доля Кузнецкого угля достигла 47,3 %, а по коксующимся маркам -</w:t>
      </w:r>
      <w:r w:rsidRPr="0088080A">
        <w:rPr>
          <w:b/>
          <w:bCs/>
          <w:sz w:val="28"/>
          <w:szCs w:val="28"/>
        </w:rPr>
        <w:t xml:space="preserve"> </w:t>
      </w:r>
      <w:r w:rsidRPr="0088080A">
        <w:rPr>
          <w:sz w:val="28"/>
          <w:szCs w:val="28"/>
        </w:rPr>
        <w:t>81,2 %. Сегодня угольная отрасль региона представлена 54 шахтами, 37 разрезами и 17 обогатительными фабриками, на которых заняты около 150 тыс. человек. Из анализа состояния активной части основных фондов (АОФ) действующих угледобывающих предприятий Кузбасса установлено, что 30 шахт и 11 разрезов имеют износ АОФ более 50 %. При этом на 01.01.2002 г. общая кредиторская задолженность шахт, разрезов и обогатительных фабрик Кузбасса составляла 24,9 млрд руб. Очевидно, что при сложившейся ценовой политике, погасить ее невозможно. Вариантом решения может быть списание или реструктуризация долгов через банкротство.</w:t>
      </w:r>
    </w:p>
    <w:p w:rsidR="00D63404" w:rsidRDefault="006408DB" w:rsidP="006408DB">
      <w:pPr>
        <w:pStyle w:val="a4"/>
        <w:spacing w:before="0" w:beforeAutospacing="0" w:after="0" w:afterAutospacing="0" w:line="360" w:lineRule="auto"/>
        <w:ind w:firstLine="709"/>
        <w:jc w:val="both"/>
        <w:rPr>
          <w:sz w:val="28"/>
          <w:szCs w:val="28"/>
        </w:rPr>
      </w:pPr>
      <w:r w:rsidRPr="0088080A">
        <w:rPr>
          <w:sz w:val="28"/>
          <w:szCs w:val="28"/>
        </w:rPr>
        <w:t>В настоящее время перерабатывается 55,8 % добываемых углей, с выходом 44,2 % обогащенного и 11,6 % сортового угля, что дает дополнительную прибыль 10-15%. При этом следует отметить, что парк обогатительных фабрик стареет, что обуславливает невысокую производительность труда - в среднем по Кузбассу 500 тонн на рабочего в месяц. Увеличение объемов переработки Кузнецких углей, позволит не только получать большую прибыль от продажи обогащенных и сортовых углей на внутреннем рынке. Это даст эффект в макроэкономике, поскольку будут снижены на 10-12% балластные затраты при железнодорожных перевозках, и на 8-12% стоимость электроэнергии и тепла на ТЭС</w:t>
      </w:r>
      <w:r w:rsidR="00D63404">
        <w:rPr>
          <w:sz w:val="28"/>
          <w:szCs w:val="28"/>
        </w:rPr>
        <w:t>.</w:t>
      </w:r>
    </w:p>
    <w:p w:rsidR="00C82CB0" w:rsidRDefault="006408DB" w:rsidP="006408DB">
      <w:pPr>
        <w:pStyle w:val="a4"/>
        <w:spacing w:before="0" w:beforeAutospacing="0" w:after="0" w:afterAutospacing="0" w:line="360" w:lineRule="auto"/>
        <w:ind w:firstLine="709"/>
        <w:jc w:val="both"/>
        <w:rPr>
          <w:sz w:val="28"/>
          <w:szCs w:val="28"/>
        </w:rPr>
      </w:pPr>
      <w:r w:rsidRPr="0088080A">
        <w:rPr>
          <w:sz w:val="28"/>
          <w:szCs w:val="28"/>
        </w:rPr>
        <w:t>В 2001 г. в Кузбассе введены в эксплуатацию две шахты и три разреза общей проектной мощностью 5,2 млн т угля в год. Кроме того, построена и введена в эксплуатацию фабрика на которой будет обогащаться до 2,5 млн т угля в год. Создано 1400 рабочих мест. Всего с 1999 г. в Кузбассе были введены в эксплуатацию 11 новых угледобывающих предприятий общей производственной мощностью более 8 млн т угля в год, созданы более 3 тысяч новых рабочих мест. Начато и продолжается строительство еще семи шахт и трех разрезов общей производственной мощностью 12 млн т, которые будут вводиться в эксплуатацию до 2005 г. При этом планируется создать еще около 3 тыс. рабочих мест. Это позволит вывести Кузбасс к 2005 г., с учетом развития действующих предприятий, на 150-миллионный рубеж угледобычи.</w:t>
      </w:r>
    </w:p>
    <w:p w:rsidR="00D63404" w:rsidRDefault="006408DB" w:rsidP="006408DB">
      <w:pPr>
        <w:pStyle w:val="a4"/>
        <w:spacing w:before="0" w:beforeAutospacing="0" w:after="0" w:afterAutospacing="0" w:line="360" w:lineRule="auto"/>
        <w:ind w:firstLine="709"/>
        <w:jc w:val="both"/>
        <w:rPr>
          <w:sz w:val="28"/>
          <w:szCs w:val="28"/>
        </w:rPr>
      </w:pPr>
      <w:r w:rsidRPr="0088080A">
        <w:rPr>
          <w:sz w:val="28"/>
          <w:szCs w:val="28"/>
        </w:rPr>
        <w:t>Такие результаты стали возможными за счет постоянного увеличения объемов инвестиций собственных и привлеченных средств, направляемых компаниями на развитие. С 2,6 млрд руб. в 1997 г. (63 % - собственные и привлеченные средства, 37 % - средства господдержки угольной отрасли) они возросли до 8,7 млрд руб. в 2001 г. (100 % - собственные и привлеченные средства). На техническое перевооружение и реконструкцию было направлено 5 млрд руб., что в 1,7 раза больше, чем в 2000 г. Ориентировочно на период 2002-2005 гг. в развитие угольной отрасли Кузбасса необходимо инвестировать ежегодно не менее 14 млрд руб.</w:t>
      </w:r>
    </w:p>
    <w:p w:rsidR="006408DB" w:rsidRPr="0088080A" w:rsidRDefault="006408DB" w:rsidP="006408DB">
      <w:pPr>
        <w:pStyle w:val="a4"/>
        <w:spacing w:before="0" w:beforeAutospacing="0" w:after="0" w:afterAutospacing="0" w:line="360" w:lineRule="auto"/>
        <w:ind w:firstLine="709"/>
        <w:jc w:val="both"/>
        <w:rPr>
          <w:sz w:val="28"/>
          <w:szCs w:val="28"/>
        </w:rPr>
      </w:pPr>
      <w:r w:rsidRPr="0088080A">
        <w:rPr>
          <w:sz w:val="28"/>
          <w:szCs w:val="28"/>
        </w:rPr>
        <w:t>Дальнейшее развитие отрасли должно быть нацелено на создание в стране мощной промышленности по добыче и глубокой переработке угля на основе: комплексного освоения перспективных месторождений; проектирования и строительства шахт современного технико-экономического уровня; интенсификации технологических процессов в подготовительных и очистных забоях; разработки новых технологий и строительстве предприятий по переработке угля; обеспечения системы технологической и экологической безопасности; создания информационной среды. Реализация всех перечисленных аспектов развития отрасли позволит обеспечить: энергетическую безопасность государства, устойчивое развитие угледобывающих регионов, перевод угольного сектора экономики от сырьевого производства к промышленному получению широкой гаммы продуктов (электроэнергия, тепло, химические продукты, моторное топливо и др.).</w:t>
      </w:r>
    </w:p>
    <w:p w:rsidR="00D63404" w:rsidRDefault="00D63404" w:rsidP="006408DB">
      <w:pPr>
        <w:pStyle w:val="a4"/>
        <w:spacing w:before="0" w:beforeAutospacing="0" w:after="0" w:afterAutospacing="0" w:line="360" w:lineRule="auto"/>
        <w:ind w:firstLine="709"/>
        <w:jc w:val="both"/>
        <w:rPr>
          <w:b/>
          <w:bCs/>
          <w:sz w:val="28"/>
          <w:szCs w:val="28"/>
        </w:rPr>
      </w:pPr>
    </w:p>
    <w:p w:rsidR="006408DB" w:rsidRPr="00D63404" w:rsidRDefault="00D63404" w:rsidP="00D63404">
      <w:pPr>
        <w:pStyle w:val="2"/>
        <w:spacing w:before="0" w:after="0" w:line="360" w:lineRule="auto"/>
        <w:ind w:firstLine="709"/>
        <w:jc w:val="both"/>
        <w:rPr>
          <w:rFonts w:ascii="Times New Roman" w:hAnsi="Times New Roman" w:cs="Times New Roman"/>
          <w:b w:val="0"/>
          <w:bCs w:val="0"/>
          <w:i w:val="0"/>
          <w:iCs w:val="0"/>
          <w:spacing w:val="40"/>
        </w:rPr>
      </w:pPr>
      <w:bookmarkStart w:id="7" w:name="_Toc96166308"/>
      <w:r w:rsidRPr="00D63404">
        <w:rPr>
          <w:rFonts w:ascii="Times New Roman" w:hAnsi="Times New Roman" w:cs="Times New Roman"/>
          <w:b w:val="0"/>
          <w:bCs w:val="0"/>
          <w:i w:val="0"/>
          <w:iCs w:val="0"/>
          <w:spacing w:val="40"/>
        </w:rPr>
        <w:t xml:space="preserve">2.2. </w:t>
      </w:r>
      <w:r w:rsidR="006408DB" w:rsidRPr="00D63404">
        <w:rPr>
          <w:rFonts w:ascii="Times New Roman" w:hAnsi="Times New Roman" w:cs="Times New Roman"/>
          <w:b w:val="0"/>
          <w:bCs w:val="0"/>
          <w:i w:val="0"/>
          <w:iCs w:val="0"/>
          <w:spacing w:val="40"/>
        </w:rPr>
        <w:t>О развитии угольного машиностроения</w:t>
      </w:r>
      <w:bookmarkEnd w:id="7"/>
    </w:p>
    <w:p w:rsidR="00D63404" w:rsidRDefault="006408DB" w:rsidP="006408DB">
      <w:pPr>
        <w:pStyle w:val="a4"/>
        <w:spacing w:before="0" w:beforeAutospacing="0" w:after="0" w:afterAutospacing="0" w:line="360" w:lineRule="auto"/>
        <w:ind w:firstLine="709"/>
        <w:jc w:val="both"/>
        <w:rPr>
          <w:sz w:val="28"/>
          <w:szCs w:val="28"/>
        </w:rPr>
      </w:pPr>
      <w:r w:rsidRPr="0088080A">
        <w:rPr>
          <w:sz w:val="28"/>
          <w:szCs w:val="28"/>
        </w:rPr>
        <w:t>Переход угольной отрасли на рыночные отношения требует рентабельной работы ее предприятий. Основой такой работы является высокопроизводительная и надежная техника, соответствующая горно-геологическим условиям залегания угольных пластов. Многие шахты Кузбасса в настоящее время оснащены очистными механизированными комплексами отечественного производства, в частности, Юргинского машиностроительного завода (КМ-138, КМ-142, КМ-144). Однако имеет место устойчивая тенденция к использованию импортного оборудования. В результате этих процессов уже сегодня возникла зависимость угледобывающих предприятий от иностранных поставщиков, услуги которых становятся все дороже, что отрицательно сказывается и на себестоимости угля. Примерно такая же ситуация складывается с оборудованием подземного транспорта, особенно с ленточными конвейерами.</w:t>
      </w:r>
    </w:p>
    <w:p w:rsidR="006408DB" w:rsidRPr="0088080A" w:rsidRDefault="006408DB" w:rsidP="006408DB">
      <w:pPr>
        <w:pStyle w:val="a4"/>
        <w:spacing w:before="0" w:beforeAutospacing="0" w:after="0" w:afterAutospacing="0" w:line="360" w:lineRule="auto"/>
        <w:ind w:firstLine="709"/>
        <w:jc w:val="both"/>
        <w:rPr>
          <w:sz w:val="28"/>
          <w:szCs w:val="28"/>
        </w:rPr>
      </w:pPr>
      <w:r w:rsidRPr="0088080A">
        <w:rPr>
          <w:sz w:val="28"/>
          <w:szCs w:val="28"/>
        </w:rPr>
        <w:t>В сибирских регионах (города Омск, Томск, Новосибирск, Красноярск, Кемерово) достаточно конверсионных машиностроительных заводов, способных обеспечить угледобывающие предприятия высокопроизводительной и надежной техникой. Необходимо переориентировать эти предприятия на выпуск именно такой техники, например, посредством приобретения лицензий на производство требуемого оборудования. Учитывая, что отечественная техника в 3-4 раза дешевле импортной, перевод угольной отрасли на отечественное оборудование будет способствовать повышению ее рентабельности. Кроме того, это позволит создать тысячи новых рабочих мест по регионам Сибири.</w:t>
      </w:r>
    </w:p>
    <w:p w:rsidR="00D63404" w:rsidRDefault="00D63404" w:rsidP="006408DB">
      <w:pPr>
        <w:pStyle w:val="a4"/>
        <w:spacing w:before="0" w:beforeAutospacing="0" w:after="0" w:afterAutospacing="0" w:line="360" w:lineRule="auto"/>
        <w:ind w:firstLine="709"/>
        <w:jc w:val="both"/>
        <w:rPr>
          <w:b/>
          <w:bCs/>
          <w:sz w:val="28"/>
          <w:szCs w:val="28"/>
        </w:rPr>
      </w:pPr>
    </w:p>
    <w:p w:rsidR="006408DB" w:rsidRPr="00D63404" w:rsidRDefault="00D63404" w:rsidP="00D63404">
      <w:pPr>
        <w:pStyle w:val="2"/>
        <w:spacing w:before="0" w:after="0" w:line="360" w:lineRule="auto"/>
        <w:ind w:firstLine="709"/>
        <w:jc w:val="both"/>
        <w:rPr>
          <w:rFonts w:ascii="Times New Roman" w:hAnsi="Times New Roman" w:cs="Times New Roman"/>
          <w:b w:val="0"/>
          <w:bCs w:val="0"/>
          <w:i w:val="0"/>
          <w:iCs w:val="0"/>
          <w:spacing w:val="40"/>
        </w:rPr>
      </w:pPr>
      <w:bookmarkStart w:id="8" w:name="_Toc96166309"/>
      <w:r w:rsidRPr="00D63404">
        <w:rPr>
          <w:rFonts w:ascii="Times New Roman" w:hAnsi="Times New Roman" w:cs="Times New Roman"/>
          <w:b w:val="0"/>
          <w:bCs w:val="0"/>
          <w:i w:val="0"/>
          <w:iCs w:val="0"/>
          <w:spacing w:val="40"/>
        </w:rPr>
        <w:t xml:space="preserve">2.3. </w:t>
      </w:r>
      <w:r w:rsidR="006408DB" w:rsidRPr="00D63404">
        <w:rPr>
          <w:rFonts w:ascii="Times New Roman" w:hAnsi="Times New Roman" w:cs="Times New Roman"/>
          <w:b w:val="0"/>
          <w:bCs w:val="0"/>
          <w:i w:val="0"/>
          <w:iCs w:val="0"/>
          <w:spacing w:val="40"/>
        </w:rPr>
        <w:t>Отраслевая наука</w:t>
      </w:r>
      <w:bookmarkEnd w:id="8"/>
    </w:p>
    <w:p w:rsidR="006408DB" w:rsidRPr="0088080A" w:rsidRDefault="006408DB" w:rsidP="006408DB">
      <w:pPr>
        <w:pStyle w:val="a4"/>
        <w:spacing w:before="0" w:beforeAutospacing="0" w:after="0" w:afterAutospacing="0" w:line="360" w:lineRule="auto"/>
        <w:ind w:firstLine="709"/>
        <w:jc w:val="both"/>
        <w:rPr>
          <w:sz w:val="28"/>
          <w:szCs w:val="28"/>
        </w:rPr>
      </w:pPr>
      <w:r w:rsidRPr="0088080A">
        <w:rPr>
          <w:sz w:val="28"/>
          <w:szCs w:val="28"/>
        </w:rPr>
        <w:t>Отраслевая наука в период реформ претерпела спад вместе со спадом промышленного производства. В течение десятилетия значительно сократилось число молодых ученых. В результате был получен разрыв в кадровом потенциале. В основе мер по улучшению качества научно-исследовательских работ, особенно в части технологии и вопросах безопасности, должно быть укомплектование институтов приборной техникой нового поколения. На наш взгляд следует законодательно закрепить включение в себестоимость производства продукции затраты (1,5 %) на выполнение научных исследований для развития отрасли. Однако в целом данный вопрос заслуживает отдельного рассмотрения.</w:t>
      </w:r>
    </w:p>
    <w:p w:rsidR="00D63404" w:rsidRDefault="00D63404" w:rsidP="006408DB">
      <w:pPr>
        <w:pStyle w:val="a4"/>
        <w:spacing w:before="0" w:beforeAutospacing="0" w:after="0" w:afterAutospacing="0" w:line="360" w:lineRule="auto"/>
        <w:ind w:firstLine="709"/>
        <w:jc w:val="both"/>
        <w:rPr>
          <w:b/>
          <w:bCs/>
          <w:sz w:val="28"/>
          <w:szCs w:val="28"/>
        </w:rPr>
      </w:pPr>
    </w:p>
    <w:p w:rsidR="006408DB" w:rsidRPr="00D63404" w:rsidRDefault="00D63404" w:rsidP="00D63404">
      <w:pPr>
        <w:pStyle w:val="2"/>
        <w:spacing w:before="0" w:after="0" w:line="360" w:lineRule="auto"/>
        <w:ind w:firstLine="709"/>
        <w:jc w:val="both"/>
        <w:rPr>
          <w:rFonts w:ascii="Times New Roman" w:hAnsi="Times New Roman" w:cs="Times New Roman"/>
          <w:b w:val="0"/>
          <w:bCs w:val="0"/>
          <w:i w:val="0"/>
          <w:iCs w:val="0"/>
          <w:spacing w:val="40"/>
        </w:rPr>
      </w:pPr>
      <w:bookmarkStart w:id="9" w:name="_Toc96166310"/>
      <w:r w:rsidRPr="00D63404">
        <w:rPr>
          <w:rFonts w:ascii="Times New Roman" w:hAnsi="Times New Roman" w:cs="Times New Roman"/>
          <w:b w:val="0"/>
          <w:bCs w:val="0"/>
          <w:i w:val="0"/>
          <w:iCs w:val="0"/>
          <w:spacing w:val="40"/>
        </w:rPr>
        <w:t xml:space="preserve">2.4. </w:t>
      </w:r>
      <w:r w:rsidR="006408DB" w:rsidRPr="00D63404">
        <w:rPr>
          <w:rFonts w:ascii="Times New Roman" w:hAnsi="Times New Roman" w:cs="Times New Roman"/>
          <w:b w:val="0"/>
          <w:bCs w:val="0"/>
          <w:i w:val="0"/>
          <w:iCs w:val="0"/>
          <w:spacing w:val="40"/>
        </w:rPr>
        <w:t>Социальные проблемы реструктуризации</w:t>
      </w:r>
      <w:bookmarkEnd w:id="9"/>
    </w:p>
    <w:p w:rsidR="00D63404" w:rsidRDefault="006408DB" w:rsidP="006408DB">
      <w:pPr>
        <w:pStyle w:val="a4"/>
        <w:spacing w:before="0" w:beforeAutospacing="0" w:after="0" w:afterAutospacing="0" w:line="360" w:lineRule="auto"/>
        <w:ind w:firstLine="709"/>
        <w:jc w:val="both"/>
        <w:rPr>
          <w:sz w:val="28"/>
          <w:szCs w:val="28"/>
        </w:rPr>
      </w:pPr>
      <w:r w:rsidRPr="0088080A">
        <w:rPr>
          <w:sz w:val="28"/>
          <w:szCs w:val="28"/>
        </w:rPr>
        <w:t>В 1994 г. в промышленности Кузбасса работали 558 тыс. человек, из них 235 тыс., или практически каждый второй, - в угольной промышленности. В результате интенсивного реформирования базовой отрасли Кузбасса численность занятых здесь в 1995-2001 гг. уменьшилась на 103 тыс. человек, из которых 42,7 тыс. выбыли по сокращению штатов. Всего, начиная с 1995 г., в службу занятости обратилось более 78 тыс. человек.</w:t>
      </w:r>
    </w:p>
    <w:p w:rsidR="00D63404" w:rsidRDefault="006408DB" w:rsidP="006408DB">
      <w:pPr>
        <w:pStyle w:val="a4"/>
        <w:spacing w:before="0" w:beforeAutospacing="0" w:after="0" w:afterAutospacing="0" w:line="360" w:lineRule="auto"/>
        <w:ind w:firstLine="709"/>
        <w:jc w:val="both"/>
        <w:rPr>
          <w:sz w:val="28"/>
          <w:szCs w:val="28"/>
        </w:rPr>
      </w:pPr>
      <w:r w:rsidRPr="0088080A">
        <w:rPr>
          <w:sz w:val="28"/>
          <w:szCs w:val="28"/>
        </w:rPr>
        <w:t>Сегодня в Кузбассе в стадии ликвидации находятся 41 угольное предприятие. Согласно прогнозу на 2001 г. предполагалось высвободить 3,2 тыс. работников. Фактически, по различным причинам, выбыло более 38 тыс. человек, из них в связи с ликвидацией предприятий или по сокращению штатов 1,6 тыс. В службу занятости обратились 9,7 тыс. человек (на 22% меньше чем в 2000 г.), что составляет 25 % от общего числа выбывших. Нужно отметить, что только каждый пятый среди них уволен с последнего места работы по сокращению (в прошлом году каждый третий). На учет в службе занятости в прошедшем году поставлено 6,1 тыс. человек(снижение на 4%) из них 4,6 тыс. получили статус безработного (уменьшение на 13 %). Таким образом, в среднем по области каждый одиннадцатый безработный, состоящий на учете в службе занятости, является бывшим работником угольной отрасли. Наиболее напряженная ситуация складывается в г.</w:t>
      </w:r>
      <w:r w:rsidR="00D63404">
        <w:rPr>
          <w:sz w:val="28"/>
          <w:szCs w:val="28"/>
        </w:rPr>
        <w:t xml:space="preserve"> </w:t>
      </w:r>
      <w:r w:rsidRPr="0088080A">
        <w:rPr>
          <w:sz w:val="28"/>
          <w:szCs w:val="28"/>
        </w:rPr>
        <w:t>Березовском, где каждый третий безработный – бывший работник угольной отрасли; в городах Киселевске и Ленинск-Кузнецком – каждый четвертый; Белове, Междуреченске, Осинниках - каждый пятый.</w:t>
      </w:r>
    </w:p>
    <w:p w:rsidR="00D63404" w:rsidRDefault="006408DB" w:rsidP="006408DB">
      <w:pPr>
        <w:pStyle w:val="a4"/>
        <w:spacing w:before="0" w:beforeAutospacing="0" w:after="0" w:afterAutospacing="0" w:line="360" w:lineRule="auto"/>
        <w:ind w:firstLine="709"/>
        <w:jc w:val="both"/>
        <w:rPr>
          <w:sz w:val="28"/>
          <w:szCs w:val="28"/>
        </w:rPr>
      </w:pPr>
      <w:r w:rsidRPr="0088080A">
        <w:rPr>
          <w:sz w:val="28"/>
          <w:szCs w:val="28"/>
        </w:rPr>
        <w:t>Отсутствие профильных вакансий ограничивает возможности трудоустройства высвобожденных горняков. На одно заявленное свободное рабочее место для горномонтажников, горнорабочих, забойщиков, проходчиков, стволовых и т.п. в прошедшем году претендовало: в городах Ленинск-Кузнецком – 17 человек, Осинниках – 7, Анжеро-Судженске и Белове – 5 чел. В Березовском, Междуреченске, Новокузнецке по состоянию на 1.01.2002 г. не было заявлено ни одной вакансии по данным профессиям. Вместе с тем в 2001 г., впервые за время реструктуризации, отмечено увеличение численности занятых в отрасли. В целом по разным отраслям при содействии службы занятости были трудоустроены 3,4 тыс. человек. Таким образом, положительно решить проблему поиска работы удалось каждому третьему шахтеру (год назад – каждому четвертому). На досрочную пенсию оформлено 91 человек. Собственное дело при поддержке службы занятости организовали 25 человек. На профессиональное обучение направлено 475 человек (на 12% меньше).</w:t>
      </w:r>
    </w:p>
    <w:p w:rsidR="00D63404" w:rsidRDefault="006408DB" w:rsidP="006408DB">
      <w:pPr>
        <w:pStyle w:val="a4"/>
        <w:spacing w:before="0" w:beforeAutospacing="0" w:after="0" w:afterAutospacing="0" w:line="360" w:lineRule="auto"/>
        <w:ind w:firstLine="709"/>
        <w:jc w:val="both"/>
        <w:rPr>
          <w:sz w:val="28"/>
          <w:szCs w:val="28"/>
        </w:rPr>
      </w:pPr>
      <w:r w:rsidRPr="0088080A">
        <w:rPr>
          <w:sz w:val="28"/>
          <w:szCs w:val="28"/>
        </w:rPr>
        <w:t>На 1 января 2002 г. статус безработного имели 2,5 тыс. бывших работников угольной отрасли, или каждый десятый от общего числа безработных (год назад – каждый девятый). По угольным городам и населенным пунктам средняя продолжительность безработицы составляла 6 мес. (в Кемерове – 7,4 мес., в Киселевске - 7, в Прокопьевске – 7,3 мес.). В 2002 г. дополнительно на рынок труда выйдет еще свыше 6,5 тыс. человек. С учетом итогов 2001 г., поиском работы будут заняты более 9 тыс. человек из числа бывших работников угольной отрасли.</w:t>
      </w:r>
    </w:p>
    <w:p w:rsidR="006408DB" w:rsidRPr="0088080A" w:rsidRDefault="006408DB" w:rsidP="006408DB">
      <w:pPr>
        <w:pStyle w:val="a4"/>
        <w:spacing w:before="0" w:beforeAutospacing="0" w:after="0" w:afterAutospacing="0" w:line="360" w:lineRule="auto"/>
        <w:ind w:firstLine="709"/>
        <w:jc w:val="both"/>
        <w:rPr>
          <w:sz w:val="28"/>
          <w:szCs w:val="28"/>
        </w:rPr>
      </w:pPr>
      <w:r w:rsidRPr="0088080A">
        <w:rPr>
          <w:sz w:val="28"/>
          <w:szCs w:val="28"/>
        </w:rPr>
        <w:t>Непростая ситуация на рынке труда угольных городов требует более интенсивного и последовательного проведения тех же мер, которые принимались на протяжении первых лет реструктуризации. Сегодня основным “инвестором”, оказывающим реальную финансовую помощь, остается государство, финансируя программы местного развития, которые являются важнейшим элементом механизма структурной перестройки экономики угольных муниципальных образований.</w:t>
      </w:r>
    </w:p>
    <w:p w:rsidR="00D63404" w:rsidRDefault="00D63404" w:rsidP="006408DB">
      <w:pPr>
        <w:pStyle w:val="a4"/>
        <w:spacing w:before="0" w:beforeAutospacing="0" w:after="0" w:afterAutospacing="0" w:line="360" w:lineRule="auto"/>
        <w:ind w:firstLine="709"/>
        <w:jc w:val="both"/>
        <w:rPr>
          <w:b/>
          <w:bCs/>
          <w:sz w:val="28"/>
          <w:szCs w:val="28"/>
        </w:rPr>
      </w:pPr>
    </w:p>
    <w:p w:rsidR="006408DB" w:rsidRPr="00D63404" w:rsidRDefault="00D63404" w:rsidP="00D63404">
      <w:pPr>
        <w:pStyle w:val="2"/>
        <w:spacing w:before="0" w:after="0" w:line="360" w:lineRule="auto"/>
        <w:ind w:firstLine="709"/>
        <w:jc w:val="both"/>
        <w:rPr>
          <w:rFonts w:ascii="Times New Roman" w:hAnsi="Times New Roman" w:cs="Times New Roman"/>
          <w:b w:val="0"/>
          <w:bCs w:val="0"/>
          <w:i w:val="0"/>
          <w:iCs w:val="0"/>
          <w:spacing w:val="40"/>
        </w:rPr>
      </w:pPr>
      <w:bookmarkStart w:id="10" w:name="_Toc96166311"/>
      <w:r w:rsidRPr="00D63404">
        <w:rPr>
          <w:rFonts w:ascii="Times New Roman" w:hAnsi="Times New Roman" w:cs="Times New Roman"/>
          <w:b w:val="0"/>
          <w:bCs w:val="0"/>
          <w:i w:val="0"/>
          <w:iCs w:val="0"/>
          <w:spacing w:val="40"/>
        </w:rPr>
        <w:t xml:space="preserve">2.5. </w:t>
      </w:r>
      <w:r w:rsidR="006408DB" w:rsidRPr="00D63404">
        <w:rPr>
          <w:rFonts w:ascii="Times New Roman" w:hAnsi="Times New Roman" w:cs="Times New Roman"/>
          <w:b w:val="0"/>
          <w:bCs w:val="0"/>
          <w:i w:val="0"/>
          <w:iCs w:val="0"/>
          <w:spacing w:val="40"/>
        </w:rPr>
        <w:t>Экология</w:t>
      </w:r>
      <w:bookmarkEnd w:id="10"/>
    </w:p>
    <w:p w:rsidR="006408DB" w:rsidRPr="0088080A" w:rsidRDefault="006408DB" w:rsidP="006408DB">
      <w:pPr>
        <w:pStyle w:val="a4"/>
        <w:spacing w:before="0" w:beforeAutospacing="0" w:after="0" w:afterAutospacing="0" w:line="360" w:lineRule="auto"/>
        <w:ind w:firstLine="709"/>
        <w:jc w:val="both"/>
        <w:rPr>
          <w:sz w:val="28"/>
          <w:szCs w:val="28"/>
        </w:rPr>
      </w:pPr>
      <w:r w:rsidRPr="0088080A">
        <w:rPr>
          <w:sz w:val="28"/>
          <w:szCs w:val="28"/>
        </w:rPr>
        <w:t>Особо следует отметить экологические проблемы угольных регионов. Негативное воздействие угледобычи на экологию достигло чрезвычайно высокого уровня. Отдельные элементы этого воздействия уже следует рассматривать как имеющие глобальное значение (выбросы в атмосферу). Другие стороны экологического воздействия угледобычи имеют региональный характер и проявляются в угледобывающих регионах и прилегающих областях.</w:t>
      </w:r>
      <w:r w:rsidRPr="0088080A">
        <w:rPr>
          <w:sz w:val="28"/>
          <w:szCs w:val="28"/>
        </w:rPr>
        <w:br/>
        <w:t>Реструктуризация угольной промышленности привела к значительному ухудшению общей экологической обстановки в Кузбаcсе, который уже является зоной экологического бедствия. Имеющаяся техногенная нагрузка, связанная с деятельностью угольных предприятий обострилась из-за процессов, связанных с закрытием шахт. Их затопление привело к новым экологическим проявлениям, таким как: образование зон провалов земной поверхности, появление новых зон подтопления и увеличения заболоченности, проникновение подземных газов в жилища. В связи с затоплением шахт резко изменились гидрогеологические и геохимические режимы подземных вод.</w:t>
      </w:r>
    </w:p>
    <w:p w:rsidR="00D63404" w:rsidRDefault="00D63404" w:rsidP="006408DB">
      <w:pPr>
        <w:pStyle w:val="a4"/>
        <w:spacing w:before="0" w:beforeAutospacing="0" w:after="0" w:afterAutospacing="0" w:line="360" w:lineRule="auto"/>
        <w:ind w:firstLine="709"/>
        <w:jc w:val="both"/>
        <w:rPr>
          <w:b/>
          <w:bCs/>
          <w:sz w:val="28"/>
          <w:szCs w:val="28"/>
        </w:rPr>
      </w:pPr>
    </w:p>
    <w:p w:rsidR="006408DB" w:rsidRPr="00D63404" w:rsidRDefault="00D63404" w:rsidP="00D63404">
      <w:pPr>
        <w:pStyle w:val="2"/>
        <w:spacing w:before="0" w:after="0" w:line="360" w:lineRule="auto"/>
        <w:ind w:firstLine="709"/>
        <w:jc w:val="both"/>
        <w:rPr>
          <w:rFonts w:ascii="Times New Roman" w:hAnsi="Times New Roman" w:cs="Times New Roman"/>
          <w:b w:val="0"/>
          <w:bCs w:val="0"/>
          <w:i w:val="0"/>
          <w:iCs w:val="0"/>
          <w:spacing w:val="40"/>
        </w:rPr>
      </w:pPr>
      <w:bookmarkStart w:id="11" w:name="_Toc96166312"/>
      <w:r w:rsidRPr="00D63404">
        <w:rPr>
          <w:rFonts w:ascii="Times New Roman" w:hAnsi="Times New Roman" w:cs="Times New Roman"/>
          <w:b w:val="0"/>
          <w:bCs w:val="0"/>
          <w:i w:val="0"/>
          <w:iCs w:val="0"/>
          <w:spacing w:val="40"/>
        </w:rPr>
        <w:t xml:space="preserve">2.6. </w:t>
      </w:r>
      <w:r w:rsidR="006408DB" w:rsidRPr="00D63404">
        <w:rPr>
          <w:rFonts w:ascii="Times New Roman" w:hAnsi="Times New Roman" w:cs="Times New Roman"/>
          <w:b w:val="0"/>
          <w:bCs w:val="0"/>
          <w:i w:val="0"/>
          <w:iCs w:val="0"/>
          <w:spacing w:val="40"/>
        </w:rPr>
        <w:t>Переработка углей</w:t>
      </w:r>
      <w:bookmarkEnd w:id="11"/>
    </w:p>
    <w:p w:rsidR="00D63404" w:rsidRDefault="006408DB" w:rsidP="006408DB">
      <w:pPr>
        <w:pStyle w:val="a4"/>
        <w:spacing w:before="0" w:beforeAutospacing="0" w:after="0" w:afterAutospacing="0" w:line="360" w:lineRule="auto"/>
        <w:ind w:firstLine="709"/>
        <w:jc w:val="both"/>
        <w:rPr>
          <w:sz w:val="28"/>
          <w:szCs w:val="28"/>
        </w:rPr>
      </w:pPr>
      <w:r w:rsidRPr="0088080A">
        <w:rPr>
          <w:sz w:val="28"/>
          <w:szCs w:val="28"/>
        </w:rPr>
        <w:t>Сегодня во всем мире идет неуклонное развитие процессов переработки угля и создания новых технологий. Следует констатировать, что пока только в ЮАР в полной мере реализована комплексная переработка углей. Однако практически все страны мира, обладающие угольными запасами, стремятся решить эту задачу. Например, Китай активно развивает производство водо-угольного топлива, которого планируется получать до 12 млн т в год.</w:t>
      </w:r>
      <w:r w:rsidRPr="0088080A">
        <w:rPr>
          <w:sz w:val="28"/>
          <w:szCs w:val="28"/>
        </w:rPr>
        <w:br/>
        <w:t>На данном этапе реструктуризации отрасли должны быть предприняты решительные усилия по началу практического воплощения в жизнь идеи глубокой переработки углей в большом масштабе. В качестве одной из форм организации научно-технического процесса в этой области может быть рекомендована форма, реализуемая Сибирским отделением РАН путем создания на базе государственного унитарного предприятия "Завод полукоксования" (г.</w:t>
      </w:r>
      <w:r w:rsidR="00D63404">
        <w:rPr>
          <w:sz w:val="28"/>
          <w:szCs w:val="28"/>
        </w:rPr>
        <w:t xml:space="preserve"> </w:t>
      </w:r>
      <w:r w:rsidRPr="0088080A">
        <w:rPr>
          <w:sz w:val="28"/>
          <w:szCs w:val="28"/>
        </w:rPr>
        <w:t>Ленинск-Кузнецкий) научно-производственного объединения глубокой переработки углей. Такое нестандартное объединение позволяет соединить в единое целое имеющиеся производственные мощности и возможность как апробации, так и быстрого внедрения в производство многих перспективных разработок ученых СО РАН в области углехимии: производство активированных углей, малодымного топлива, сорбентов, угольных брикетов, жидких продуктов пиролиза и др.</w:t>
      </w:r>
    </w:p>
    <w:p w:rsidR="006408DB" w:rsidRPr="0088080A" w:rsidRDefault="006408DB" w:rsidP="006408DB">
      <w:pPr>
        <w:pStyle w:val="a4"/>
        <w:spacing w:before="0" w:beforeAutospacing="0" w:after="0" w:afterAutospacing="0" w:line="360" w:lineRule="auto"/>
        <w:ind w:firstLine="709"/>
        <w:jc w:val="both"/>
        <w:rPr>
          <w:sz w:val="28"/>
          <w:szCs w:val="28"/>
        </w:rPr>
      </w:pPr>
      <w:r w:rsidRPr="0088080A">
        <w:rPr>
          <w:sz w:val="28"/>
          <w:szCs w:val="28"/>
        </w:rPr>
        <w:t>Необходимо отметить, что такие технологии, как подземная газификация углей, извлечение метана из угольных пластов должны рассматриваться как равноправные с технологиями добычи собственно угля при разработке угольного месторождения. К технологиям, которые могут совершить качественный прорыв в освоении угольных месторождений, наряду с вышеназванными, следует отнести и такие, как гидравлическая добыча угля, использование водоугольных суспензий. Имеются веские основания утверждать, что использование гидродобычи при отработке пластов, залегающих в особо сложных горно-геологических условиях Прокопьевско-Киселевского района Кузбасса, может вдохнуть вторую жизнь в угледобычу на этом месторождении, обеспечив получение ценных коксующихся углей при достаточно низкой их себестоимости.</w:t>
      </w:r>
    </w:p>
    <w:p w:rsidR="00D63404" w:rsidRDefault="00D63404" w:rsidP="006408DB">
      <w:pPr>
        <w:pStyle w:val="a4"/>
        <w:spacing w:before="0" w:beforeAutospacing="0" w:after="0" w:afterAutospacing="0" w:line="360" w:lineRule="auto"/>
        <w:ind w:firstLine="709"/>
        <w:jc w:val="both"/>
        <w:rPr>
          <w:b/>
          <w:bCs/>
          <w:sz w:val="28"/>
          <w:szCs w:val="28"/>
        </w:rPr>
      </w:pPr>
    </w:p>
    <w:p w:rsidR="006408DB" w:rsidRPr="00D63404" w:rsidRDefault="00D63404" w:rsidP="00D63404">
      <w:pPr>
        <w:pStyle w:val="2"/>
        <w:spacing w:before="0" w:after="0" w:line="360" w:lineRule="auto"/>
        <w:ind w:firstLine="709"/>
        <w:jc w:val="both"/>
        <w:rPr>
          <w:rFonts w:ascii="Times New Roman" w:hAnsi="Times New Roman" w:cs="Times New Roman"/>
          <w:b w:val="0"/>
          <w:bCs w:val="0"/>
          <w:i w:val="0"/>
          <w:iCs w:val="0"/>
          <w:spacing w:val="40"/>
        </w:rPr>
      </w:pPr>
      <w:bookmarkStart w:id="12" w:name="_Toc96166313"/>
      <w:r w:rsidRPr="00D63404">
        <w:rPr>
          <w:rFonts w:ascii="Times New Roman" w:hAnsi="Times New Roman" w:cs="Times New Roman"/>
          <w:b w:val="0"/>
          <w:bCs w:val="0"/>
          <w:i w:val="0"/>
          <w:iCs w:val="0"/>
          <w:spacing w:val="40"/>
        </w:rPr>
        <w:t xml:space="preserve">2.7. </w:t>
      </w:r>
      <w:r w:rsidR="006408DB" w:rsidRPr="00D63404">
        <w:rPr>
          <w:rFonts w:ascii="Times New Roman" w:hAnsi="Times New Roman" w:cs="Times New Roman"/>
          <w:b w:val="0"/>
          <w:bCs w:val="0"/>
          <w:i w:val="0"/>
          <w:iCs w:val="0"/>
          <w:spacing w:val="40"/>
        </w:rPr>
        <w:t>Перспектива использования водоугольного топлива</w:t>
      </w:r>
      <w:bookmarkEnd w:id="12"/>
    </w:p>
    <w:p w:rsidR="00D63404" w:rsidRDefault="006408DB" w:rsidP="006408DB">
      <w:pPr>
        <w:pStyle w:val="a4"/>
        <w:spacing w:before="0" w:beforeAutospacing="0" w:after="0" w:afterAutospacing="0" w:line="360" w:lineRule="auto"/>
        <w:ind w:firstLine="709"/>
        <w:jc w:val="both"/>
        <w:rPr>
          <w:sz w:val="28"/>
          <w:szCs w:val="28"/>
        </w:rPr>
      </w:pPr>
      <w:r w:rsidRPr="0088080A">
        <w:rPr>
          <w:sz w:val="28"/>
          <w:szCs w:val="28"/>
        </w:rPr>
        <w:t>Водоугольное топливо (ВУТ) хорошо “вписывается” в новую перспективную технологию использования угля в теплоэнергетике - парогазовые установки на угле, превышающие традиционные технологии по КПД на 4-5 %, при этом упрощается подача топлива в газификатор, работающий под давлением. Технология с использованием ВУТ в газификаторах парогазовых установок реализуются в ряде проектов высокоразвитых стран, в том числе в США.</w:t>
      </w:r>
    </w:p>
    <w:p w:rsidR="00D63404" w:rsidRDefault="006408DB" w:rsidP="006408DB">
      <w:pPr>
        <w:pStyle w:val="a4"/>
        <w:spacing w:before="0" w:beforeAutospacing="0" w:after="0" w:afterAutospacing="0" w:line="360" w:lineRule="auto"/>
        <w:ind w:firstLine="709"/>
        <w:jc w:val="both"/>
        <w:rPr>
          <w:sz w:val="28"/>
          <w:szCs w:val="28"/>
        </w:rPr>
      </w:pPr>
      <w:r w:rsidRPr="0088080A">
        <w:rPr>
          <w:sz w:val="28"/>
          <w:szCs w:val="28"/>
        </w:rPr>
        <w:t>В Кузбассе для решения всех проблем, связанных с развитием технологий ВУТ сегодня необходимо решить судьбу опытно-промышленный углепровода “Белово-Новосибирск” и его отдельных составляющих, приняв соответствующие правительственные решения.</w:t>
      </w:r>
    </w:p>
    <w:p w:rsidR="00D63404" w:rsidRDefault="006408DB" w:rsidP="006408DB">
      <w:pPr>
        <w:pStyle w:val="a4"/>
        <w:spacing w:before="0" w:beforeAutospacing="0" w:after="0" w:afterAutospacing="0" w:line="360" w:lineRule="auto"/>
        <w:ind w:firstLine="709"/>
        <w:jc w:val="both"/>
        <w:rPr>
          <w:sz w:val="28"/>
          <w:szCs w:val="28"/>
        </w:rPr>
      </w:pPr>
      <w:r w:rsidRPr="0088080A">
        <w:rPr>
          <w:sz w:val="28"/>
          <w:szCs w:val="28"/>
        </w:rPr>
        <w:t>При проектировании опытно-промышленного углепровода “Белово-Новосибирск”, он никогда не рассматривался как коммерческое предприятие, способное приносить чистую прибыль, конкурируя с поставкой угля на Новосибирскую ТЭЦ-5 по железной дороге. Опытно-промышленный углепровод изначально проектировался как планово-убыточный, эксплуатация которого невозможна без финансовой дотации.</w:t>
      </w:r>
    </w:p>
    <w:p w:rsidR="006408DB" w:rsidRPr="0088080A" w:rsidRDefault="006408DB" w:rsidP="006408DB">
      <w:pPr>
        <w:pStyle w:val="a4"/>
        <w:spacing w:before="0" w:beforeAutospacing="0" w:after="0" w:afterAutospacing="0" w:line="360" w:lineRule="auto"/>
        <w:ind w:firstLine="709"/>
        <w:jc w:val="both"/>
        <w:rPr>
          <w:sz w:val="28"/>
          <w:szCs w:val="28"/>
        </w:rPr>
      </w:pPr>
      <w:r w:rsidRPr="0088080A">
        <w:rPr>
          <w:sz w:val="28"/>
          <w:szCs w:val="28"/>
        </w:rPr>
        <w:t>Однако ВУТ может заменить в теплоэнергетике жидкое топливо и природный газ, и в настоящее время вполне конкурентоспособно в сравнении с мазутом, в том числе на объектах “малой” энергетики.</w:t>
      </w:r>
    </w:p>
    <w:p w:rsidR="00C82CB0" w:rsidRDefault="00C82CB0" w:rsidP="00D63404">
      <w:pPr>
        <w:pStyle w:val="2"/>
        <w:spacing w:before="0" w:after="0" w:line="360" w:lineRule="auto"/>
        <w:ind w:firstLine="709"/>
        <w:jc w:val="both"/>
        <w:rPr>
          <w:rFonts w:ascii="Times New Roman" w:hAnsi="Times New Roman" w:cs="Times New Roman"/>
          <w:b w:val="0"/>
          <w:bCs w:val="0"/>
          <w:i w:val="0"/>
          <w:iCs w:val="0"/>
          <w:spacing w:val="40"/>
        </w:rPr>
      </w:pPr>
      <w:bookmarkStart w:id="13" w:name="_Toc96166314"/>
    </w:p>
    <w:p w:rsidR="006408DB" w:rsidRPr="00D63404" w:rsidRDefault="00D63404" w:rsidP="00D63404">
      <w:pPr>
        <w:pStyle w:val="2"/>
        <w:spacing w:before="0" w:after="0" w:line="360" w:lineRule="auto"/>
        <w:ind w:firstLine="709"/>
        <w:jc w:val="both"/>
        <w:rPr>
          <w:rFonts w:ascii="Times New Roman" w:hAnsi="Times New Roman" w:cs="Times New Roman"/>
          <w:b w:val="0"/>
          <w:bCs w:val="0"/>
          <w:i w:val="0"/>
          <w:iCs w:val="0"/>
          <w:spacing w:val="40"/>
        </w:rPr>
      </w:pPr>
      <w:r w:rsidRPr="00D63404">
        <w:rPr>
          <w:rFonts w:ascii="Times New Roman" w:hAnsi="Times New Roman" w:cs="Times New Roman"/>
          <w:b w:val="0"/>
          <w:bCs w:val="0"/>
          <w:i w:val="0"/>
          <w:iCs w:val="0"/>
          <w:spacing w:val="40"/>
        </w:rPr>
        <w:t xml:space="preserve">2.8. </w:t>
      </w:r>
      <w:r w:rsidR="006408DB" w:rsidRPr="00D63404">
        <w:rPr>
          <w:rFonts w:ascii="Times New Roman" w:hAnsi="Times New Roman" w:cs="Times New Roman"/>
          <w:b w:val="0"/>
          <w:bCs w:val="0"/>
          <w:i w:val="0"/>
          <w:iCs w:val="0"/>
          <w:spacing w:val="40"/>
        </w:rPr>
        <w:t>Проблемы безопасности и комплексное использование ресурсов углеметановых месторождений Кузбасса</w:t>
      </w:r>
      <w:bookmarkEnd w:id="13"/>
    </w:p>
    <w:p w:rsidR="00D63404" w:rsidRDefault="006408DB" w:rsidP="006408DB">
      <w:pPr>
        <w:pStyle w:val="a4"/>
        <w:spacing w:before="0" w:beforeAutospacing="0" w:after="0" w:afterAutospacing="0" w:line="360" w:lineRule="auto"/>
        <w:ind w:firstLine="709"/>
        <w:jc w:val="both"/>
        <w:rPr>
          <w:sz w:val="28"/>
          <w:szCs w:val="28"/>
        </w:rPr>
      </w:pPr>
      <w:r w:rsidRPr="0088080A">
        <w:rPr>
          <w:sz w:val="28"/>
          <w:szCs w:val="28"/>
        </w:rPr>
        <w:t>Разрабатываемые на шахтах Кузбасса угольные пласты характеризуются высокой метанообильностью. Ежегодно угледобывающими предприятиями выбрасывается в атмосферу 1-2 млрд куб.м метана (объем сопоставимый с годовым потреблением в Кемеровской области природного газа).</w:t>
      </w:r>
      <w:r w:rsidRPr="0088080A">
        <w:rPr>
          <w:sz w:val="28"/>
          <w:szCs w:val="28"/>
        </w:rPr>
        <w:br/>
        <w:t>Именно газ, с которым неразрывно связана подземная добыча угля, является наиболее значимым фактором потенциальных опасностей, сопровождающих процесс производства. В связи с этим особую актуальность в плане безопасного ведения горных работ приобретают: рост темпов добычи за счет внедрения высокопроизводительной техники, концентрация горного хозяйства, углубление горных работ.</w:t>
      </w:r>
    </w:p>
    <w:p w:rsidR="00D63404" w:rsidRDefault="006408DB" w:rsidP="006408DB">
      <w:pPr>
        <w:pStyle w:val="a4"/>
        <w:spacing w:before="0" w:beforeAutospacing="0" w:after="0" w:afterAutospacing="0" w:line="360" w:lineRule="auto"/>
        <w:ind w:firstLine="709"/>
        <w:jc w:val="both"/>
        <w:rPr>
          <w:sz w:val="28"/>
          <w:szCs w:val="28"/>
        </w:rPr>
      </w:pPr>
      <w:r w:rsidRPr="0088080A">
        <w:rPr>
          <w:sz w:val="28"/>
          <w:szCs w:val="28"/>
        </w:rPr>
        <w:t>В этих условиях основными направлениями для улучшения газового режима и повышения безопасности ведения горных работ должны быть: применение дегазации, усовершенствование схем изолированного отвода метана путем увеличения диаметра газоотсасывающих скважин, применение современных высокопроизводительных газоотсасывающих вентиляторов. Учитывая тесную зависимость газовыделения от темпов разрушения угольного пласта, следует чрезвычайно внимательно относиться к потенциальной угрозе аварии при попытке увеличить объемы добычи угля на действующем шахтном фонде.</w:t>
      </w:r>
    </w:p>
    <w:p w:rsidR="006408DB" w:rsidRPr="0088080A" w:rsidRDefault="006408DB" w:rsidP="006408DB">
      <w:pPr>
        <w:pStyle w:val="a4"/>
        <w:spacing w:before="0" w:beforeAutospacing="0" w:after="0" w:afterAutospacing="0" w:line="360" w:lineRule="auto"/>
        <w:ind w:firstLine="709"/>
        <w:jc w:val="both"/>
        <w:rPr>
          <w:sz w:val="28"/>
          <w:szCs w:val="28"/>
        </w:rPr>
      </w:pPr>
      <w:r w:rsidRPr="0088080A">
        <w:rPr>
          <w:sz w:val="28"/>
          <w:szCs w:val="28"/>
        </w:rPr>
        <w:t>Поэтому сегодня в Кузбассе работы ведутся по двум направлениям: первое –</w:t>
      </w:r>
      <w:r w:rsidR="00D63404">
        <w:rPr>
          <w:sz w:val="28"/>
          <w:szCs w:val="28"/>
        </w:rPr>
        <w:t xml:space="preserve"> </w:t>
      </w:r>
      <w:r w:rsidRPr="0088080A">
        <w:rPr>
          <w:sz w:val="28"/>
          <w:szCs w:val="28"/>
        </w:rPr>
        <w:t>дегазация пластов на действующих шахтах и утилизация извлеченного метана; второе-организация промышленной добычи метана из угольных пластов на полях где еще не заложены угледобывающие предприятия.</w:t>
      </w:r>
      <w:r w:rsidRPr="0088080A">
        <w:rPr>
          <w:sz w:val="28"/>
          <w:szCs w:val="28"/>
        </w:rPr>
        <w:br/>
        <w:t>По первому направлению Международным центром угля и метана СО РАН на основе проведенного анализа горногеологических и горнотехнических показателей всех шахт Кузбасса выделены наиболее перспективные предприятия для внедрения современных технологий комплексного извлечения и использования метана. В настоящее время ведется поиск инвесторов по реализации этой программы, в том числе и через Программу Развития Организации Объединенных Наций (ПРООН). По второму направлению в соответствии с Соглашением Администрации Кемеровской области и ОАО “Газпром” разработана и осуществляется целевая региональная программа “Опытно-промышленная добыча метана из угольных пластов в Кузнецком бассейне”, реализация которой позволит к 2007 г. выйти на добычу метана на уровне 3-5 млрд куб. м в год, а в перспективе до 17-20 млрд куб. м. Извлечение метана из угольных пластов позволит резко повысить безопасность ведения горных работ при последующей их отработке.</w:t>
      </w:r>
    </w:p>
    <w:p w:rsidR="00D63404" w:rsidRDefault="00D63404" w:rsidP="006408DB">
      <w:pPr>
        <w:pStyle w:val="a4"/>
        <w:spacing w:before="0" w:beforeAutospacing="0" w:after="0" w:afterAutospacing="0" w:line="360" w:lineRule="auto"/>
        <w:ind w:firstLine="709"/>
        <w:jc w:val="both"/>
        <w:rPr>
          <w:b/>
          <w:bCs/>
          <w:sz w:val="28"/>
          <w:szCs w:val="28"/>
        </w:rPr>
      </w:pPr>
    </w:p>
    <w:p w:rsidR="006408DB" w:rsidRPr="00D63404" w:rsidRDefault="00D63404" w:rsidP="00D63404">
      <w:pPr>
        <w:pStyle w:val="2"/>
        <w:spacing w:before="0" w:after="0" w:line="360" w:lineRule="auto"/>
        <w:ind w:firstLine="709"/>
        <w:jc w:val="both"/>
        <w:rPr>
          <w:rFonts w:ascii="Times New Roman" w:hAnsi="Times New Roman" w:cs="Times New Roman"/>
          <w:b w:val="0"/>
          <w:bCs w:val="0"/>
          <w:i w:val="0"/>
          <w:iCs w:val="0"/>
          <w:spacing w:val="40"/>
        </w:rPr>
      </w:pPr>
      <w:bookmarkStart w:id="14" w:name="_Toc96166315"/>
      <w:r w:rsidRPr="00D63404">
        <w:rPr>
          <w:rFonts w:ascii="Times New Roman" w:hAnsi="Times New Roman" w:cs="Times New Roman"/>
          <w:b w:val="0"/>
          <w:bCs w:val="0"/>
          <w:i w:val="0"/>
          <w:iCs w:val="0"/>
          <w:spacing w:val="40"/>
        </w:rPr>
        <w:t xml:space="preserve">2.9. </w:t>
      </w:r>
      <w:r w:rsidR="006408DB" w:rsidRPr="00D63404">
        <w:rPr>
          <w:rFonts w:ascii="Times New Roman" w:hAnsi="Times New Roman" w:cs="Times New Roman"/>
          <w:b w:val="0"/>
          <w:bCs w:val="0"/>
          <w:i w:val="0"/>
          <w:iCs w:val="0"/>
          <w:spacing w:val="40"/>
        </w:rPr>
        <w:t>О проблемах сбыта Кузнецких углей</w:t>
      </w:r>
      <w:bookmarkEnd w:id="14"/>
    </w:p>
    <w:p w:rsidR="00D63404" w:rsidRDefault="006408DB" w:rsidP="006408DB">
      <w:pPr>
        <w:pStyle w:val="a4"/>
        <w:spacing w:before="0" w:beforeAutospacing="0" w:after="0" w:afterAutospacing="0" w:line="360" w:lineRule="auto"/>
        <w:ind w:firstLine="709"/>
        <w:jc w:val="both"/>
        <w:rPr>
          <w:sz w:val="28"/>
          <w:szCs w:val="28"/>
        </w:rPr>
      </w:pPr>
      <w:r w:rsidRPr="0088080A">
        <w:rPr>
          <w:sz w:val="28"/>
          <w:szCs w:val="28"/>
        </w:rPr>
        <w:t>Усилия в решении возникших проблем со сбытом угля должны делиться между государством - с одной стороны, и производителями угля - с другой. Необходимо прежде всего сократить объемы поставок угля из Казахстана, которые в прошедшем году уже достигли 27 млн т (т.е. 10 % объема добычи угля в России в 2001 г.). Для этого от государства требуется предпринять вполне традиционные протекционистские меры, широко используемые во всем мире для защиты своего производителя - увеличить таможенные пошлины на ввозимый в Россию уголь. Одной из реальных мер может явиться также резкое (в десятки раз) увеличение платы за выбросы, в этом случае казахские угли станут неконкурентоспособными.</w:t>
      </w:r>
    </w:p>
    <w:p w:rsidR="00C82CB0" w:rsidRDefault="006408DB" w:rsidP="006408DB">
      <w:pPr>
        <w:pStyle w:val="a4"/>
        <w:spacing w:before="0" w:beforeAutospacing="0" w:after="0" w:afterAutospacing="0" w:line="360" w:lineRule="auto"/>
        <w:ind w:firstLine="709"/>
        <w:jc w:val="both"/>
        <w:rPr>
          <w:sz w:val="28"/>
          <w:szCs w:val="28"/>
        </w:rPr>
      </w:pPr>
      <w:r w:rsidRPr="0088080A">
        <w:rPr>
          <w:sz w:val="28"/>
          <w:szCs w:val="28"/>
        </w:rPr>
        <w:t>Более решительного, чем до сих пор, вмешательства государства требует ситуация с непрерывным ростом тарифов на железнодорожные перевозки. Несмотря на все призывы угольщиков, тарифы продолжают неуклонно повышаться, и в определенной степени сдерживающие их рост меры государственного регулирования - такие, к примеру, как последние решения правительства по ограничению роста тарифов естественных монополий, имевшие место в январе 2002 г., выглядят недостаточными.</w:t>
      </w:r>
    </w:p>
    <w:p w:rsidR="00D63404" w:rsidRDefault="006408DB" w:rsidP="006408DB">
      <w:pPr>
        <w:pStyle w:val="a4"/>
        <w:spacing w:before="0" w:beforeAutospacing="0" w:after="0" w:afterAutospacing="0" w:line="360" w:lineRule="auto"/>
        <w:ind w:firstLine="709"/>
        <w:jc w:val="both"/>
        <w:rPr>
          <w:sz w:val="28"/>
          <w:szCs w:val="28"/>
        </w:rPr>
      </w:pPr>
      <w:r w:rsidRPr="0088080A">
        <w:rPr>
          <w:sz w:val="28"/>
          <w:szCs w:val="28"/>
        </w:rPr>
        <w:t>К настоящему времени в России созрели предпосылки для начала процесса замены на электростанциях газового топлива на угольное. Сегодня потребность в такой замене и необходимые условия для ее осуществления имеют место на более чем 20 ТЭЦ страны. Высвобожденный таким образом из топливно-энергетического баланса объем природного газа можно будет, в частности, использовать для экспорта (в том числе для реализации “восточной” энергетической политики России).</w:t>
      </w:r>
    </w:p>
    <w:p w:rsidR="00D63404" w:rsidRDefault="006408DB" w:rsidP="006408DB">
      <w:pPr>
        <w:pStyle w:val="a4"/>
        <w:spacing w:before="0" w:beforeAutospacing="0" w:after="0" w:afterAutospacing="0" w:line="360" w:lineRule="auto"/>
        <w:ind w:firstLine="709"/>
        <w:jc w:val="both"/>
        <w:rPr>
          <w:sz w:val="28"/>
          <w:szCs w:val="28"/>
        </w:rPr>
      </w:pPr>
      <w:r w:rsidRPr="0088080A">
        <w:rPr>
          <w:sz w:val="28"/>
          <w:szCs w:val="28"/>
        </w:rPr>
        <w:t>Однако в последнее время остро встал вопрос о серьезных перекосах в политике цен на энергоресурсы. Сегодня демпинговые цены на газ (порядка 12 доллоров США за 1000 куб. м) на внутреннем рынке приводят к ряду негативных последствий:</w:t>
      </w:r>
    </w:p>
    <w:p w:rsidR="00D63404" w:rsidRDefault="006408DB" w:rsidP="006408DB">
      <w:pPr>
        <w:pStyle w:val="a4"/>
        <w:spacing w:before="0" w:beforeAutospacing="0" w:after="0" w:afterAutospacing="0" w:line="360" w:lineRule="auto"/>
        <w:ind w:firstLine="709"/>
        <w:jc w:val="both"/>
        <w:rPr>
          <w:sz w:val="28"/>
          <w:szCs w:val="28"/>
        </w:rPr>
      </w:pPr>
      <w:r w:rsidRPr="0088080A">
        <w:rPr>
          <w:sz w:val="28"/>
          <w:szCs w:val="28"/>
        </w:rPr>
        <w:t>- не позволяют обеспечить самофинансирования газовой промышленности;</w:t>
      </w:r>
    </w:p>
    <w:p w:rsidR="00D63404" w:rsidRDefault="006408DB" w:rsidP="006408DB">
      <w:pPr>
        <w:pStyle w:val="a4"/>
        <w:spacing w:before="0" w:beforeAutospacing="0" w:after="0" w:afterAutospacing="0" w:line="360" w:lineRule="auto"/>
        <w:ind w:firstLine="709"/>
        <w:jc w:val="both"/>
        <w:rPr>
          <w:sz w:val="28"/>
          <w:szCs w:val="28"/>
        </w:rPr>
      </w:pPr>
      <w:r w:rsidRPr="0088080A">
        <w:rPr>
          <w:sz w:val="28"/>
          <w:szCs w:val="28"/>
        </w:rPr>
        <w:t>- подрывают экономические основы развития угольной промышленности;</w:t>
      </w:r>
    </w:p>
    <w:p w:rsidR="00D63404" w:rsidRDefault="006408DB" w:rsidP="006408DB">
      <w:pPr>
        <w:pStyle w:val="a4"/>
        <w:spacing w:before="0" w:beforeAutospacing="0" w:after="0" w:afterAutospacing="0" w:line="360" w:lineRule="auto"/>
        <w:ind w:firstLine="709"/>
        <w:jc w:val="both"/>
        <w:rPr>
          <w:sz w:val="28"/>
          <w:szCs w:val="28"/>
        </w:rPr>
      </w:pPr>
      <w:r w:rsidRPr="0088080A">
        <w:rPr>
          <w:sz w:val="28"/>
          <w:szCs w:val="28"/>
        </w:rPr>
        <w:t>- приводят к неоправданно высокой роли газа (76 %) в балансе котельно-печного топлива европейской части страны.</w:t>
      </w:r>
    </w:p>
    <w:p w:rsidR="00C82CB0" w:rsidRDefault="006408DB" w:rsidP="006408DB">
      <w:pPr>
        <w:pStyle w:val="a4"/>
        <w:spacing w:before="0" w:beforeAutospacing="0" w:after="0" w:afterAutospacing="0" w:line="360" w:lineRule="auto"/>
        <w:ind w:firstLine="709"/>
        <w:jc w:val="both"/>
        <w:rPr>
          <w:sz w:val="28"/>
          <w:szCs w:val="28"/>
        </w:rPr>
      </w:pPr>
      <w:r w:rsidRPr="0088080A">
        <w:rPr>
          <w:sz w:val="28"/>
          <w:szCs w:val="28"/>
        </w:rPr>
        <w:t>В этих условиях необходимо планомерно увеличивать цены на газ и нефтепродукты на внутреннем рынке (причем опережающими темпами в сравнении с ростом цен на уголь) и тем самым экономически стимулировать перевод части энергетики с газа на угольное топливо. К нашему большому сожалению приходится заметить, что в предыдущем году цены на газ были заморожены, что привело к общему значительному дисбалансу цен. Ожидавшееся начало процесса опережения темпов роста внутренних цен на природный газ в сравнении с темпами роста цен на уголь, очевидно, будет отложено по крайней мере на год - если производители угля решительно не изменят практикуемую ими последние два года политику ценообразования.</w:t>
      </w:r>
    </w:p>
    <w:p w:rsidR="00D63404" w:rsidRDefault="006408DB" w:rsidP="006408DB">
      <w:pPr>
        <w:pStyle w:val="a4"/>
        <w:spacing w:before="0" w:beforeAutospacing="0" w:after="0" w:afterAutospacing="0" w:line="360" w:lineRule="auto"/>
        <w:ind w:firstLine="709"/>
        <w:jc w:val="both"/>
        <w:rPr>
          <w:sz w:val="28"/>
          <w:szCs w:val="28"/>
        </w:rPr>
      </w:pPr>
      <w:r w:rsidRPr="0088080A">
        <w:rPr>
          <w:sz w:val="28"/>
          <w:szCs w:val="28"/>
        </w:rPr>
        <w:t xml:space="preserve">Упорядочение политики цен является важнейшей частью усилий производителей угля в решении проблем с его сбытом. </w:t>
      </w:r>
    </w:p>
    <w:p w:rsidR="00D63404" w:rsidRDefault="00D63404" w:rsidP="00D63404">
      <w:pPr>
        <w:pStyle w:val="12"/>
        <w:spacing w:before="0" w:after="0" w:line="360" w:lineRule="auto"/>
      </w:pPr>
      <w:r>
        <w:br w:type="page"/>
      </w:r>
      <w:bookmarkStart w:id="15" w:name="_Toc96166316"/>
      <w:r>
        <w:t>ЗАКЛЮЧЕНИЕ</w:t>
      </w:r>
      <w:bookmarkEnd w:id="15"/>
    </w:p>
    <w:p w:rsidR="00D63404" w:rsidRDefault="00D63404" w:rsidP="006408DB">
      <w:pPr>
        <w:pStyle w:val="a4"/>
        <w:spacing w:before="0" w:beforeAutospacing="0" w:after="0" w:afterAutospacing="0" w:line="360" w:lineRule="auto"/>
        <w:ind w:firstLine="709"/>
        <w:jc w:val="both"/>
        <w:rPr>
          <w:sz w:val="28"/>
          <w:szCs w:val="28"/>
        </w:rPr>
      </w:pPr>
    </w:p>
    <w:p w:rsidR="00D63404" w:rsidRDefault="00D63404" w:rsidP="006408DB">
      <w:pPr>
        <w:pStyle w:val="a4"/>
        <w:spacing w:before="0" w:beforeAutospacing="0" w:after="0" w:afterAutospacing="0" w:line="360" w:lineRule="auto"/>
        <w:ind w:firstLine="709"/>
        <w:jc w:val="both"/>
        <w:rPr>
          <w:sz w:val="28"/>
          <w:szCs w:val="28"/>
        </w:rPr>
      </w:pPr>
      <w:r>
        <w:rPr>
          <w:sz w:val="28"/>
          <w:szCs w:val="28"/>
        </w:rPr>
        <w:t>В заключение работы отметим следующее.</w:t>
      </w:r>
    </w:p>
    <w:p w:rsidR="00D63404" w:rsidRDefault="006408DB" w:rsidP="006408DB">
      <w:pPr>
        <w:pStyle w:val="a4"/>
        <w:spacing w:before="0" w:beforeAutospacing="0" w:after="0" w:afterAutospacing="0" w:line="360" w:lineRule="auto"/>
        <w:ind w:firstLine="709"/>
        <w:jc w:val="both"/>
        <w:rPr>
          <w:sz w:val="28"/>
          <w:szCs w:val="28"/>
        </w:rPr>
      </w:pPr>
      <w:r w:rsidRPr="0088080A">
        <w:rPr>
          <w:sz w:val="28"/>
          <w:szCs w:val="28"/>
        </w:rPr>
        <w:t>Резкий скачок устанавливаемых производителем цен на уголь, произошедший в 2000-2001 гг. является следствием непродуманности и в значительной части экономической необоснованности принципов их формирования (что подтверждается возникшими перекосами в ценообразовании - когда отпускная цена угля, добытого открытым способом, становится выше, чем цена угля подземной добычи) Это заставило многих потенциальных потребителей угля (работающих сегодня на газе) временно отказаться от намерений по переходу с газа на угольное топливо. Сегодняшний уровень цен на уголь достиг некоего предела, заметное превышение которого без чрезвычайного повода будет означать дискредитацию угольной отрасли в глазах потребителей ее продукции.</w:t>
      </w:r>
    </w:p>
    <w:p w:rsidR="006408DB" w:rsidRDefault="006408DB" w:rsidP="006408DB">
      <w:pPr>
        <w:pStyle w:val="a4"/>
        <w:spacing w:before="0" w:beforeAutospacing="0" w:after="0" w:afterAutospacing="0" w:line="360" w:lineRule="auto"/>
        <w:ind w:firstLine="709"/>
        <w:jc w:val="both"/>
        <w:rPr>
          <w:sz w:val="28"/>
          <w:szCs w:val="28"/>
        </w:rPr>
      </w:pPr>
      <w:r w:rsidRPr="0088080A">
        <w:rPr>
          <w:sz w:val="28"/>
          <w:szCs w:val="28"/>
        </w:rPr>
        <w:t>Кроме того, производителям угля следует иметь ввиду, что энергетический рынок насыщен различными видами энергоносителей, и потенциальных потребителей угля необходимо искать, завоевывая тем самым новые сегменты рынка. Нужно подчеркнуть, что возможности приобретения новых постоянных покупателей для ценного кузбасского угля существуют практически по всей территории России, несмотря на всю сложность складывающегося положения дел.</w:t>
      </w:r>
    </w:p>
    <w:p w:rsidR="00D63404" w:rsidRDefault="00D63404" w:rsidP="006408DB">
      <w:pPr>
        <w:pStyle w:val="a4"/>
        <w:spacing w:before="0" w:beforeAutospacing="0" w:after="0" w:afterAutospacing="0" w:line="360" w:lineRule="auto"/>
        <w:ind w:firstLine="709"/>
        <w:jc w:val="both"/>
        <w:rPr>
          <w:sz w:val="28"/>
          <w:szCs w:val="28"/>
        </w:rPr>
      </w:pPr>
      <w:r>
        <w:rPr>
          <w:sz w:val="28"/>
          <w:szCs w:val="28"/>
        </w:rPr>
        <w:t>Таким образом, не смотря на большое количество серьезных проблем, существует потенциал развития региона.</w:t>
      </w:r>
    </w:p>
    <w:p w:rsidR="00D63404" w:rsidRDefault="00D63404" w:rsidP="00D63404">
      <w:pPr>
        <w:pStyle w:val="12"/>
        <w:spacing w:before="0" w:after="0" w:line="360" w:lineRule="auto"/>
      </w:pPr>
      <w:r>
        <w:br w:type="page"/>
      </w:r>
      <w:bookmarkStart w:id="16" w:name="_Toc96166317"/>
      <w:r>
        <w:t>СПИСОК ИСПОЛЬЗОВАННЫХ ИСТОЧНИКОВ</w:t>
      </w:r>
      <w:bookmarkEnd w:id="16"/>
    </w:p>
    <w:p w:rsidR="00D63404" w:rsidRDefault="00D63404" w:rsidP="006408DB">
      <w:pPr>
        <w:pStyle w:val="a4"/>
        <w:spacing w:before="0" w:beforeAutospacing="0" w:after="0" w:afterAutospacing="0" w:line="360" w:lineRule="auto"/>
        <w:ind w:firstLine="709"/>
        <w:jc w:val="both"/>
        <w:rPr>
          <w:sz w:val="28"/>
          <w:szCs w:val="28"/>
        </w:rPr>
      </w:pPr>
    </w:p>
    <w:p w:rsidR="00D63404" w:rsidRDefault="00D63404" w:rsidP="00D63404">
      <w:pPr>
        <w:pStyle w:val="a4"/>
        <w:numPr>
          <w:ilvl w:val="0"/>
          <w:numId w:val="3"/>
        </w:numPr>
        <w:tabs>
          <w:tab w:val="left" w:pos="1080"/>
        </w:tabs>
        <w:spacing w:before="0" w:beforeAutospacing="0" w:after="0" w:afterAutospacing="0" w:line="360" w:lineRule="auto"/>
        <w:ind w:left="0" w:firstLine="709"/>
        <w:jc w:val="both"/>
        <w:rPr>
          <w:sz w:val="28"/>
          <w:szCs w:val="28"/>
        </w:rPr>
      </w:pPr>
      <w:r>
        <w:rPr>
          <w:sz w:val="28"/>
          <w:szCs w:val="28"/>
        </w:rPr>
        <w:t xml:space="preserve">Дюпин А.Ю. Угольная промышленность Кузбасса. Кемерово. 2002. </w:t>
      </w:r>
    </w:p>
    <w:p w:rsidR="00D63404" w:rsidRPr="00D63404" w:rsidRDefault="00D63404" w:rsidP="00D63404">
      <w:pPr>
        <w:pStyle w:val="a4"/>
        <w:numPr>
          <w:ilvl w:val="0"/>
          <w:numId w:val="3"/>
        </w:numPr>
        <w:tabs>
          <w:tab w:val="left" w:pos="1080"/>
        </w:tabs>
        <w:spacing w:before="0" w:beforeAutospacing="0" w:after="0" w:afterAutospacing="0" w:line="360" w:lineRule="auto"/>
        <w:ind w:left="0" w:firstLine="709"/>
        <w:jc w:val="both"/>
        <w:rPr>
          <w:sz w:val="28"/>
          <w:szCs w:val="28"/>
        </w:rPr>
      </w:pPr>
      <w:r>
        <w:rPr>
          <w:sz w:val="28"/>
          <w:szCs w:val="28"/>
        </w:rPr>
        <w:t xml:space="preserve">Кемеровская область. // Большая Энциклопедия Кирилла и Мифодия. </w:t>
      </w:r>
      <w:r w:rsidRPr="00D63404">
        <w:rPr>
          <w:sz w:val="28"/>
          <w:szCs w:val="28"/>
        </w:rPr>
        <w:t xml:space="preserve">Электронная версия. М. 2004. </w:t>
      </w:r>
    </w:p>
    <w:p w:rsidR="00D63404" w:rsidRPr="00D63404" w:rsidRDefault="00D63404" w:rsidP="00D63404">
      <w:pPr>
        <w:numPr>
          <w:ilvl w:val="0"/>
          <w:numId w:val="3"/>
        </w:numPr>
        <w:shd w:val="clear" w:color="auto" w:fill="FFFFFF"/>
        <w:tabs>
          <w:tab w:val="left" w:pos="1080"/>
        </w:tabs>
        <w:spacing w:line="360" w:lineRule="auto"/>
        <w:ind w:left="0" w:firstLine="709"/>
        <w:jc w:val="both"/>
        <w:rPr>
          <w:sz w:val="28"/>
          <w:szCs w:val="28"/>
        </w:rPr>
      </w:pPr>
      <w:r w:rsidRPr="00D63404">
        <w:rPr>
          <w:color w:val="000000"/>
          <w:sz w:val="28"/>
          <w:szCs w:val="28"/>
        </w:rPr>
        <w:t>Новиков Н. Модернизация – условие</w:t>
      </w:r>
      <w:r w:rsidRPr="00D63404">
        <w:rPr>
          <w:sz w:val="28"/>
          <w:szCs w:val="28"/>
        </w:rPr>
        <w:t xml:space="preserve"> </w:t>
      </w:r>
      <w:r w:rsidRPr="00D63404">
        <w:rPr>
          <w:color w:val="000000"/>
          <w:sz w:val="28"/>
          <w:szCs w:val="28"/>
        </w:rPr>
        <w:t>сохранения конкурентоспособности</w:t>
      </w:r>
      <w:r w:rsidRPr="00D63404">
        <w:rPr>
          <w:sz w:val="28"/>
          <w:szCs w:val="28"/>
        </w:rPr>
        <w:t xml:space="preserve"> </w:t>
      </w:r>
      <w:r w:rsidRPr="00D63404">
        <w:rPr>
          <w:color w:val="000000"/>
          <w:sz w:val="28"/>
          <w:szCs w:val="28"/>
        </w:rPr>
        <w:t xml:space="preserve">металлургии Кузбасса. Кемерово. 2001. </w:t>
      </w:r>
    </w:p>
    <w:p w:rsidR="00B57668" w:rsidRPr="00D63404" w:rsidRDefault="00B57668" w:rsidP="006408DB">
      <w:pPr>
        <w:spacing w:line="360" w:lineRule="auto"/>
        <w:ind w:firstLine="709"/>
        <w:jc w:val="both"/>
        <w:rPr>
          <w:sz w:val="28"/>
          <w:szCs w:val="28"/>
        </w:rPr>
      </w:pPr>
      <w:bookmarkStart w:id="17" w:name="_GoBack"/>
      <w:bookmarkEnd w:id="17"/>
    </w:p>
    <w:sectPr w:rsidR="00B57668" w:rsidRPr="00D63404" w:rsidSect="006408DB">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291A5A"/>
    <w:multiLevelType w:val="hybridMultilevel"/>
    <w:tmpl w:val="3DB0EF56"/>
    <w:lvl w:ilvl="0" w:tplc="FFFFFFFF">
      <w:start w:val="1"/>
      <w:numFmt w:val="decimal"/>
      <w:lvlText w:val="%1."/>
      <w:lvlJc w:val="left"/>
      <w:pPr>
        <w:tabs>
          <w:tab w:val="num" w:pos="360"/>
        </w:tabs>
        <w:ind w:left="36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5A955DB0"/>
    <w:multiLevelType w:val="multilevel"/>
    <w:tmpl w:val="FDCAE3DE"/>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08DB"/>
    <w:rsid w:val="00064528"/>
    <w:rsid w:val="000902B0"/>
    <w:rsid w:val="000D08AF"/>
    <w:rsid w:val="001A4866"/>
    <w:rsid w:val="001A4C99"/>
    <w:rsid w:val="001B3349"/>
    <w:rsid w:val="001C1C1E"/>
    <w:rsid w:val="00240ECB"/>
    <w:rsid w:val="002D7384"/>
    <w:rsid w:val="00356EC7"/>
    <w:rsid w:val="003616DC"/>
    <w:rsid w:val="003737E5"/>
    <w:rsid w:val="00521BD8"/>
    <w:rsid w:val="005A40B3"/>
    <w:rsid w:val="005B7764"/>
    <w:rsid w:val="006408DB"/>
    <w:rsid w:val="006F014F"/>
    <w:rsid w:val="0076774E"/>
    <w:rsid w:val="00771FE8"/>
    <w:rsid w:val="00811811"/>
    <w:rsid w:val="0088080A"/>
    <w:rsid w:val="00891374"/>
    <w:rsid w:val="008C127B"/>
    <w:rsid w:val="008F3DF8"/>
    <w:rsid w:val="009251B3"/>
    <w:rsid w:val="00983817"/>
    <w:rsid w:val="009A43BF"/>
    <w:rsid w:val="00A377B2"/>
    <w:rsid w:val="00A82916"/>
    <w:rsid w:val="00B11260"/>
    <w:rsid w:val="00B57668"/>
    <w:rsid w:val="00BB6E5F"/>
    <w:rsid w:val="00C648F2"/>
    <w:rsid w:val="00C7627D"/>
    <w:rsid w:val="00C82CB0"/>
    <w:rsid w:val="00D3323B"/>
    <w:rsid w:val="00D63404"/>
    <w:rsid w:val="00D70FF2"/>
    <w:rsid w:val="00DA5EA3"/>
    <w:rsid w:val="00DF7470"/>
    <w:rsid w:val="00E62E13"/>
    <w:rsid w:val="00E7306A"/>
    <w:rsid w:val="00E81AFF"/>
    <w:rsid w:val="00EC6696"/>
    <w:rsid w:val="00F4311D"/>
    <w:rsid w:val="00F57876"/>
    <w:rsid w:val="00FA7F45"/>
    <w:rsid w:val="00FE58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6963F7F-4243-4831-8172-8548683E1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E81AFF"/>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D6340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11">
    <w:name w:val="toc 1"/>
    <w:basedOn w:val="a"/>
    <w:next w:val="a"/>
    <w:autoRedefine/>
    <w:uiPriority w:val="99"/>
    <w:semiHidden/>
    <w:rsid w:val="00EC6696"/>
    <w:pPr>
      <w:spacing w:line="360" w:lineRule="auto"/>
    </w:pPr>
    <w:rPr>
      <w:sz w:val="28"/>
      <w:szCs w:val="28"/>
    </w:rPr>
  </w:style>
  <w:style w:type="paragraph" w:styleId="21">
    <w:name w:val="toc 2"/>
    <w:basedOn w:val="a"/>
    <w:next w:val="a"/>
    <w:autoRedefine/>
    <w:uiPriority w:val="99"/>
    <w:semiHidden/>
    <w:rsid w:val="00EC6696"/>
    <w:pPr>
      <w:spacing w:line="360" w:lineRule="auto"/>
      <w:ind w:left="198"/>
    </w:pPr>
    <w:rPr>
      <w:sz w:val="28"/>
      <w:szCs w:val="28"/>
    </w:rPr>
  </w:style>
  <w:style w:type="paragraph" w:styleId="3">
    <w:name w:val="toc 3"/>
    <w:basedOn w:val="a"/>
    <w:next w:val="a"/>
    <w:autoRedefine/>
    <w:uiPriority w:val="99"/>
    <w:semiHidden/>
    <w:rsid w:val="008C127B"/>
    <w:pPr>
      <w:tabs>
        <w:tab w:val="right" w:leader="dot" w:pos="9639"/>
      </w:tabs>
      <w:spacing w:line="360" w:lineRule="auto"/>
      <w:ind w:left="907"/>
    </w:pPr>
    <w:rPr>
      <w:sz w:val="28"/>
      <w:szCs w:val="28"/>
    </w:rPr>
  </w:style>
  <w:style w:type="paragraph" w:styleId="4">
    <w:name w:val="toc 4"/>
    <w:basedOn w:val="a"/>
    <w:next w:val="a"/>
    <w:autoRedefine/>
    <w:uiPriority w:val="99"/>
    <w:semiHidden/>
    <w:rsid w:val="002D7384"/>
    <w:pPr>
      <w:ind w:firstLine="709"/>
    </w:pPr>
  </w:style>
  <w:style w:type="paragraph" w:customStyle="1" w:styleId="12">
    <w:name w:val="МОЙ заголовой 1"/>
    <w:basedOn w:val="1"/>
    <w:uiPriority w:val="99"/>
    <w:rsid w:val="00E81AFF"/>
    <w:pPr>
      <w:spacing w:before="120"/>
      <w:jc w:val="center"/>
    </w:pPr>
    <w:rPr>
      <w:rFonts w:ascii="Times New Roman" w:hAnsi="Times New Roman" w:cs="Times New Roman"/>
      <w:b w:val="0"/>
      <w:bCs w:val="0"/>
      <w:kern w:val="28"/>
      <w:sz w:val="28"/>
      <w:szCs w:val="28"/>
    </w:rPr>
  </w:style>
  <w:style w:type="paragraph" w:customStyle="1" w:styleId="22">
    <w:name w:val="Стиль2 Мой"/>
    <w:basedOn w:val="a"/>
    <w:next w:val="a"/>
    <w:uiPriority w:val="99"/>
    <w:rsid w:val="0076774E"/>
    <w:pPr>
      <w:shd w:val="clear" w:color="auto" w:fill="FFFFFF"/>
      <w:spacing w:before="240" w:after="240" w:line="360" w:lineRule="auto"/>
      <w:jc w:val="center"/>
    </w:pPr>
    <w:rPr>
      <w:color w:val="000000"/>
      <w:sz w:val="28"/>
      <w:szCs w:val="28"/>
    </w:rPr>
  </w:style>
  <w:style w:type="paragraph" w:customStyle="1" w:styleId="13">
    <w:name w:val="Стиль1"/>
    <w:basedOn w:val="1"/>
    <w:uiPriority w:val="99"/>
    <w:rsid w:val="008F3DF8"/>
    <w:pPr>
      <w:spacing w:before="0" w:after="0" w:line="360" w:lineRule="auto"/>
      <w:jc w:val="center"/>
    </w:pPr>
    <w:rPr>
      <w:rFonts w:ascii="Times New Roman" w:hAnsi="Times New Roman" w:cs="Times New Roman"/>
      <w:caps/>
      <w:kern w:val="0"/>
      <w:sz w:val="24"/>
      <w:szCs w:val="24"/>
    </w:rPr>
  </w:style>
  <w:style w:type="character" w:styleId="a3">
    <w:name w:val="Hyperlink"/>
    <w:uiPriority w:val="99"/>
    <w:rsid w:val="003616DC"/>
    <w:rPr>
      <w:color w:val="0000FF"/>
      <w:u w:val="single"/>
    </w:rPr>
  </w:style>
  <w:style w:type="paragraph" w:styleId="a4">
    <w:name w:val="Normal (Web)"/>
    <w:basedOn w:val="a"/>
    <w:uiPriority w:val="99"/>
    <w:rsid w:val="006408D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4232</Words>
  <Characters>24126</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lpstr>
    </vt:vector>
  </TitlesOfParts>
  <Company>Organisation</Company>
  <LinksUpToDate>false</LinksUpToDate>
  <CharactersWithSpaces>28302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Gcorp.</dc:creator>
  <cp:keywords/>
  <dc:description/>
  <cp:lastModifiedBy>admin</cp:lastModifiedBy>
  <cp:revision>2</cp:revision>
  <dcterms:created xsi:type="dcterms:W3CDTF">2014-03-22T02:16:00Z</dcterms:created>
  <dcterms:modified xsi:type="dcterms:W3CDTF">2014-03-22T02:16:00Z</dcterms:modified>
</cp:coreProperties>
</file>