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2A2" w:rsidRPr="005544C8" w:rsidRDefault="005544C8" w:rsidP="005544C8">
      <w:pPr>
        <w:suppressAutoHyphens/>
        <w:spacing w:after="0" w:line="360" w:lineRule="auto"/>
        <w:ind w:firstLine="709"/>
        <w:jc w:val="both"/>
        <w:rPr>
          <w:rFonts w:ascii="Times New Roman" w:hAnsi="Times New Roman"/>
          <w:b/>
          <w:sz w:val="28"/>
          <w:szCs w:val="24"/>
          <w:lang w:val="en-US"/>
        </w:rPr>
      </w:pPr>
      <w:r w:rsidRPr="005544C8">
        <w:rPr>
          <w:rFonts w:ascii="Times New Roman" w:hAnsi="Times New Roman"/>
          <w:b/>
          <w:sz w:val="28"/>
          <w:szCs w:val="24"/>
        </w:rPr>
        <w:t>Содержание</w:t>
      </w:r>
    </w:p>
    <w:p w:rsidR="005544C8" w:rsidRPr="005544C8" w:rsidRDefault="005544C8" w:rsidP="005544C8">
      <w:pPr>
        <w:suppressAutoHyphens/>
        <w:spacing w:after="0" w:line="360" w:lineRule="auto"/>
        <w:ind w:firstLine="709"/>
        <w:jc w:val="both"/>
        <w:rPr>
          <w:rFonts w:ascii="Times New Roman" w:hAnsi="Times New Roman"/>
          <w:b/>
          <w:sz w:val="28"/>
          <w:szCs w:val="24"/>
          <w:lang w:val="en-US"/>
        </w:rPr>
      </w:pPr>
    </w:p>
    <w:p w:rsidR="004962A2" w:rsidRPr="005544C8" w:rsidRDefault="004962A2" w:rsidP="005544C8">
      <w:pPr>
        <w:pStyle w:val="a3"/>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Введение</w:t>
      </w:r>
    </w:p>
    <w:p w:rsidR="004962A2" w:rsidRPr="005544C8" w:rsidRDefault="004962A2" w:rsidP="005544C8">
      <w:pPr>
        <w:pStyle w:val="a3"/>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 xml:space="preserve">Понятие </w:t>
      </w:r>
      <w:r w:rsidR="005544C8" w:rsidRPr="005544C8">
        <w:rPr>
          <w:rFonts w:ascii="Times New Roman" w:hAnsi="Times New Roman"/>
          <w:sz w:val="28"/>
          <w:szCs w:val="24"/>
        </w:rPr>
        <w:t>"</w:t>
      </w:r>
      <w:r w:rsidRPr="005544C8">
        <w:rPr>
          <w:rFonts w:ascii="Times New Roman" w:hAnsi="Times New Roman"/>
          <w:sz w:val="28"/>
          <w:szCs w:val="24"/>
        </w:rPr>
        <w:t>топливно-энергетический комплекс</w:t>
      </w:r>
      <w:r w:rsidR="005544C8" w:rsidRPr="005544C8">
        <w:rPr>
          <w:rFonts w:ascii="Times New Roman" w:hAnsi="Times New Roman"/>
          <w:sz w:val="28"/>
          <w:szCs w:val="24"/>
        </w:rPr>
        <w:t>"</w:t>
      </w:r>
      <w:r w:rsidRPr="005544C8">
        <w:rPr>
          <w:rFonts w:ascii="Times New Roman" w:hAnsi="Times New Roman"/>
          <w:sz w:val="28"/>
          <w:szCs w:val="24"/>
        </w:rPr>
        <w:t>, его структура и значение</w:t>
      </w:r>
    </w:p>
    <w:p w:rsidR="004962A2" w:rsidRPr="005544C8" w:rsidRDefault="004962A2" w:rsidP="005544C8">
      <w:pPr>
        <w:pStyle w:val="a3"/>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Удельный вес отраслей промышленности ТЭКа в структуре промышленного производства в России, крупнейших странах мира и СНГ</w:t>
      </w:r>
    </w:p>
    <w:p w:rsidR="004962A2" w:rsidRPr="005544C8" w:rsidRDefault="004962A2" w:rsidP="005544C8">
      <w:pPr>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Топливный баланс России, его характеристика, изменение на современном этапе</w:t>
      </w:r>
    </w:p>
    <w:p w:rsidR="004962A2" w:rsidRPr="005544C8" w:rsidRDefault="004962A2" w:rsidP="005544C8">
      <w:pPr>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 xml:space="preserve">Сущность программ </w:t>
      </w:r>
      <w:r w:rsidR="005544C8" w:rsidRPr="005544C8">
        <w:rPr>
          <w:rFonts w:ascii="Times New Roman" w:hAnsi="Times New Roman"/>
          <w:sz w:val="28"/>
          <w:szCs w:val="24"/>
        </w:rPr>
        <w:t>"</w:t>
      </w:r>
      <w:r w:rsidRPr="005544C8">
        <w:rPr>
          <w:rFonts w:ascii="Times New Roman" w:hAnsi="Times New Roman"/>
          <w:sz w:val="28"/>
          <w:szCs w:val="24"/>
        </w:rPr>
        <w:t>Энергетическая стратегия России до 2020г.</w:t>
      </w:r>
      <w:r w:rsidR="005544C8" w:rsidRPr="005544C8">
        <w:rPr>
          <w:rFonts w:ascii="Times New Roman" w:hAnsi="Times New Roman"/>
          <w:sz w:val="28"/>
          <w:szCs w:val="24"/>
        </w:rPr>
        <w:t>"</w:t>
      </w:r>
      <w:r w:rsidRPr="005544C8">
        <w:rPr>
          <w:rFonts w:ascii="Times New Roman" w:hAnsi="Times New Roman"/>
          <w:sz w:val="28"/>
          <w:szCs w:val="24"/>
        </w:rPr>
        <w:t xml:space="preserve">, </w:t>
      </w:r>
      <w:r w:rsidR="005544C8" w:rsidRPr="005544C8">
        <w:rPr>
          <w:rFonts w:ascii="Times New Roman" w:hAnsi="Times New Roman"/>
          <w:sz w:val="28"/>
          <w:szCs w:val="24"/>
        </w:rPr>
        <w:t>"</w:t>
      </w:r>
      <w:r w:rsidRPr="005544C8">
        <w:rPr>
          <w:rFonts w:ascii="Times New Roman" w:hAnsi="Times New Roman"/>
          <w:sz w:val="28"/>
          <w:szCs w:val="24"/>
        </w:rPr>
        <w:t>Энергосбережения</w:t>
      </w:r>
      <w:r w:rsidR="005544C8" w:rsidRPr="005544C8">
        <w:rPr>
          <w:rFonts w:ascii="Times New Roman" w:hAnsi="Times New Roman"/>
          <w:sz w:val="28"/>
          <w:szCs w:val="24"/>
        </w:rPr>
        <w:t>"</w:t>
      </w:r>
    </w:p>
    <w:p w:rsidR="004962A2" w:rsidRPr="005544C8" w:rsidRDefault="004962A2" w:rsidP="005544C8">
      <w:pPr>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География основных нефтяных, газовых, угольных месторождений по субъектам РФ и ФО. Удельный вес ФО в добыче топливных ресурсов</w:t>
      </w:r>
    </w:p>
    <w:p w:rsidR="004962A2" w:rsidRPr="005544C8" w:rsidRDefault="004962A2" w:rsidP="005544C8">
      <w:pPr>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Анализ перспектив географии ТЭКа по Федеральным округам России</w:t>
      </w:r>
    </w:p>
    <w:p w:rsidR="004962A2" w:rsidRPr="005544C8" w:rsidRDefault="004962A2" w:rsidP="005544C8">
      <w:pPr>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Интеграционные связи России и стран СНГ по развитию ТЭК и использованию энергоносителей</w:t>
      </w:r>
    </w:p>
    <w:p w:rsidR="004962A2" w:rsidRPr="005544C8" w:rsidRDefault="004962A2" w:rsidP="005544C8">
      <w:pPr>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Место России в мировой торговле энергоносителями, проблемы расширения мировых рынков</w:t>
      </w:r>
    </w:p>
    <w:p w:rsidR="004962A2" w:rsidRPr="005544C8" w:rsidRDefault="004962A2" w:rsidP="005544C8">
      <w:pPr>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Заключение</w:t>
      </w:r>
    </w:p>
    <w:p w:rsidR="004962A2" w:rsidRPr="005544C8" w:rsidRDefault="004962A2" w:rsidP="005544C8">
      <w:pPr>
        <w:numPr>
          <w:ilvl w:val="0"/>
          <w:numId w:val="1"/>
        </w:numPr>
        <w:suppressAutoHyphens/>
        <w:spacing w:after="0" w:line="360" w:lineRule="auto"/>
        <w:ind w:left="0" w:firstLine="0"/>
        <w:jc w:val="both"/>
        <w:rPr>
          <w:rFonts w:ascii="Times New Roman" w:hAnsi="Times New Roman"/>
          <w:sz w:val="28"/>
          <w:szCs w:val="24"/>
        </w:rPr>
      </w:pPr>
      <w:r w:rsidRPr="005544C8">
        <w:rPr>
          <w:rFonts w:ascii="Times New Roman" w:hAnsi="Times New Roman"/>
          <w:sz w:val="28"/>
          <w:szCs w:val="24"/>
        </w:rPr>
        <w:t>Список литературы</w:t>
      </w:r>
    </w:p>
    <w:p w:rsidR="004962A2" w:rsidRPr="005544C8" w:rsidRDefault="004962A2" w:rsidP="005544C8">
      <w:pPr>
        <w:pStyle w:val="a3"/>
        <w:suppressAutoHyphens/>
        <w:spacing w:after="0" w:line="360" w:lineRule="auto"/>
        <w:jc w:val="both"/>
        <w:rPr>
          <w:rFonts w:ascii="Times New Roman" w:hAnsi="Times New Roman"/>
          <w:b/>
          <w:sz w:val="28"/>
          <w:szCs w:val="24"/>
          <w:lang w:val="uk-UA"/>
        </w:rPr>
      </w:pPr>
    </w:p>
    <w:p w:rsidR="005544C8" w:rsidRPr="005544C8" w:rsidRDefault="005544C8" w:rsidP="005544C8">
      <w:pPr>
        <w:pStyle w:val="a3"/>
        <w:numPr>
          <w:ilvl w:val="0"/>
          <w:numId w:val="9"/>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br w:type="page"/>
      </w:r>
      <w:r w:rsidR="004962A2" w:rsidRPr="005544C8">
        <w:rPr>
          <w:rFonts w:ascii="Times New Roman" w:hAnsi="Times New Roman"/>
          <w:b/>
          <w:sz w:val="28"/>
          <w:szCs w:val="24"/>
        </w:rPr>
        <w:t>Введение</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Топливно-энергетический комплекс основа современного хозяйства любой страны. В то же время, топливная промышленность один из главных загрязнителей природной среды. Особенно сильное разрушительное воздействие на природные комплексы оказывают добыча угля открытым способом и нефтедобыча, а также передача нефти и нефтепродуктов.</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Топливно-энергетический комплекс России является лидером и двигателем экономики страны. Принцип использования передовых технологий в цикле добычи и переработки углеводородного сырья, всегда применялся в отрасли на всех этапах ее развития. Без него нельзя обойтись и в современных условиях, когда конкуренция на рынке велика и приходится искать наиболее эффективные формы как самих производственных и бизнес процессов, так и их управления.</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Целью данной работы является рассмотрение топливно-энергетического комплекса России.</w:t>
      </w:r>
    </w:p>
    <w:p w:rsidR="004962A2" w:rsidRPr="005544C8" w:rsidRDefault="004962A2" w:rsidP="005544C8">
      <w:pPr>
        <w:suppressAutoHyphens/>
        <w:spacing w:after="0" w:line="360" w:lineRule="auto"/>
        <w:ind w:firstLine="709"/>
        <w:jc w:val="both"/>
        <w:rPr>
          <w:rFonts w:ascii="Times New Roman" w:hAnsi="Times New Roman"/>
          <w:sz w:val="28"/>
          <w:szCs w:val="24"/>
          <w:lang w:val="uk-UA"/>
        </w:rPr>
      </w:pPr>
      <w:r w:rsidRPr="005544C8">
        <w:rPr>
          <w:rFonts w:ascii="Times New Roman" w:hAnsi="Times New Roman"/>
          <w:sz w:val="28"/>
          <w:szCs w:val="24"/>
        </w:rPr>
        <w:t>Для осуществления поставленной цели необходимо выполнить следующие задачи: дать понятие топливно-энергетический комплекс (ТЭК), выявить удельный вес отраслей промышленности ТЭКа, выявить сущность топливного баланса России, узнать сущность программы Энергетическая стратегия России до 2020 г., Энергосбережения, рассмотреть географию основных нефтяных, газовых, угольных месторождений по ФО РФ, проанализировать состояние и перспективы ТЭКа, узнать интеграционные связи России и её место в торговле энергоносителями.</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5544C8" w:rsidP="005544C8">
      <w:pPr>
        <w:pStyle w:val="a3"/>
        <w:numPr>
          <w:ilvl w:val="0"/>
          <w:numId w:val="9"/>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br w:type="page"/>
      </w:r>
      <w:r w:rsidR="004962A2" w:rsidRPr="005544C8">
        <w:rPr>
          <w:rFonts w:ascii="Times New Roman" w:hAnsi="Times New Roman"/>
          <w:b/>
          <w:sz w:val="28"/>
          <w:szCs w:val="24"/>
        </w:rPr>
        <w:t xml:space="preserve">Понятие </w:t>
      </w:r>
      <w:r w:rsidRPr="005544C8">
        <w:rPr>
          <w:rFonts w:ascii="Times New Roman" w:hAnsi="Times New Roman"/>
          <w:b/>
          <w:sz w:val="28"/>
          <w:szCs w:val="24"/>
        </w:rPr>
        <w:t>"</w:t>
      </w:r>
      <w:r w:rsidR="004962A2" w:rsidRPr="005544C8">
        <w:rPr>
          <w:rFonts w:ascii="Times New Roman" w:hAnsi="Times New Roman"/>
          <w:b/>
          <w:sz w:val="28"/>
          <w:szCs w:val="24"/>
        </w:rPr>
        <w:t>топливно-энергетический комплекс</w:t>
      </w:r>
      <w:r w:rsidRPr="005544C8">
        <w:rPr>
          <w:rFonts w:ascii="Times New Roman" w:hAnsi="Times New Roman"/>
          <w:b/>
          <w:sz w:val="28"/>
          <w:szCs w:val="24"/>
        </w:rPr>
        <w:t>"</w:t>
      </w:r>
      <w:r w:rsidR="004962A2" w:rsidRPr="005544C8">
        <w:rPr>
          <w:rFonts w:ascii="Times New Roman" w:hAnsi="Times New Roman"/>
          <w:b/>
          <w:sz w:val="28"/>
          <w:szCs w:val="24"/>
        </w:rPr>
        <w:t>, его структура и значение</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Топливно-энергетический комплекс (ТЭК) – сложная межотраслевая система добычи и производства топлива и энергии (электроэнергии и тепла), их транспортировки, распределения и использования.</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От развития ТЭК во многом зависит динамика, масштабы и технико-экономические показатели общественного производства, в первую очередь – промышленности. Вместе с тем приближение к источникам топлива и энергии – одно из основных требований территориальной организации промышленности. Массовые и эффективные топливно-энергетические ресурсы служат основой формирования многих территориально-производственных комплексов, в том числе промышленных, определяя их специализацию на энергоёмких производствах. С точки зрения народного хозяйства, размещение ресурсов по территории неблагоприятно. Главные потребители энергии находятся в европейской части РФ, а 80% геологических запасов топливных ресурсов сосредоточено в вост</w:t>
      </w:r>
      <w:r w:rsidR="000A5C46" w:rsidRPr="005544C8">
        <w:rPr>
          <w:rFonts w:ascii="Times New Roman" w:hAnsi="Times New Roman"/>
          <w:sz w:val="28"/>
          <w:szCs w:val="24"/>
        </w:rPr>
        <w:t>очных районах России, что обусло</w:t>
      </w:r>
      <w:r w:rsidRPr="005544C8">
        <w:rPr>
          <w:rFonts w:ascii="Times New Roman" w:hAnsi="Times New Roman"/>
          <w:sz w:val="28"/>
          <w:szCs w:val="24"/>
        </w:rPr>
        <w:t>вливает дальность перевозок и, в связи с этим, увеличение себестоимости продукции.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Топливно-энергетический комплекс имеет большую районообразующую функцию: вблизи энергетических источников развивается мощная инфраструктура, благоприятно способствующая формированию промышленности, росту городов и посёлков. Но, на долю ТЭКа приходится около 90% выбросов парниковых газов, около половины всех вредных выбросов в атмосферу и треть вредны</w:t>
      </w:r>
      <w:r w:rsidR="000A5C46" w:rsidRPr="005544C8">
        <w:rPr>
          <w:rFonts w:ascii="Times New Roman" w:hAnsi="Times New Roman"/>
          <w:sz w:val="28"/>
          <w:szCs w:val="24"/>
        </w:rPr>
        <w:t>х веществ, сбрасываемых в воду, что, бесспорно, не может быть положительным.</w:t>
      </w:r>
    </w:p>
    <w:p w:rsidR="005544C8" w:rsidRPr="005544C8" w:rsidRDefault="004962A2" w:rsidP="005544C8">
      <w:pPr>
        <w:pStyle w:val="a4"/>
        <w:suppressAutoHyphens/>
        <w:spacing w:before="0" w:beforeAutospacing="0" w:after="0" w:afterAutospacing="0" w:line="360" w:lineRule="auto"/>
        <w:ind w:firstLine="709"/>
        <w:jc w:val="both"/>
        <w:rPr>
          <w:sz w:val="28"/>
        </w:rPr>
      </w:pPr>
      <w:r w:rsidRPr="005544C8">
        <w:rPr>
          <w:sz w:val="28"/>
        </w:rPr>
        <w:t>Для ТЭК характерно наличие развитой производственной инфраструктуры в виде магистральных трубопроводов (для транспортировки нефти и нефтепродуктов, природного газа, угля) и высоковольтных линий электропередачи. ТЭК связан со всеми отраслями народного хозяйства, он использует продукцию машиностроения, металлургии, связан с транспортным комплексом. На его развитие расходуется почти 30% денежных средств, 30% всей промышленной продукции дают отрасли ТЭКа.</w:t>
      </w:r>
    </w:p>
    <w:p w:rsidR="005544C8" w:rsidRPr="005544C8" w:rsidRDefault="004962A2" w:rsidP="005544C8">
      <w:pPr>
        <w:pStyle w:val="a4"/>
        <w:suppressAutoHyphens/>
        <w:spacing w:before="0" w:beforeAutospacing="0" w:after="0" w:afterAutospacing="0" w:line="360" w:lineRule="auto"/>
        <w:ind w:firstLine="709"/>
        <w:jc w:val="both"/>
        <w:rPr>
          <w:sz w:val="28"/>
        </w:rPr>
      </w:pPr>
      <w:r w:rsidRPr="005544C8">
        <w:rPr>
          <w:sz w:val="28"/>
        </w:rPr>
        <w:t>С ТЭК напрямую связано благосостояние всех граждан России, такие проблемы, как безработица и инфляция, ведь в сфере ТЭК более 200 крупных компаний и более 2 млн. человек занято в его отраслях.</w:t>
      </w:r>
    </w:p>
    <w:p w:rsidR="005544C8" w:rsidRPr="005544C8" w:rsidRDefault="004962A2" w:rsidP="005544C8">
      <w:pPr>
        <w:pStyle w:val="a4"/>
        <w:suppressAutoHyphens/>
        <w:spacing w:before="0" w:beforeAutospacing="0" w:after="0" w:afterAutospacing="0" w:line="360" w:lineRule="auto"/>
        <w:ind w:firstLine="709"/>
        <w:jc w:val="both"/>
        <w:rPr>
          <w:sz w:val="28"/>
        </w:rPr>
      </w:pPr>
      <w:r w:rsidRPr="005544C8">
        <w:rPr>
          <w:sz w:val="28"/>
        </w:rPr>
        <w:t>Топливно-энергетический комплекс является базой развития российской экономики, инструментом проведения внутренней и внешней политики, 20% ВВП формируется за счёт ТЭКа, больше 40% бюджета страны и 50% экспорта России</w:t>
      </w:r>
      <w:r w:rsidR="005544C8" w:rsidRPr="005544C8">
        <w:rPr>
          <w:sz w:val="28"/>
        </w:rPr>
        <w:t xml:space="preserve"> </w:t>
      </w:r>
      <w:r w:rsidRPr="005544C8">
        <w:rPr>
          <w:sz w:val="28"/>
        </w:rPr>
        <w:t>складывается за счёт реализации топливно-энергетических ресурсов.</w:t>
      </w:r>
    </w:p>
    <w:p w:rsidR="005544C8" w:rsidRPr="005544C8" w:rsidRDefault="004962A2" w:rsidP="005544C8">
      <w:pPr>
        <w:pStyle w:val="a4"/>
        <w:suppressAutoHyphens/>
        <w:spacing w:before="0" w:beforeAutospacing="0" w:after="0" w:afterAutospacing="0" w:line="360" w:lineRule="auto"/>
        <w:ind w:firstLine="709"/>
        <w:jc w:val="both"/>
        <w:rPr>
          <w:sz w:val="28"/>
        </w:rPr>
      </w:pPr>
      <w:r w:rsidRPr="005544C8">
        <w:rPr>
          <w:sz w:val="28"/>
        </w:rPr>
        <w:t>Основа экспорта России приходится на продукцию ТЭК. Особенно зависят от поставок нефти и газа из России страны СНГ. В то же время Россия изготовляет лишь половину необходимой ей нефтедобывающей техники и зависит в свою очередь от поставок энергооборудования из Украины, Азербайджана и других стран.</w:t>
      </w:r>
    </w:p>
    <w:p w:rsidR="005544C8" w:rsidRPr="005544C8" w:rsidRDefault="004962A2" w:rsidP="005544C8">
      <w:pPr>
        <w:pStyle w:val="a4"/>
        <w:suppressAutoHyphens/>
        <w:spacing w:before="0" w:beforeAutospacing="0" w:after="0" w:afterAutospacing="0" w:line="360" w:lineRule="auto"/>
        <w:ind w:firstLine="709"/>
        <w:jc w:val="both"/>
        <w:rPr>
          <w:sz w:val="28"/>
        </w:rPr>
      </w:pPr>
      <w:r w:rsidRPr="005544C8">
        <w:rPr>
          <w:sz w:val="28"/>
        </w:rPr>
        <w:t>Состояние и технический уровень действующих мощностей топливно-энергетического комплекса</w:t>
      </w:r>
      <w:r w:rsidR="005544C8" w:rsidRPr="005544C8">
        <w:rPr>
          <w:sz w:val="28"/>
        </w:rPr>
        <w:t xml:space="preserve"> </w:t>
      </w:r>
      <w:r w:rsidRPr="005544C8">
        <w:rPr>
          <w:sz w:val="28"/>
        </w:rPr>
        <w:t>становятся в настоящее время критическими. Исчерпали свой проектный ресурс более половины оборудования угольной промышленности, 30% газоперекачивающих агрегатов, свыше 50% износа имеет половина оборудования в нефтедобыче и более 1/3 – в газовой промышленности. Особенно велик износ оборудования в нефтепереработке и электроэнергетике.</w:t>
      </w:r>
    </w:p>
    <w:p w:rsidR="005544C8" w:rsidRPr="005544C8" w:rsidRDefault="004962A2" w:rsidP="005544C8">
      <w:pPr>
        <w:pStyle w:val="a4"/>
        <w:suppressAutoHyphens/>
        <w:spacing w:before="0" w:beforeAutospacing="0" w:after="0" w:afterAutospacing="0" w:line="360" w:lineRule="auto"/>
        <w:ind w:firstLine="709"/>
        <w:jc w:val="both"/>
        <w:rPr>
          <w:sz w:val="28"/>
        </w:rPr>
      </w:pPr>
      <w:r w:rsidRPr="005544C8">
        <w:rPr>
          <w:sz w:val="28"/>
        </w:rPr>
        <w:t>Антикризисные меры в отраслях топливно-энергетического комплекса предполагают в ближайшие годы восстановить докризисный уровень и наращивать добычу ТЭР.</w:t>
      </w:r>
      <w:r w:rsidR="005544C8" w:rsidRPr="005544C8">
        <w:rPr>
          <w:sz w:val="28"/>
        </w:rPr>
        <w:t xml:space="preserve"> </w:t>
      </w:r>
      <w:r w:rsidRPr="005544C8">
        <w:rPr>
          <w:sz w:val="28"/>
        </w:rPr>
        <w:t>Региональная стратегия России в топливно-энергетическом комплексе направлена на развитие рыночных отношений и максимальное энергоснабжение каждого региона самостоятельно.</w:t>
      </w:r>
    </w:p>
    <w:p w:rsidR="004962A2" w:rsidRPr="005544C8" w:rsidRDefault="004962A2" w:rsidP="005544C8">
      <w:pPr>
        <w:pStyle w:val="a4"/>
        <w:suppressAutoHyphens/>
        <w:spacing w:before="0" w:beforeAutospacing="0" w:after="0" w:afterAutospacing="0" w:line="360" w:lineRule="auto"/>
        <w:ind w:firstLine="709"/>
        <w:jc w:val="both"/>
        <w:rPr>
          <w:sz w:val="28"/>
        </w:rPr>
      </w:pPr>
      <w:r w:rsidRPr="005544C8">
        <w:rPr>
          <w:sz w:val="28"/>
        </w:rPr>
        <w:t>Реализацию государственной политики в сфере ТЭК осуществляет Министерство энергетики Российской Федерации и подведомственные ему организации. [2, 3, 8]</w:t>
      </w:r>
    </w:p>
    <w:p w:rsidR="004962A2" w:rsidRPr="005544C8" w:rsidRDefault="004962A2" w:rsidP="005544C8">
      <w:pPr>
        <w:suppressAutoHyphens/>
        <w:spacing w:after="0" w:line="360" w:lineRule="auto"/>
        <w:ind w:firstLine="709"/>
        <w:jc w:val="both"/>
        <w:rPr>
          <w:rFonts w:ascii="Times New Roman" w:hAnsi="Times New Roman"/>
          <w:b/>
          <w:sz w:val="28"/>
          <w:szCs w:val="24"/>
        </w:rPr>
      </w:pPr>
      <w:r w:rsidRPr="005544C8">
        <w:rPr>
          <w:rFonts w:ascii="Times New Roman" w:hAnsi="Times New Roman"/>
          <w:b/>
          <w:sz w:val="28"/>
          <w:szCs w:val="24"/>
        </w:rPr>
        <w:t>Структура ТЭК:</w:t>
      </w:r>
    </w:p>
    <w:p w:rsidR="005544C8" w:rsidRPr="005544C8" w:rsidRDefault="004962A2"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Топливная промышленность:</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Нефтяная, газовая, угольная, сланцевая, торфяная.</w:t>
      </w:r>
    </w:p>
    <w:p w:rsidR="005C7805" w:rsidRPr="005544C8" w:rsidRDefault="005C7805"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В состав </w:t>
      </w:r>
      <w:r w:rsidRPr="005544C8">
        <w:rPr>
          <w:rFonts w:ascii="Times New Roman" w:hAnsi="Times New Roman"/>
          <w:b/>
          <w:sz w:val="28"/>
          <w:szCs w:val="24"/>
        </w:rPr>
        <w:t>нефтяной промышленности</w:t>
      </w:r>
      <w:r w:rsidRPr="005544C8">
        <w:rPr>
          <w:rFonts w:ascii="Times New Roman" w:hAnsi="Times New Roman"/>
          <w:sz w:val="28"/>
          <w:szCs w:val="24"/>
        </w:rPr>
        <w:t xml:space="preserve"> России входят нефтедобывающие предприятия, нефтеперерабатывающие заводы и предприятия по транспортировке и сбыту нефти и нефтепродуктов.</w:t>
      </w:r>
    </w:p>
    <w:p w:rsidR="005544C8" w:rsidRPr="005544C8" w:rsidRDefault="005C7805"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
          <w:sz w:val="28"/>
          <w:szCs w:val="24"/>
        </w:rPr>
        <w:t>Газовая промышленность</w:t>
      </w:r>
      <w:r w:rsidRPr="005544C8">
        <w:rPr>
          <w:rFonts w:ascii="Times New Roman" w:hAnsi="Times New Roman"/>
          <w:sz w:val="28"/>
          <w:szCs w:val="24"/>
        </w:rPr>
        <w:t xml:space="preserve"> России включает в себя предприятия, осуществляющие геолого-разведочные работы, бурение разведочных и эксплуатационных скважин, добычу и транспотирования, подземные хранилища газа и другие объекты газовой инфраструктуры.</w:t>
      </w:r>
    </w:p>
    <w:p w:rsidR="005C7805" w:rsidRPr="005544C8" w:rsidRDefault="005C7805"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
          <w:sz w:val="28"/>
          <w:szCs w:val="24"/>
        </w:rPr>
        <w:t>Уголь</w:t>
      </w:r>
      <w:r w:rsidRPr="005544C8">
        <w:rPr>
          <w:rFonts w:ascii="Times New Roman" w:hAnsi="Times New Roman"/>
          <w:sz w:val="28"/>
          <w:szCs w:val="24"/>
        </w:rPr>
        <w:t xml:space="preserve"> добывается шахтным способом и в карьерах – открытая добыча (40% общей добычи). Наиболее производительный и дешевый способ добычи угля - открытый (в карьерах), но, в то же время, он существенно нарушает природные комплексы.</w:t>
      </w:r>
    </w:p>
    <w:p w:rsidR="004962A2" w:rsidRPr="005544C8" w:rsidRDefault="004962A2"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Электроэнергетика:</w:t>
      </w:r>
    </w:p>
    <w:p w:rsidR="004962A2" w:rsidRPr="005544C8" w:rsidRDefault="004962A2" w:rsidP="005544C8">
      <w:pPr>
        <w:pStyle w:val="a5"/>
        <w:numPr>
          <w:ilvl w:val="0"/>
          <w:numId w:val="5"/>
        </w:numPr>
        <w:suppressAutoHyphens/>
        <w:ind w:left="0" w:firstLine="709"/>
        <w:rPr>
          <w:szCs w:val="24"/>
        </w:rPr>
      </w:pPr>
      <w:r w:rsidRPr="005544C8">
        <w:rPr>
          <w:szCs w:val="24"/>
        </w:rPr>
        <w:t>тепловые электростанции</w:t>
      </w:r>
    </w:p>
    <w:p w:rsidR="004962A2" w:rsidRPr="005544C8" w:rsidRDefault="004962A2" w:rsidP="005544C8">
      <w:pPr>
        <w:pStyle w:val="a5"/>
        <w:numPr>
          <w:ilvl w:val="0"/>
          <w:numId w:val="5"/>
        </w:numPr>
        <w:suppressAutoHyphens/>
        <w:ind w:left="0" w:firstLine="709"/>
        <w:rPr>
          <w:szCs w:val="24"/>
        </w:rPr>
      </w:pPr>
      <w:r w:rsidRPr="005544C8">
        <w:rPr>
          <w:szCs w:val="24"/>
        </w:rPr>
        <w:t>атомные электростанции (АЭС)</w:t>
      </w:r>
    </w:p>
    <w:p w:rsidR="004962A2" w:rsidRPr="005544C8" w:rsidRDefault="004962A2" w:rsidP="005544C8">
      <w:pPr>
        <w:pStyle w:val="a5"/>
        <w:numPr>
          <w:ilvl w:val="0"/>
          <w:numId w:val="5"/>
        </w:numPr>
        <w:suppressAutoHyphens/>
        <w:ind w:left="0" w:firstLine="709"/>
        <w:rPr>
          <w:szCs w:val="24"/>
        </w:rPr>
      </w:pPr>
      <w:r w:rsidRPr="005544C8">
        <w:rPr>
          <w:szCs w:val="24"/>
        </w:rPr>
        <w:t>гидроэлектростанции (ГЭС)</w:t>
      </w:r>
    </w:p>
    <w:p w:rsidR="004962A2" w:rsidRPr="005544C8" w:rsidRDefault="004962A2" w:rsidP="005544C8">
      <w:pPr>
        <w:pStyle w:val="a5"/>
        <w:numPr>
          <w:ilvl w:val="0"/>
          <w:numId w:val="5"/>
        </w:numPr>
        <w:suppressAutoHyphens/>
        <w:ind w:left="0" w:firstLine="709"/>
        <w:rPr>
          <w:szCs w:val="24"/>
        </w:rPr>
      </w:pPr>
      <w:r w:rsidRPr="005544C8">
        <w:rPr>
          <w:szCs w:val="24"/>
        </w:rPr>
        <w:t>прочие электростанции (ветро-, гелиостанции, геотермальные станции)</w:t>
      </w:r>
    </w:p>
    <w:p w:rsidR="004962A2" w:rsidRPr="005544C8" w:rsidRDefault="004962A2" w:rsidP="005544C8">
      <w:pPr>
        <w:pStyle w:val="a5"/>
        <w:numPr>
          <w:ilvl w:val="0"/>
          <w:numId w:val="5"/>
        </w:numPr>
        <w:suppressAutoHyphens/>
        <w:ind w:left="0" w:firstLine="709"/>
        <w:rPr>
          <w:szCs w:val="24"/>
        </w:rPr>
      </w:pPr>
      <w:r w:rsidRPr="005544C8">
        <w:rPr>
          <w:szCs w:val="24"/>
        </w:rPr>
        <w:t>электрические и тепловые сети</w:t>
      </w:r>
    </w:p>
    <w:p w:rsidR="005544C8" w:rsidRPr="005544C8" w:rsidRDefault="004962A2" w:rsidP="005544C8">
      <w:pPr>
        <w:pStyle w:val="a5"/>
        <w:numPr>
          <w:ilvl w:val="0"/>
          <w:numId w:val="5"/>
        </w:numPr>
        <w:suppressAutoHyphens/>
        <w:ind w:left="0" w:firstLine="709"/>
        <w:rPr>
          <w:szCs w:val="24"/>
        </w:rPr>
      </w:pPr>
      <w:r w:rsidRPr="005544C8">
        <w:rPr>
          <w:szCs w:val="24"/>
        </w:rPr>
        <w:t>самостоятельные котельные</w:t>
      </w:r>
    </w:p>
    <w:p w:rsidR="00E93E03" w:rsidRPr="005544C8" w:rsidRDefault="00E93E03" w:rsidP="005544C8">
      <w:pPr>
        <w:pStyle w:val="a5"/>
        <w:suppressAutoHyphens/>
        <w:ind w:firstLine="709"/>
        <w:rPr>
          <w:szCs w:val="24"/>
        </w:rPr>
      </w:pPr>
      <w:r w:rsidRPr="005544C8">
        <w:rPr>
          <w:szCs w:val="24"/>
        </w:rPr>
        <w:t>Структура производимой электроэнергии распределяется следующим образом: ТЭС – 68%, ГЭС – 18%, АЭС – 14%.</w:t>
      </w:r>
    </w:p>
    <w:p w:rsidR="005C7805" w:rsidRPr="005544C8" w:rsidRDefault="005C7805" w:rsidP="005544C8">
      <w:pPr>
        <w:pStyle w:val="a3"/>
        <w:suppressAutoHyphens/>
        <w:spacing w:after="0" w:line="360" w:lineRule="auto"/>
        <w:ind w:left="0" w:firstLine="709"/>
        <w:jc w:val="both"/>
        <w:rPr>
          <w:rFonts w:ascii="Times New Roman" w:hAnsi="Times New Roman"/>
          <w:sz w:val="28"/>
          <w:szCs w:val="24"/>
        </w:rPr>
      </w:pPr>
    </w:p>
    <w:p w:rsidR="005544C8" w:rsidRPr="005544C8" w:rsidRDefault="005544C8"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br w:type="page"/>
      </w:r>
      <w:r w:rsidR="004962A2" w:rsidRPr="005544C8">
        <w:rPr>
          <w:rFonts w:ascii="Times New Roman" w:hAnsi="Times New Roman"/>
          <w:b/>
          <w:sz w:val="28"/>
          <w:szCs w:val="24"/>
        </w:rPr>
        <w:t>Удельный вес отраслей промышленности ТЭКа в структуре промышленного производства в России</w:t>
      </w:r>
      <w:r w:rsidRPr="005544C8">
        <w:rPr>
          <w:rFonts w:ascii="Times New Roman" w:hAnsi="Times New Roman"/>
          <w:b/>
          <w:sz w:val="28"/>
          <w:szCs w:val="24"/>
        </w:rPr>
        <w:t>, крупнейших странах мира и СНГ</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Располагая 2,8% населения и 12,8% территории мира, Россия имеет 12-13% прогнозных ресурсов и около 12% разведанных запасов нефти, 42% прогнозируемых и 34% запасов природного газа, около 20% разведанных запасов каменного и 32% запасов бурого угля. Суммарная добыча за всю историю использования ресурсов составляет в настоящее время по нефти 17% от прогнозных извлекаемых ресурсов и по газу 5%. Обеспеченность добычи разведанными запасами топлива оценивается по нефти и газу в несколько десятков лет.</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Лидером роста производства среди отраслей ТЭК в 2008 году стала нефтедобыча, где этот показатель достиг 8,6%. Объёмы производства увеличились в газовой промышленности на 2,8%, в нефтепереработке на 2,3%, в электроэнергетике на 0,3% по сравнению с предыдущим годом.</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Добыча нефти осуществляется в большом количестве стран, по данным последних лет их число приближается к 80.</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Cs/>
          <w:kern w:val="2"/>
          <w:sz w:val="28"/>
          <w:szCs w:val="24"/>
        </w:rPr>
        <w:t xml:space="preserve">Ведущую роль в мировой </w:t>
      </w:r>
      <w:r w:rsidRPr="005544C8">
        <w:rPr>
          <w:rFonts w:ascii="Times New Roman" w:hAnsi="Times New Roman"/>
          <w:b/>
          <w:bCs/>
          <w:kern w:val="2"/>
          <w:sz w:val="28"/>
          <w:szCs w:val="24"/>
        </w:rPr>
        <w:t>нефтепромышленности</w:t>
      </w:r>
      <w:r w:rsidRPr="005544C8">
        <w:rPr>
          <w:rFonts w:ascii="Times New Roman" w:hAnsi="Times New Roman"/>
          <w:bCs/>
          <w:kern w:val="2"/>
          <w:sz w:val="28"/>
          <w:szCs w:val="24"/>
        </w:rPr>
        <w:t xml:space="preserve"> (43% всей добычи) играет организация стран-экспортеров нефти (ОПЕК), в которую входят Иран, Кувейт, Саудовская Аравия, ОАЭ, Катар, Алжир, Ливия, Нигерия, Габон, Индонезия, Венесуэла.</w:t>
      </w:r>
    </w:p>
    <w:p w:rsidR="005544C8" w:rsidRPr="005544C8" w:rsidRDefault="004962A2" w:rsidP="005544C8">
      <w:pPr>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bCs/>
          <w:kern w:val="2"/>
          <w:sz w:val="28"/>
          <w:szCs w:val="24"/>
        </w:rPr>
        <w:t>Десятку крупнейших производителей нефти образуют Саудовская Аравия (412 млн. т), США (354), Россия (304,8), Иран (175), Норвегия (149,3), Китай (158,9), Венесуэла (157,4), Мексика (162,6), ОАЭ и Великобритания (около 100 млн. т) (на 2008 г.).</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Cs/>
          <w:kern w:val="2"/>
          <w:sz w:val="28"/>
          <w:szCs w:val="24"/>
        </w:rPr>
        <w:t>Весьма велика в мировом производстве нефти и роль стран СНГ, прежде всего России, Азербайджана (Апшеронский полуостров, шельф и дно Каспия), Туркмении (месторождения в районе Узбоя), Казахстана (месторождения Тенгизское, Карачаганакское, полуостров Мангышлак, Урало-Эмбинский бассейн).</w:t>
      </w:r>
      <w:r w:rsidRPr="005544C8">
        <w:rPr>
          <w:rFonts w:ascii="Times New Roman" w:hAnsi="Times New Roman"/>
          <w:sz w:val="28"/>
          <w:szCs w:val="24"/>
        </w:rPr>
        <w:t xml:space="preserve"> Из республик СНГ Таджикистан, Армения, Грузия и Киргизия имеют запасы, не превышающие 15 млн. т. Среди республик СНГ наибольшие запасы имеют РФ (19</w:t>
      </w:r>
      <w:r w:rsidR="005544C8" w:rsidRPr="005544C8">
        <w:rPr>
          <w:rFonts w:ascii="Times New Roman" w:hAnsi="Times New Roman"/>
          <w:sz w:val="28"/>
          <w:szCs w:val="24"/>
        </w:rPr>
        <w:t xml:space="preserve"> </w:t>
      </w:r>
      <w:r w:rsidRPr="005544C8">
        <w:rPr>
          <w:rFonts w:ascii="Times New Roman" w:hAnsi="Times New Roman"/>
          <w:sz w:val="28"/>
          <w:szCs w:val="24"/>
        </w:rPr>
        <w:t>481 млн.т.) и Казахстан (2104 млн.т.).</w:t>
      </w:r>
      <w:r w:rsidR="005544C8" w:rsidRPr="005544C8">
        <w:rPr>
          <w:rFonts w:ascii="Times New Roman" w:hAnsi="Times New Roman"/>
          <w:sz w:val="28"/>
          <w:szCs w:val="24"/>
        </w:rPr>
        <w:t xml:space="preserve"> </w:t>
      </w:r>
      <w:r w:rsidRPr="005544C8">
        <w:rPr>
          <w:rFonts w:ascii="Times New Roman" w:hAnsi="Times New Roman"/>
          <w:sz w:val="28"/>
          <w:szCs w:val="24"/>
        </w:rPr>
        <w:t>Затем следуют Азербайджан (460), Туркмения (264), Узбекистан (253).</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Cs/>
          <w:kern w:val="2"/>
          <w:sz w:val="28"/>
          <w:szCs w:val="24"/>
        </w:rPr>
        <w:t>Существенное значение имеет добыча нефти в Северной Америке (США, Канада, Мексика), в Северном море на шельфе Великобритании и Норвегии, в Китае и Юго-Восточной Азии (Бахрейн, Малайзия и др.).</w:t>
      </w:r>
    </w:p>
    <w:p w:rsidR="005544C8" w:rsidRPr="005544C8" w:rsidRDefault="004962A2" w:rsidP="005544C8">
      <w:pPr>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bCs/>
          <w:kern w:val="2"/>
          <w:sz w:val="28"/>
          <w:szCs w:val="24"/>
        </w:rPr>
        <w:t>Нефтеперерабатывающая промышленность мира в значительной мере ориентирована на основных потребителей нефти и нефтепродуктов — развитые страны (сосредоточивают более 60% ее мощностей). Особенно велика доля США (21% мощностей НПЗ мира), Западной Европы (20%), России (17%), Японии (6%).</w:t>
      </w:r>
    </w:p>
    <w:p w:rsidR="005544C8" w:rsidRPr="005544C8" w:rsidRDefault="004962A2" w:rsidP="005544C8">
      <w:pPr>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bCs/>
          <w:kern w:val="2"/>
          <w:sz w:val="28"/>
          <w:szCs w:val="24"/>
        </w:rPr>
        <w:t>На экспорт направляется около половины всей добываемой нефти. Помимо стран-членов ОПЕК, доля которых в мировом экспорте нефти составляет 65% , ее крупнейшими поставщиками на мировой рынок являются также России, Мексика, Великобритания.</w:t>
      </w:r>
    </w:p>
    <w:p w:rsidR="004962A2" w:rsidRPr="005544C8" w:rsidRDefault="004962A2" w:rsidP="005544C8">
      <w:pPr>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bCs/>
          <w:kern w:val="2"/>
          <w:sz w:val="28"/>
          <w:szCs w:val="24"/>
        </w:rPr>
        <w:t>В большом количестве нефть импортируют США (до 250 млн. т), Япония, Китай и европейские страны (Франция, Германия, Нидерланды и др.)</w:t>
      </w:r>
    </w:p>
    <w:p w:rsidR="005544C8" w:rsidRPr="005544C8" w:rsidRDefault="004962A2" w:rsidP="005544C8">
      <w:pPr>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b/>
          <w:bCs/>
          <w:kern w:val="2"/>
          <w:sz w:val="28"/>
          <w:szCs w:val="24"/>
        </w:rPr>
        <w:t>Газовая промышленность.</w:t>
      </w:r>
      <w:r w:rsidRPr="005544C8">
        <w:rPr>
          <w:rFonts w:ascii="Times New Roman" w:hAnsi="Times New Roman"/>
          <w:bCs/>
          <w:kern w:val="2"/>
          <w:sz w:val="28"/>
          <w:szCs w:val="24"/>
        </w:rPr>
        <w:t xml:space="preserve"> Россия сосредоточивает 1/3 мировых разведанных запасов природного газа (47 600 </w:t>
      </w:r>
      <w:r w:rsidR="00AF40D4" w:rsidRPr="005544C8">
        <w:rPr>
          <w:rFonts w:ascii="Times New Roman" w:hAnsi="Times New Roman"/>
          <w:bCs/>
          <w:kern w:val="2"/>
          <w:sz w:val="28"/>
          <w:szCs w:val="24"/>
        </w:rPr>
        <w:t>млрд.</w:t>
      </w:r>
      <w:r w:rsidRPr="005544C8">
        <w:rPr>
          <w:rFonts w:ascii="Times New Roman" w:hAnsi="Times New Roman"/>
          <w:bCs/>
          <w:kern w:val="2"/>
          <w:sz w:val="28"/>
          <w:szCs w:val="24"/>
        </w:rPr>
        <w:t xml:space="preserve"> куб. м).</w:t>
      </w:r>
    </w:p>
    <w:p w:rsidR="005544C8" w:rsidRPr="005544C8" w:rsidRDefault="004962A2" w:rsidP="005544C8">
      <w:pPr>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sz w:val="28"/>
          <w:szCs w:val="24"/>
        </w:rPr>
        <w:t>Около 30% мировых запасов природного газа добывается на территории республик СНГ (причём, среди них 80% – в России, далеко опережающей все остальные страны мира по этому показателю) и в США (25% мировой добычи).</w:t>
      </w:r>
      <w:r w:rsidR="005544C8" w:rsidRPr="005544C8">
        <w:rPr>
          <w:rFonts w:ascii="Times New Roman" w:hAnsi="Times New Roman"/>
          <w:sz w:val="28"/>
          <w:szCs w:val="24"/>
        </w:rPr>
        <w:t xml:space="preserve"> </w:t>
      </w:r>
      <w:r w:rsidRPr="005544C8">
        <w:rPr>
          <w:rFonts w:ascii="Times New Roman" w:hAnsi="Times New Roman"/>
          <w:sz w:val="28"/>
          <w:szCs w:val="24"/>
        </w:rPr>
        <w:t>Затем, многократно отставая от первых двух стран, следует Канада, Нидерланды, Норвегия, Индонезия, Алжир. Эти государства являются также крупнейшими экспортёрами природного газа.</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Cs/>
          <w:kern w:val="2"/>
          <w:sz w:val="28"/>
          <w:szCs w:val="24"/>
        </w:rPr>
        <w:t>Наличие значительных разведанных запасов природного газа, дешевизна его добычи, транспортировки и использования способствуют развитию отрасли. Мировая добыча природного газа постоянно растет. По размерам добычи природного газа резко выделяются Россия (589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24,4%), США (531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22%), Канада (174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7,2%), Великобритания (104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4,3%), Алжир (83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3,4%). Большое значение имеют также</w:t>
      </w:r>
      <w:r w:rsidR="005544C8" w:rsidRPr="005544C8">
        <w:rPr>
          <w:rFonts w:ascii="Times New Roman" w:hAnsi="Times New Roman"/>
          <w:bCs/>
          <w:kern w:val="2"/>
          <w:sz w:val="28"/>
          <w:szCs w:val="24"/>
        </w:rPr>
        <w:t xml:space="preserve"> </w:t>
      </w:r>
      <w:r w:rsidRPr="005544C8">
        <w:rPr>
          <w:rFonts w:ascii="Times New Roman" w:hAnsi="Times New Roman"/>
          <w:bCs/>
          <w:kern w:val="2"/>
          <w:sz w:val="28"/>
          <w:szCs w:val="24"/>
        </w:rPr>
        <w:t>Нидерланды (75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Индонезия (66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2,7%,), Иран (52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2,2%), Саудовская Аравия (47 млрд. м</w:t>
      </w:r>
      <w:r w:rsidRPr="005544C8">
        <w:rPr>
          <w:rFonts w:ascii="Times New Roman" w:hAnsi="Times New Roman"/>
          <w:bCs/>
          <w:kern w:val="2"/>
          <w:sz w:val="28"/>
          <w:szCs w:val="24"/>
          <w:vertAlign w:val="superscript"/>
        </w:rPr>
        <w:t>3</w:t>
      </w:r>
      <w:r w:rsidRPr="005544C8">
        <w:rPr>
          <w:rFonts w:ascii="Times New Roman" w:hAnsi="Times New Roman"/>
          <w:bCs/>
          <w:kern w:val="2"/>
          <w:sz w:val="28"/>
          <w:szCs w:val="24"/>
        </w:rPr>
        <w:t>, 2,0%).</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Cs/>
          <w:kern w:val="2"/>
          <w:sz w:val="28"/>
          <w:szCs w:val="24"/>
        </w:rPr>
        <w:t>Среди стран СНГ высок газовый потенциал у Туркмении (Ачакское, Шатлыкское, Майское и др. месторождения),</w:t>
      </w:r>
      <w:r w:rsidRPr="005544C8">
        <w:rPr>
          <w:rFonts w:ascii="Times New Roman" w:hAnsi="Times New Roman"/>
          <w:sz w:val="28"/>
          <w:szCs w:val="24"/>
        </w:rPr>
        <w:t xml:space="preserve"> по запасам и добыче природного газа республика занимает второе место среди стран СНГ, уступая России;</w:t>
      </w:r>
      <w:r w:rsidR="005544C8" w:rsidRPr="005544C8">
        <w:rPr>
          <w:rFonts w:ascii="Times New Roman" w:hAnsi="Times New Roman"/>
          <w:bCs/>
          <w:kern w:val="2"/>
          <w:sz w:val="28"/>
          <w:szCs w:val="24"/>
        </w:rPr>
        <w:t xml:space="preserve"> </w:t>
      </w:r>
      <w:r w:rsidRPr="005544C8">
        <w:rPr>
          <w:rFonts w:ascii="Times New Roman" w:hAnsi="Times New Roman"/>
          <w:bCs/>
          <w:kern w:val="2"/>
          <w:sz w:val="28"/>
          <w:szCs w:val="24"/>
        </w:rPr>
        <w:t>Казахстана (Карачаганакское и др.), Узбекистана (Газлинское, Мубарекское и др.), Азербайджана (Карадагское). Небольшие по запасам месторождения есть на Украине (Дашавское и Шебелинское).</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Cs/>
          <w:kern w:val="2"/>
          <w:sz w:val="28"/>
          <w:szCs w:val="24"/>
        </w:rPr>
        <w:t>Крупнейшие в мире производители природного газа — Россия, США, Канада, Нидерланды, Великобритания одновременно в большом количестве и потребляют природный газ, поэтому в сравнении с нефтью доля поставок природного газа на экспорт сравнительно невелика — всего около 15%. Крупнейшие его экспортеры - Россия (около 30% мирового экспорта), Нидерланды, Канада, Норвегия, Алжир. США, будучи одним из крупнейших потребителей природного газа, используют не только свой, но и газ других стран – Канады, Алжира и др. Наряду с США импортируют газ Япония и большая часть стран Европы (особенно в большом количестве — Германия, Франция, Италия). Поставки природного газа на экспорт осуществляются по газопроводам (из Канады и Мексики в США, из России и Туркмении в страны СНГ и Европу, из Норвегии и Нидерландов в Европу) или морскими перевозками в сжиженном виде (из Индонезии в Японию, из Алжира в Западную Европу и США).</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Cs/>
          <w:kern w:val="2"/>
          <w:sz w:val="28"/>
          <w:szCs w:val="24"/>
        </w:rPr>
        <w:t xml:space="preserve">Обеспеченность мировой экономики природным газом при современном уровне его добычи (2,2 </w:t>
      </w:r>
      <w:r w:rsidR="000A5C46" w:rsidRPr="005544C8">
        <w:rPr>
          <w:rFonts w:ascii="Times New Roman" w:hAnsi="Times New Roman"/>
          <w:bCs/>
          <w:kern w:val="2"/>
          <w:sz w:val="28"/>
          <w:szCs w:val="24"/>
        </w:rPr>
        <w:t>трлн.</w:t>
      </w:r>
      <w:r w:rsidRPr="005544C8">
        <w:rPr>
          <w:rFonts w:ascii="Times New Roman" w:hAnsi="Times New Roman"/>
          <w:bCs/>
          <w:kern w:val="2"/>
          <w:sz w:val="28"/>
          <w:szCs w:val="24"/>
        </w:rPr>
        <w:t xml:space="preserve"> куб. м в год) составляет 71 год.</w:t>
      </w:r>
    </w:p>
    <w:p w:rsidR="005544C8" w:rsidRPr="005544C8" w:rsidRDefault="004962A2" w:rsidP="005544C8">
      <w:pPr>
        <w:shd w:val="clear" w:color="auto" w:fill="FFFFFF"/>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b/>
          <w:bCs/>
          <w:kern w:val="2"/>
          <w:sz w:val="28"/>
          <w:szCs w:val="24"/>
        </w:rPr>
        <w:t>Угольная промышленность</w:t>
      </w:r>
      <w:r w:rsidRPr="005544C8">
        <w:rPr>
          <w:rFonts w:ascii="Times New Roman" w:hAnsi="Times New Roman"/>
          <w:bCs/>
          <w:kern w:val="2"/>
          <w:sz w:val="28"/>
          <w:szCs w:val="24"/>
        </w:rPr>
        <w:t xml:space="preserve"> весьма перспективна в мировом энергоснабжении (угольные ресурсы по-настоящему еще не разведаны, их общегеологические запасы значительно превосходят запасы нефти и природного газа). Современная мировая добы</w:t>
      </w:r>
      <w:r w:rsidR="000A5C46" w:rsidRPr="005544C8">
        <w:rPr>
          <w:rFonts w:ascii="Times New Roman" w:hAnsi="Times New Roman"/>
          <w:bCs/>
          <w:kern w:val="2"/>
          <w:sz w:val="28"/>
          <w:szCs w:val="24"/>
        </w:rPr>
        <w:t>ча угля находится на уровне 4,5–</w:t>
      </w:r>
      <w:r w:rsidRPr="005544C8">
        <w:rPr>
          <w:rFonts w:ascii="Times New Roman" w:hAnsi="Times New Roman"/>
          <w:bCs/>
          <w:kern w:val="2"/>
          <w:sz w:val="28"/>
          <w:szCs w:val="24"/>
        </w:rPr>
        <w:t>5 млрд.</w:t>
      </w:r>
      <w:r w:rsidR="000A5C46" w:rsidRPr="005544C8">
        <w:rPr>
          <w:rFonts w:ascii="Times New Roman" w:hAnsi="Times New Roman"/>
          <w:bCs/>
          <w:kern w:val="2"/>
          <w:sz w:val="28"/>
          <w:szCs w:val="24"/>
        </w:rPr>
        <w:t xml:space="preserve"> </w:t>
      </w:r>
      <w:r w:rsidRPr="005544C8">
        <w:rPr>
          <w:rFonts w:ascii="Times New Roman" w:hAnsi="Times New Roman"/>
          <w:bCs/>
          <w:kern w:val="2"/>
          <w:sz w:val="28"/>
          <w:szCs w:val="24"/>
        </w:rPr>
        <w:t>т. Среди</w:t>
      </w:r>
      <w:r w:rsidR="000A5C46" w:rsidRPr="005544C8">
        <w:rPr>
          <w:rFonts w:ascii="Times New Roman" w:hAnsi="Times New Roman"/>
          <w:bCs/>
          <w:kern w:val="2"/>
          <w:sz w:val="28"/>
          <w:szCs w:val="24"/>
        </w:rPr>
        <w:t xml:space="preserve"> главных угледобывающих стран –</w:t>
      </w:r>
      <w:r w:rsidRPr="005544C8">
        <w:rPr>
          <w:rFonts w:ascii="Times New Roman" w:hAnsi="Times New Roman"/>
          <w:bCs/>
          <w:kern w:val="2"/>
          <w:sz w:val="28"/>
          <w:szCs w:val="24"/>
        </w:rPr>
        <w:t xml:space="preserve"> представители почти всех регионов мира. Исключение – бедные углем страны Латинской Америки, доля которых в мировой добыче угля крайне мала. Больше всех в мире добывают угля Китай (1 160 млн. т), США (930), ФРГ (270), Россия (245), Индия (240), Австралия, Польша, ЮАР (примерно по 200 млн. т), Казахстан, Украина (примерно по 100 </w:t>
      </w:r>
      <w:r w:rsidR="000A5C46" w:rsidRPr="005544C8">
        <w:rPr>
          <w:rFonts w:ascii="Times New Roman" w:hAnsi="Times New Roman"/>
          <w:bCs/>
          <w:kern w:val="2"/>
          <w:sz w:val="28"/>
          <w:szCs w:val="24"/>
        </w:rPr>
        <w:t>млн.</w:t>
      </w:r>
      <w:r w:rsidRPr="005544C8">
        <w:rPr>
          <w:rFonts w:ascii="Times New Roman" w:hAnsi="Times New Roman"/>
          <w:bCs/>
          <w:kern w:val="2"/>
          <w:sz w:val="28"/>
          <w:szCs w:val="24"/>
        </w:rPr>
        <w:t xml:space="preserve"> т). Самые крупные по добыче угольные бассейны мира — Аппалачский (США), Рурский (ФРГ), Верхне-Силезский (Польша), Донецкий (Украина), Кузнецкий и Печорский (Россия), Карагандинский (Казахстан), Фушунский (Китай). Эффективна разработка угля открытым способом – США, Австралия, ЮАР.</w:t>
      </w:r>
    </w:p>
    <w:p w:rsidR="005544C8" w:rsidRPr="005544C8" w:rsidRDefault="004962A2" w:rsidP="005544C8">
      <w:pPr>
        <w:shd w:val="clear" w:color="auto" w:fill="FFFFFF"/>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bCs/>
          <w:kern w:val="2"/>
          <w:sz w:val="28"/>
          <w:szCs w:val="24"/>
        </w:rPr>
        <w:t>Примерно десятая часть мировой добычи угля (преимущественно коксующегося) ежегодно поступает на экспорт. Крупнейшие экспортеры угля — Австралия, США, ЮАР, Польша, Канада, Россия. Основные импортеры — Япония, Южная Корея, Италия, Германия, Великобритания. Австралия поставляет уголь главным образом в Японию и Южную Корею. США и ЮАР работают на европейский и латиноамериканский рынок. Распространение российского угля (Печорского и Кузнецкого бассейнов) за рубеж ограничено его слабой конкурентоспособностью (из-за дороговизны добычи, удаленности от основных потребителей и пр.) с местным и привозным топливом других стран.</w:t>
      </w:r>
    </w:p>
    <w:p w:rsidR="005544C8" w:rsidRPr="005544C8" w:rsidRDefault="004962A2" w:rsidP="005544C8">
      <w:pPr>
        <w:shd w:val="clear" w:color="auto" w:fill="FFFFFF"/>
        <w:suppressAutoHyphens/>
        <w:spacing w:after="0" w:line="360" w:lineRule="auto"/>
        <w:ind w:firstLine="709"/>
        <w:jc w:val="both"/>
        <w:rPr>
          <w:rFonts w:ascii="Times New Roman" w:hAnsi="Times New Roman"/>
          <w:bCs/>
          <w:kern w:val="2"/>
          <w:sz w:val="28"/>
          <w:szCs w:val="24"/>
        </w:rPr>
      </w:pPr>
      <w:r w:rsidRPr="005544C8">
        <w:rPr>
          <w:rFonts w:ascii="Times New Roman" w:hAnsi="Times New Roman"/>
          <w:bCs/>
          <w:kern w:val="2"/>
          <w:sz w:val="28"/>
          <w:szCs w:val="24"/>
        </w:rPr>
        <w:t xml:space="preserve">Мировое производство </w:t>
      </w:r>
      <w:r w:rsidRPr="005544C8">
        <w:rPr>
          <w:rFonts w:ascii="Times New Roman" w:hAnsi="Times New Roman"/>
          <w:b/>
          <w:bCs/>
          <w:kern w:val="2"/>
          <w:sz w:val="28"/>
          <w:szCs w:val="24"/>
        </w:rPr>
        <w:t>электроэнергии</w:t>
      </w:r>
      <w:r w:rsidRPr="005544C8">
        <w:rPr>
          <w:rFonts w:ascii="Times New Roman" w:hAnsi="Times New Roman"/>
          <w:bCs/>
          <w:kern w:val="2"/>
          <w:sz w:val="28"/>
          <w:szCs w:val="24"/>
        </w:rPr>
        <w:t xml:space="preserve"> составляет примерно 13,5 </w:t>
      </w:r>
      <w:r w:rsidR="000A5C46" w:rsidRPr="005544C8">
        <w:rPr>
          <w:rFonts w:ascii="Times New Roman" w:hAnsi="Times New Roman"/>
          <w:bCs/>
          <w:kern w:val="2"/>
          <w:sz w:val="28"/>
          <w:szCs w:val="24"/>
        </w:rPr>
        <w:t>трлн.</w:t>
      </w:r>
      <w:r w:rsidRPr="005544C8">
        <w:rPr>
          <w:rFonts w:ascii="Times New Roman" w:hAnsi="Times New Roman"/>
          <w:bCs/>
          <w:kern w:val="2"/>
          <w:sz w:val="28"/>
          <w:szCs w:val="24"/>
        </w:rPr>
        <w:t xml:space="preserve"> кВт-ч, Большая часть мирового производства электроэнергии приходится на небольшую группу стран, среди которых выделяются США (3600 </w:t>
      </w:r>
      <w:r w:rsidR="000A5C46" w:rsidRPr="005544C8">
        <w:rPr>
          <w:rFonts w:ascii="Times New Roman" w:hAnsi="Times New Roman"/>
          <w:bCs/>
          <w:kern w:val="2"/>
          <w:sz w:val="28"/>
          <w:szCs w:val="24"/>
        </w:rPr>
        <w:t>млрд.</w:t>
      </w:r>
      <w:r w:rsidRPr="005544C8">
        <w:rPr>
          <w:rFonts w:ascii="Times New Roman" w:hAnsi="Times New Roman"/>
          <w:bCs/>
          <w:kern w:val="2"/>
          <w:sz w:val="28"/>
          <w:szCs w:val="24"/>
        </w:rPr>
        <w:t xml:space="preserve"> кВт-ч), Япония (930), Китай (900), Россия (845), Канада, Германия, Франция (около 500 </w:t>
      </w:r>
      <w:r w:rsidR="000A5C46" w:rsidRPr="005544C8">
        <w:rPr>
          <w:rFonts w:ascii="Times New Roman" w:hAnsi="Times New Roman"/>
          <w:bCs/>
          <w:kern w:val="2"/>
          <w:sz w:val="28"/>
          <w:szCs w:val="24"/>
        </w:rPr>
        <w:t>млрд.</w:t>
      </w:r>
      <w:r w:rsidRPr="005544C8">
        <w:rPr>
          <w:rFonts w:ascii="Times New Roman" w:hAnsi="Times New Roman"/>
          <w:bCs/>
          <w:kern w:val="2"/>
          <w:sz w:val="28"/>
          <w:szCs w:val="24"/>
        </w:rPr>
        <w:t xml:space="preserve"> </w:t>
      </w:r>
      <w:r w:rsidR="000A5C46" w:rsidRPr="005544C8">
        <w:rPr>
          <w:rFonts w:ascii="Times New Roman" w:hAnsi="Times New Roman"/>
          <w:bCs/>
          <w:kern w:val="2"/>
          <w:sz w:val="28"/>
          <w:szCs w:val="24"/>
        </w:rPr>
        <w:t>кВт-ч</w:t>
      </w:r>
      <w:r w:rsidRPr="005544C8">
        <w:rPr>
          <w:rFonts w:ascii="Times New Roman" w:hAnsi="Times New Roman"/>
          <w:bCs/>
          <w:kern w:val="2"/>
          <w:sz w:val="28"/>
          <w:szCs w:val="24"/>
        </w:rPr>
        <w:t>). Разрыв в производстве электроэнергии между развитыми и развивающимися странами велик: на долю развитых стран приходится около 65% всей выработки, развивающихся – 22%, стран с переходной экономикой – 13%.</w:t>
      </w:r>
    </w:p>
    <w:p w:rsidR="004962A2" w:rsidRPr="005544C8" w:rsidRDefault="004962A2" w:rsidP="005544C8">
      <w:pPr>
        <w:shd w:val="clear" w:color="auto" w:fill="FFFFFF"/>
        <w:suppressAutoHyphens/>
        <w:spacing w:after="0" w:line="360" w:lineRule="auto"/>
        <w:ind w:firstLine="709"/>
        <w:jc w:val="both"/>
        <w:rPr>
          <w:rFonts w:ascii="Times New Roman" w:hAnsi="Times New Roman"/>
          <w:bCs/>
          <w:kern w:val="2"/>
          <w:sz w:val="28"/>
          <w:szCs w:val="24"/>
          <w:lang w:val="uk-UA"/>
        </w:rPr>
      </w:pPr>
      <w:r w:rsidRPr="005544C8">
        <w:rPr>
          <w:rFonts w:ascii="Times New Roman" w:hAnsi="Times New Roman"/>
          <w:bCs/>
          <w:kern w:val="2"/>
          <w:sz w:val="28"/>
          <w:szCs w:val="24"/>
        </w:rPr>
        <w:t>В целом, в мире более 60% всей электроэнергии вырабатывается на тепловых электростанциях (ТЭС), около 20% – на гидроэлектростанциях (ГЭС), около 17% – на атомных электростанциях (АЭС) и около 1% – на геотермальных, приливных, солнечных, ветровых электростанциях. Однако в этом отношении наблюдаются большие различия по странам мира. Например, в Норвегии, Бразилии, Канаде и Новой Зеландии практически вся электроэнергия вырабатывается на ГЭС. В Польше, Нидерландах и ЮАР, наоборот, почти всю выработку электроэнергии обеспечивают ТЭС, а во Франции, Швеции, Бельгии, Швейцарии, Финляндии, Республике Корее электроэнергетика в основном базируется на АЭС. [6, 7]</w:t>
      </w:r>
    </w:p>
    <w:p w:rsidR="005544C8" w:rsidRPr="005544C8" w:rsidRDefault="005544C8" w:rsidP="005544C8">
      <w:pPr>
        <w:shd w:val="clear" w:color="auto" w:fill="FFFFFF"/>
        <w:suppressAutoHyphens/>
        <w:spacing w:after="0" w:line="360" w:lineRule="auto"/>
        <w:ind w:firstLine="709"/>
        <w:jc w:val="both"/>
        <w:rPr>
          <w:rFonts w:ascii="Times New Roman" w:hAnsi="Times New Roman"/>
          <w:bCs/>
          <w:kern w:val="2"/>
          <w:sz w:val="28"/>
          <w:szCs w:val="24"/>
          <w:lang w:val="uk-UA"/>
        </w:rPr>
      </w:pPr>
    </w:p>
    <w:p w:rsidR="005544C8" w:rsidRPr="005544C8" w:rsidRDefault="004962A2"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Топливный баланс России, его характеристика,</w:t>
      </w:r>
      <w:r w:rsidR="005544C8" w:rsidRPr="005544C8">
        <w:rPr>
          <w:rFonts w:ascii="Times New Roman" w:hAnsi="Times New Roman"/>
          <w:b/>
          <w:sz w:val="28"/>
          <w:szCs w:val="24"/>
        </w:rPr>
        <w:t xml:space="preserve"> изменение на современном этапе</w:t>
      </w:r>
    </w:p>
    <w:p w:rsidR="005544C8" w:rsidRPr="005544C8" w:rsidRDefault="005544C8" w:rsidP="005544C8">
      <w:pPr>
        <w:pStyle w:val="a4"/>
        <w:suppressAutoHyphens/>
        <w:spacing w:before="0" w:beforeAutospacing="0" w:after="0" w:afterAutospacing="0" w:line="360" w:lineRule="auto"/>
        <w:ind w:firstLine="709"/>
        <w:jc w:val="both"/>
        <w:rPr>
          <w:b/>
          <w:bCs/>
          <w:sz w:val="28"/>
          <w:lang w:val="uk-UA"/>
        </w:rPr>
      </w:pPr>
    </w:p>
    <w:p w:rsidR="005544C8" w:rsidRPr="005544C8" w:rsidRDefault="004962A2" w:rsidP="005544C8">
      <w:pPr>
        <w:pStyle w:val="a4"/>
        <w:suppressAutoHyphens/>
        <w:spacing w:before="0" w:beforeAutospacing="0" w:after="0" w:afterAutospacing="0" w:line="360" w:lineRule="auto"/>
        <w:ind w:firstLine="709"/>
        <w:jc w:val="both"/>
        <w:rPr>
          <w:sz w:val="28"/>
          <w:lang w:val="uk-UA"/>
        </w:rPr>
      </w:pPr>
      <w:r w:rsidRPr="005544C8">
        <w:rPr>
          <w:b/>
          <w:bCs/>
          <w:sz w:val="28"/>
        </w:rPr>
        <w:t>Топливно-энергетический баланс –</w:t>
      </w:r>
      <w:r w:rsidRPr="005544C8">
        <w:rPr>
          <w:sz w:val="28"/>
        </w:rPr>
        <w:t xml:space="preserve"> баланс получения, преобразования и использования (потребления) всех видов энергии: минерального, органического сырья, кинетической энергии водных потоков, приливов и отливов, ветра, энергии Солнца, энергии геотермальных источников и др.</w:t>
      </w:r>
      <w:r w:rsidR="005544C8" w:rsidRPr="005544C8">
        <w:rPr>
          <w:sz w:val="28"/>
        </w:rPr>
        <w:t xml:space="preserve"> </w:t>
      </w:r>
      <w:r w:rsidRPr="005544C8">
        <w:rPr>
          <w:sz w:val="28"/>
        </w:rPr>
        <w:t>[8]Топливно-энергетический баланс является важным инструментом анализа функционирования энергетиче</w:t>
      </w:r>
      <w:r w:rsidR="005544C8" w:rsidRPr="005544C8">
        <w:rPr>
          <w:sz w:val="28"/>
        </w:rPr>
        <w:t>ского сектора экономики страны.</w:t>
      </w:r>
    </w:p>
    <w:p w:rsidR="005544C8" w:rsidRPr="005544C8" w:rsidRDefault="004962A2" w:rsidP="005544C8">
      <w:pPr>
        <w:pStyle w:val="a4"/>
        <w:suppressAutoHyphens/>
        <w:spacing w:before="0" w:beforeAutospacing="0" w:after="0" w:afterAutospacing="0" w:line="360" w:lineRule="auto"/>
        <w:ind w:firstLine="709"/>
        <w:jc w:val="both"/>
        <w:rPr>
          <w:b/>
          <w:sz w:val="28"/>
        </w:rPr>
      </w:pPr>
      <w:r w:rsidRPr="005544C8">
        <w:rPr>
          <w:sz w:val="28"/>
        </w:rPr>
        <w:t>Он отражает соотношение добычи различных видов топлива и выработанной энергии и использование их в народном хозяйстве.</w:t>
      </w:r>
    </w:p>
    <w:p w:rsidR="005544C8" w:rsidRPr="005544C8" w:rsidRDefault="004962A2" w:rsidP="005544C8">
      <w:pPr>
        <w:suppressAutoHyphens/>
        <w:spacing w:after="0" w:line="360" w:lineRule="auto"/>
        <w:ind w:firstLine="709"/>
        <w:jc w:val="both"/>
        <w:rPr>
          <w:rFonts w:ascii="Times New Roman" w:hAnsi="Times New Roman"/>
          <w:sz w:val="28"/>
          <w:szCs w:val="24"/>
          <w:lang w:val="uk-UA"/>
        </w:rPr>
      </w:pPr>
      <w:r w:rsidRPr="005544C8">
        <w:rPr>
          <w:rFonts w:ascii="Times New Roman" w:hAnsi="Times New Roman"/>
          <w:sz w:val="28"/>
          <w:szCs w:val="24"/>
        </w:rPr>
        <w:t>Пропорции в добыче различных ресурсов, производстве энергии и распределении их между различными потребителями, характеризуется топливно-энергетическими балансами (ТЭБ). ТЭБ называется соотношение добычи разных видов топлива и выработанной электроэнергии (приход) с использованием их</w:t>
      </w:r>
      <w:r w:rsidR="005544C8" w:rsidRPr="005544C8">
        <w:rPr>
          <w:rFonts w:ascii="Times New Roman" w:hAnsi="Times New Roman"/>
          <w:sz w:val="28"/>
          <w:szCs w:val="24"/>
        </w:rPr>
        <w:t xml:space="preserve"> в народном хозяйстве (расход).</w:t>
      </w:r>
    </w:p>
    <w:p w:rsidR="004962A2" w:rsidRPr="005544C8" w:rsidRDefault="004962A2" w:rsidP="005544C8">
      <w:pPr>
        <w:suppressAutoHyphens/>
        <w:spacing w:after="0" w:line="360" w:lineRule="auto"/>
        <w:ind w:firstLine="709"/>
        <w:jc w:val="both"/>
        <w:rPr>
          <w:rFonts w:ascii="Times New Roman" w:hAnsi="Times New Roman"/>
          <w:b/>
          <w:sz w:val="28"/>
          <w:szCs w:val="24"/>
        </w:rPr>
      </w:pPr>
      <w:r w:rsidRPr="005544C8">
        <w:rPr>
          <w:rFonts w:ascii="Times New Roman" w:hAnsi="Times New Roman"/>
          <w:sz w:val="28"/>
          <w:szCs w:val="24"/>
        </w:rPr>
        <w:t>Для того</w:t>
      </w:r>
      <w:r w:rsidR="000A5C46" w:rsidRPr="005544C8">
        <w:rPr>
          <w:rFonts w:ascii="Times New Roman" w:hAnsi="Times New Roman"/>
          <w:sz w:val="28"/>
          <w:szCs w:val="24"/>
        </w:rPr>
        <w:t>,</w:t>
      </w:r>
      <w:r w:rsidRPr="005544C8">
        <w:rPr>
          <w:rFonts w:ascii="Times New Roman" w:hAnsi="Times New Roman"/>
          <w:sz w:val="28"/>
          <w:szCs w:val="24"/>
        </w:rPr>
        <w:t xml:space="preserve"> чтобы рассчитать этот баланс, разные виды топлива, обладающие неодинаковой теплотворной способностью, переводят в условное топливо, теплота сгорания которого равна 7 тыс. ккал. [8, С. 211]</w:t>
      </w:r>
    </w:p>
    <w:p w:rsidR="00E93E03" w:rsidRPr="005544C8" w:rsidRDefault="00E93E03" w:rsidP="005544C8">
      <w:pPr>
        <w:suppressAutoHyphens/>
        <w:spacing w:after="0" w:line="360" w:lineRule="auto"/>
        <w:ind w:firstLine="709"/>
        <w:jc w:val="both"/>
        <w:rPr>
          <w:rFonts w:ascii="Times New Roman" w:hAnsi="Times New Roman"/>
          <w:b/>
          <w:sz w:val="28"/>
          <w:szCs w:val="24"/>
        </w:rPr>
      </w:pPr>
    </w:p>
    <w:p w:rsidR="004962A2" w:rsidRPr="005544C8" w:rsidRDefault="004962A2" w:rsidP="005544C8">
      <w:pPr>
        <w:suppressAutoHyphens/>
        <w:spacing w:after="0" w:line="360" w:lineRule="auto"/>
        <w:ind w:firstLine="709"/>
        <w:jc w:val="both"/>
        <w:rPr>
          <w:rFonts w:ascii="Times New Roman" w:hAnsi="Times New Roman"/>
          <w:b/>
          <w:sz w:val="28"/>
          <w:szCs w:val="24"/>
        </w:rPr>
      </w:pPr>
      <w:r w:rsidRPr="005544C8">
        <w:rPr>
          <w:rFonts w:ascii="Times New Roman" w:hAnsi="Times New Roman"/>
          <w:b/>
          <w:sz w:val="28"/>
          <w:szCs w:val="24"/>
        </w:rPr>
        <w:t>Пересчёт на условное топливо</w:t>
      </w:r>
      <w:r w:rsidRPr="005544C8">
        <w:rPr>
          <w:rFonts w:ascii="Times New Roman" w:hAnsi="Times New Roman"/>
          <w:b/>
          <w:sz w:val="28"/>
          <w:szCs w:val="24"/>
          <w:vertAlign w:val="superscript"/>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279"/>
        <w:gridCol w:w="3938"/>
      </w:tblGrid>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Вид топлива, 1 т.</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Единица (тонна) условного топлива, т. У.Т.</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Каменный уголь</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1</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Бурый уголь</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0,43</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Нефть</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1,43</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vertAlign w:val="superscript"/>
              </w:rPr>
            </w:pPr>
            <w:r w:rsidRPr="008E6BD4">
              <w:rPr>
                <w:rFonts w:ascii="Times New Roman" w:hAnsi="Times New Roman"/>
                <w:sz w:val="20"/>
                <w:szCs w:val="24"/>
              </w:rPr>
              <w:t>Природный газ 1 м</w:t>
            </w:r>
            <w:r w:rsidRPr="008E6BD4">
              <w:rPr>
                <w:rFonts w:ascii="Times New Roman" w:hAnsi="Times New Roman"/>
                <w:sz w:val="20"/>
                <w:szCs w:val="24"/>
                <w:vertAlign w:val="superscript"/>
              </w:rPr>
              <w:t>3</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1,2</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Торф и горючие сланцы</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szCs w:val="24"/>
              </w:rPr>
            </w:pPr>
            <w:r w:rsidRPr="008E6BD4">
              <w:rPr>
                <w:rFonts w:ascii="Times New Roman" w:hAnsi="Times New Roman"/>
                <w:sz w:val="20"/>
                <w:szCs w:val="24"/>
              </w:rPr>
              <w:t>0,4</w:t>
            </w:r>
          </w:p>
        </w:tc>
      </w:tr>
    </w:tbl>
    <w:p w:rsidR="004962A2" w:rsidRPr="005544C8" w:rsidRDefault="004962A2" w:rsidP="005544C8">
      <w:pPr>
        <w:suppressAutoHyphens/>
        <w:spacing w:after="0" w:line="360" w:lineRule="auto"/>
        <w:ind w:firstLine="709"/>
        <w:jc w:val="both"/>
        <w:rPr>
          <w:rFonts w:ascii="Times New Roman" w:hAnsi="Times New Roman"/>
          <w:b/>
          <w:sz w:val="28"/>
          <w:szCs w:val="20"/>
        </w:rPr>
      </w:pPr>
      <w:r w:rsidRPr="005544C8">
        <w:rPr>
          <w:rFonts w:ascii="Times New Roman" w:hAnsi="Times New Roman"/>
          <w:b/>
          <w:sz w:val="28"/>
          <w:szCs w:val="20"/>
          <w:vertAlign w:val="superscript"/>
        </w:rPr>
        <w:t>*</w:t>
      </w:r>
      <w:r w:rsidRPr="005544C8">
        <w:rPr>
          <w:rFonts w:ascii="Times New Roman" w:hAnsi="Times New Roman"/>
          <w:b/>
          <w:sz w:val="28"/>
          <w:szCs w:val="20"/>
        </w:rPr>
        <w:t>[ Источник: Козьева И.А., Кузьбожев Э.Н, Экономическая география и регионалистика, С. 211]</w:t>
      </w:r>
    </w:p>
    <w:p w:rsidR="005544C8" w:rsidRPr="005544C8" w:rsidRDefault="005544C8" w:rsidP="005544C8">
      <w:pPr>
        <w:suppressAutoHyphens/>
        <w:spacing w:after="0" w:line="360" w:lineRule="auto"/>
        <w:ind w:firstLine="709"/>
        <w:jc w:val="both"/>
        <w:rPr>
          <w:rFonts w:ascii="Times New Roman" w:hAnsi="Times New Roman"/>
          <w:bCs/>
          <w:kern w:val="2"/>
          <w:sz w:val="28"/>
          <w:szCs w:val="24"/>
        </w:rPr>
      </w:pP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Сводный топливно-энергетический баланс (ТЭБ) России за 1991-1995гг. характеризовался падением объемов добычи и производства энергоресурсов на 460 млн. т. у. т. (24,7%), по сравнению с периодом 1985-1990гг., или в среднем на 4,5% в год. За 1996-1998 гг. добыча и производство ТЭР сократились еще на 28,5 млн. т. у. т. В 1999 г. произошло увеличение добычи органического топлива на 15 млн. т. и производства электроэнергии на ГЭС и АЭС на 5,9 млн. т. у.т. (в пересчете на условное топливо). В 2002 г. рост добычи топлива продолжился (на 4,1 % за год), однако производство электроэнергии на ГЭС и АЭС снизилось на 10,1 млн. т. у. т. (на 6,7%).</w:t>
      </w:r>
    </w:p>
    <w:p w:rsidR="005544C8" w:rsidRPr="005544C8" w:rsidRDefault="005544C8" w:rsidP="005544C8">
      <w:pPr>
        <w:suppressAutoHyphens/>
        <w:spacing w:after="0" w:line="360" w:lineRule="auto"/>
        <w:ind w:firstLine="709"/>
        <w:jc w:val="both"/>
        <w:rPr>
          <w:rFonts w:ascii="Times New Roman" w:hAnsi="Times New Roman"/>
          <w:b/>
          <w:bCs/>
          <w:sz w:val="28"/>
          <w:szCs w:val="24"/>
          <w:lang w:val="uk-UA"/>
        </w:rPr>
      </w:pP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
          <w:bCs/>
          <w:sz w:val="28"/>
          <w:szCs w:val="24"/>
        </w:rPr>
        <w:t>Баланс энергоресурсов России за 2008 г.</w:t>
      </w:r>
      <w:r w:rsidRPr="005544C8">
        <w:rPr>
          <w:rFonts w:ascii="Times New Roman" w:hAnsi="Times New Roman"/>
          <w:b/>
          <w:bCs/>
          <w:sz w:val="28"/>
          <w:szCs w:val="24"/>
          <w:vertAlign w:val="superscript"/>
        </w:rPr>
        <w:t>*</w:t>
      </w:r>
      <w:r w:rsidR="005544C8" w:rsidRPr="005544C8">
        <w:rPr>
          <w:rFonts w:ascii="Times New Roman" w:hAnsi="Times New Roman"/>
          <w:b/>
          <w:bCs/>
          <w:sz w:val="28"/>
          <w:szCs w:val="24"/>
        </w:rPr>
        <w:t xml:space="preserve"> </w:t>
      </w:r>
      <w:r w:rsidRPr="005544C8">
        <w:rPr>
          <w:rFonts w:ascii="Times New Roman" w:hAnsi="Times New Roman"/>
          <w:sz w:val="28"/>
          <w:szCs w:val="24"/>
        </w:rPr>
        <w:t>(миллионов тонн условного топлива)</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39"/>
        <w:gridCol w:w="2555"/>
        <w:gridCol w:w="1594"/>
        <w:gridCol w:w="690"/>
        <w:gridCol w:w="1584"/>
      </w:tblGrid>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bCs/>
                <w:sz w:val="20"/>
              </w:rPr>
              <w:t>Ресурсы</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нефть, включая</w:t>
            </w:r>
            <w:r w:rsidR="005544C8" w:rsidRPr="008E6BD4">
              <w:rPr>
                <w:rFonts w:ascii="Times New Roman" w:hAnsi="Times New Roman"/>
                <w:sz w:val="20"/>
              </w:rPr>
              <w:t xml:space="preserve"> </w:t>
            </w:r>
            <w:r w:rsidRPr="008E6BD4">
              <w:rPr>
                <w:rFonts w:ascii="Times New Roman" w:hAnsi="Times New Roman"/>
                <w:sz w:val="20"/>
              </w:rPr>
              <w:t>газовый конденсат</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газ естественный</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уголь</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Электроэнергия</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Добыча (производство) - всего</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679,9</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766,2</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212,3</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358,4</w:t>
            </w:r>
          </w:p>
        </w:tc>
      </w:tr>
    </w:tbl>
    <w:p w:rsidR="004962A2" w:rsidRPr="005544C8" w:rsidRDefault="004962A2" w:rsidP="005544C8">
      <w:pPr>
        <w:suppressAutoHyphens/>
        <w:spacing w:after="0" w:line="360" w:lineRule="auto"/>
        <w:ind w:firstLine="709"/>
        <w:jc w:val="both"/>
        <w:rPr>
          <w:rFonts w:ascii="Times New Roman" w:hAnsi="Times New Roman"/>
          <w:sz w:val="28"/>
        </w:rPr>
      </w:pPr>
      <w:r w:rsidRPr="005544C8">
        <w:rPr>
          <w:rFonts w:ascii="Times New Roman" w:hAnsi="Times New Roman"/>
          <w:sz w:val="28"/>
        </w:rPr>
        <w:t>*[Источник: minenergo.gov.ru]</w:t>
      </w:r>
    </w:p>
    <w:p w:rsidR="005544C8" w:rsidRPr="005544C8" w:rsidRDefault="005544C8" w:rsidP="005544C8">
      <w:pPr>
        <w:pStyle w:val="3"/>
        <w:suppressAutoHyphens/>
        <w:ind w:right="0" w:firstLine="709"/>
        <w:rPr>
          <w:color w:val="auto"/>
          <w:szCs w:val="24"/>
        </w:rPr>
      </w:pPr>
      <w:r w:rsidRPr="005544C8">
        <w:rPr>
          <w:color w:val="auto"/>
          <w:szCs w:val="24"/>
        </w:rPr>
        <w:br w:type="page"/>
      </w:r>
      <w:r w:rsidR="004962A2" w:rsidRPr="005544C8">
        <w:rPr>
          <w:color w:val="auto"/>
          <w:szCs w:val="24"/>
        </w:rPr>
        <w:t>Топливно-энергетический Баланс России на сегодняшний день выглядит следующим образом: более 50%</w:t>
      </w:r>
      <w:r w:rsidRPr="005544C8">
        <w:rPr>
          <w:color w:val="auto"/>
          <w:szCs w:val="24"/>
        </w:rPr>
        <w:t xml:space="preserve"> </w:t>
      </w:r>
      <w:r w:rsidR="004962A2" w:rsidRPr="005544C8">
        <w:rPr>
          <w:color w:val="auto"/>
          <w:szCs w:val="24"/>
        </w:rPr>
        <w:t>–</w:t>
      </w:r>
      <w:r w:rsidRPr="005544C8">
        <w:rPr>
          <w:color w:val="auto"/>
          <w:szCs w:val="24"/>
        </w:rPr>
        <w:t xml:space="preserve"> </w:t>
      </w:r>
      <w:r w:rsidR="004962A2" w:rsidRPr="005544C8">
        <w:rPr>
          <w:color w:val="auto"/>
          <w:szCs w:val="24"/>
        </w:rPr>
        <w:t>газ, 30%</w:t>
      </w:r>
      <w:r w:rsidRPr="005544C8">
        <w:rPr>
          <w:color w:val="auto"/>
          <w:szCs w:val="24"/>
        </w:rPr>
        <w:t xml:space="preserve"> </w:t>
      </w:r>
      <w:r w:rsidR="004962A2" w:rsidRPr="005544C8">
        <w:rPr>
          <w:color w:val="auto"/>
          <w:szCs w:val="24"/>
        </w:rPr>
        <w:t>–</w:t>
      </w:r>
      <w:r w:rsidRPr="005544C8">
        <w:rPr>
          <w:color w:val="auto"/>
          <w:szCs w:val="24"/>
        </w:rPr>
        <w:t xml:space="preserve"> </w:t>
      </w:r>
      <w:r w:rsidR="004962A2" w:rsidRPr="005544C8">
        <w:rPr>
          <w:color w:val="auto"/>
          <w:szCs w:val="24"/>
        </w:rPr>
        <w:t>нефть, 14%</w:t>
      </w:r>
      <w:r w:rsidRPr="005544C8">
        <w:rPr>
          <w:color w:val="auto"/>
          <w:szCs w:val="24"/>
        </w:rPr>
        <w:t xml:space="preserve"> </w:t>
      </w:r>
      <w:r w:rsidR="004962A2" w:rsidRPr="005544C8">
        <w:rPr>
          <w:color w:val="auto"/>
          <w:szCs w:val="24"/>
        </w:rPr>
        <w:t>–</w:t>
      </w:r>
      <w:r w:rsidRPr="005544C8">
        <w:rPr>
          <w:color w:val="auto"/>
          <w:szCs w:val="24"/>
        </w:rPr>
        <w:t xml:space="preserve"> </w:t>
      </w:r>
      <w:r w:rsidR="004962A2" w:rsidRPr="005544C8">
        <w:rPr>
          <w:color w:val="auto"/>
          <w:szCs w:val="24"/>
        </w:rPr>
        <w:t>уголь, нетрадиционные источники – менее 2%.</w:t>
      </w:r>
    </w:p>
    <w:p w:rsidR="005544C8" w:rsidRPr="005544C8" w:rsidRDefault="004962A2" w:rsidP="005544C8">
      <w:pPr>
        <w:pStyle w:val="3"/>
        <w:suppressAutoHyphens/>
        <w:ind w:right="0" w:firstLine="709"/>
        <w:rPr>
          <w:color w:val="auto"/>
          <w:szCs w:val="24"/>
        </w:rPr>
      </w:pPr>
      <w:r w:rsidRPr="005544C8">
        <w:rPr>
          <w:color w:val="auto"/>
          <w:szCs w:val="24"/>
        </w:rPr>
        <w:t xml:space="preserve">По </w:t>
      </w:r>
      <w:r w:rsidR="005544C8" w:rsidRPr="005544C8">
        <w:rPr>
          <w:color w:val="auto"/>
          <w:szCs w:val="24"/>
        </w:rPr>
        <w:t>"</w:t>
      </w:r>
      <w:r w:rsidRPr="005544C8">
        <w:rPr>
          <w:color w:val="auto"/>
          <w:szCs w:val="24"/>
        </w:rPr>
        <w:t>Энергетической стратегии России до 2025 года</w:t>
      </w:r>
      <w:r w:rsidR="005544C8" w:rsidRPr="005544C8">
        <w:rPr>
          <w:color w:val="auto"/>
          <w:szCs w:val="24"/>
        </w:rPr>
        <w:t>"</w:t>
      </w:r>
      <w:r w:rsidRPr="005544C8">
        <w:rPr>
          <w:color w:val="auto"/>
          <w:szCs w:val="24"/>
        </w:rPr>
        <w:t xml:space="preserve"> наш баланс должен стать</w:t>
      </w:r>
      <w:r w:rsidR="005544C8" w:rsidRPr="005544C8">
        <w:rPr>
          <w:color w:val="auto"/>
          <w:szCs w:val="24"/>
        </w:rPr>
        <w:t xml:space="preserve"> </w:t>
      </w:r>
      <w:r w:rsidRPr="005544C8">
        <w:rPr>
          <w:color w:val="auto"/>
          <w:szCs w:val="24"/>
        </w:rPr>
        <w:t>угольно-атомным.</w:t>
      </w:r>
    </w:p>
    <w:p w:rsidR="004962A2" w:rsidRPr="005544C8" w:rsidRDefault="004962A2" w:rsidP="005544C8">
      <w:pPr>
        <w:pStyle w:val="3"/>
        <w:suppressAutoHyphens/>
        <w:ind w:right="0" w:firstLine="709"/>
        <w:rPr>
          <w:color w:val="auto"/>
          <w:szCs w:val="24"/>
        </w:rPr>
      </w:pPr>
      <w:r w:rsidRPr="005544C8">
        <w:rPr>
          <w:color w:val="auto"/>
          <w:szCs w:val="24"/>
        </w:rPr>
        <w:t>Общий объём топливно-энергетического баланса мира (суммарное годовое производство первичных энергоресурсов, равное суммарному потреблению энергии) – 12 млрд. т. условного топлива. На уголь приходится ок. 26 %, нефть – ок. 40 %, газ – 24 %, гидроэнергию – 3 %, ядерную энергию – ок. 7 %. Удельное энергопотребление на душу населения в ср. в мире – ок. 2 т условного топлива в год, но в экономически развитых странах этот показатель в несколько раз выше. Размещение источников энергии и производства первичных энергоносителей заметно отличается от географии потребления энергии. Одни страны, обладая избытком энергоносителей, экспортируют нефть, газ или уголь. Другие зависят от импорта энергоносителей. К последним в первую очередь относятся страны Западной Европы, Япония и в значительной степени США и Китай. [13]</w:t>
      </w:r>
    </w:p>
    <w:p w:rsidR="004962A2" w:rsidRPr="005544C8" w:rsidRDefault="004962A2" w:rsidP="005544C8">
      <w:pPr>
        <w:pStyle w:val="3"/>
        <w:numPr>
          <w:ilvl w:val="0"/>
          <w:numId w:val="8"/>
        </w:numPr>
        <w:suppressAutoHyphens/>
        <w:ind w:left="0" w:right="0" w:firstLine="709"/>
        <w:rPr>
          <w:color w:val="auto"/>
          <w:szCs w:val="24"/>
        </w:rPr>
      </w:pPr>
      <w:r w:rsidRPr="005544C8">
        <w:rPr>
          <w:color w:val="auto"/>
          <w:szCs w:val="24"/>
        </w:rPr>
        <w:t xml:space="preserve">Структура </w:t>
      </w:r>
      <w:r w:rsidR="00666D5F" w:rsidRPr="005544C8">
        <w:rPr>
          <w:color w:val="auto"/>
          <w:szCs w:val="24"/>
        </w:rPr>
        <w:t>ТЭБ</w:t>
      </w:r>
      <w:r w:rsidRPr="005544C8">
        <w:rPr>
          <w:color w:val="auto"/>
          <w:szCs w:val="24"/>
        </w:rPr>
        <w:t xml:space="preserve"> России в сравнении с зарубежными странами и странами СНГ представлена в приложении 1.</w:t>
      </w:r>
    </w:p>
    <w:p w:rsidR="005544C8" w:rsidRPr="005544C8" w:rsidRDefault="005544C8" w:rsidP="005544C8">
      <w:pPr>
        <w:pStyle w:val="3"/>
        <w:suppressAutoHyphens/>
        <w:ind w:left="709" w:right="0" w:firstLine="0"/>
        <w:rPr>
          <w:color w:val="auto"/>
          <w:szCs w:val="24"/>
        </w:rPr>
      </w:pPr>
    </w:p>
    <w:p w:rsidR="005544C8" w:rsidRPr="005544C8" w:rsidRDefault="004962A2"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 xml:space="preserve">Сущность программ </w:t>
      </w:r>
      <w:r w:rsidR="005544C8" w:rsidRPr="005544C8">
        <w:rPr>
          <w:rFonts w:ascii="Times New Roman" w:hAnsi="Times New Roman"/>
          <w:b/>
          <w:sz w:val="28"/>
          <w:szCs w:val="24"/>
        </w:rPr>
        <w:t>"</w:t>
      </w:r>
      <w:r w:rsidRPr="005544C8">
        <w:rPr>
          <w:rFonts w:ascii="Times New Roman" w:hAnsi="Times New Roman"/>
          <w:b/>
          <w:sz w:val="28"/>
          <w:szCs w:val="24"/>
        </w:rPr>
        <w:t>Энергетическая стратегия России до 2020г.</w:t>
      </w:r>
      <w:r w:rsidR="005544C8" w:rsidRPr="005544C8">
        <w:rPr>
          <w:rFonts w:ascii="Times New Roman" w:hAnsi="Times New Roman"/>
          <w:b/>
          <w:sz w:val="28"/>
          <w:szCs w:val="24"/>
        </w:rPr>
        <w:t>"</w:t>
      </w:r>
      <w:r w:rsidRPr="005544C8">
        <w:rPr>
          <w:rFonts w:ascii="Times New Roman" w:hAnsi="Times New Roman"/>
          <w:b/>
          <w:sz w:val="28"/>
          <w:szCs w:val="24"/>
        </w:rPr>
        <w:t xml:space="preserve">, </w:t>
      </w:r>
      <w:r w:rsidR="005544C8" w:rsidRPr="005544C8">
        <w:rPr>
          <w:rFonts w:ascii="Times New Roman" w:hAnsi="Times New Roman"/>
          <w:b/>
          <w:sz w:val="28"/>
          <w:szCs w:val="24"/>
        </w:rPr>
        <w:t>"</w:t>
      </w:r>
      <w:r w:rsidRPr="005544C8">
        <w:rPr>
          <w:rFonts w:ascii="Times New Roman" w:hAnsi="Times New Roman"/>
          <w:b/>
          <w:sz w:val="28"/>
          <w:szCs w:val="24"/>
        </w:rPr>
        <w:t>Энергосбережения</w:t>
      </w:r>
      <w:r w:rsidR="005544C8" w:rsidRPr="005544C8">
        <w:rPr>
          <w:rFonts w:ascii="Times New Roman" w:hAnsi="Times New Roman"/>
          <w:b/>
          <w:sz w:val="28"/>
          <w:szCs w:val="24"/>
        </w:rPr>
        <w:t>"</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Действующая Энергетическая стратегия</w:t>
      </w:r>
      <w:r w:rsidR="005544C8" w:rsidRPr="005544C8">
        <w:rPr>
          <w:rFonts w:ascii="Times New Roman" w:hAnsi="Times New Roman"/>
          <w:sz w:val="28"/>
          <w:szCs w:val="24"/>
        </w:rPr>
        <w:t xml:space="preserve"> </w:t>
      </w:r>
      <w:r w:rsidRPr="005544C8">
        <w:rPr>
          <w:rFonts w:ascii="Times New Roman" w:hAnsi="Times New Roman"/>
          <w:sz w:val="28"/>
          <w:szCs w:val="24"/>
        </w:rPr>
        <w:t>России на период до 2020 года была утверждена</w:t>
      </w:r>
      <w:r w:rsidR="005544C8" w:rsidRPr="005544C8">
        <w:rPr>
          <w:rFonts w:ascii="Times New Roman" w:hAnsi="Times New Roman"/>
          <w:sz w:val="28"/>
          <w:szCs w:val="24"/>
        </w:rPr>
        <w:t xml:space="preserve"> </w:t>
      </w:r>
      <w:r w:rsidRPr="005544C8">
        <w:rPr>
          <w:rFonts w:ascii="Times New Roman" w:hAnsi="Times New Roman"/>
          <w:sz w:val="28"/>
          <w:szCs w:val="24"/>
        </w:rPr>
        <w:t>Правительством Российской Федерации в августе</w:t>
      </w:r>
      <w:r w:rsidR="005544C8" w:rsidRPr="005544C8">
        <w:rPr>
          <w:rFonts w:ascii="Times New Roman" w:hAnsi="Times New Roman"/>
          <w:sz w:val="28"/>
          <w:szCs w:val="24"/>
        </w:rPr>
        <w:t xml:space="preserve"> </w:t>
      </w:r>
      <w:r w:rsidRPr="005544C8">
        <w:rPr>
          <w:rFonts w:ascii="Times New Roman" w:hAnsi="Times New Roman"/>
          <w:sz w:val="28"/>
          <w:szCs w:val="24"/>
        </w:rPr>
        <w:t>2003 года.</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Главной задачей </w:t>
      </w:r>
      <w:r w:rsidR="005544C8" w:rsidRPr="005544C8">
        <w:rPr>
          <w:rFonts w:ascii="Times New Roman" w:hAnsi="Times New Roman"/>
          <w:sz w:val="28"/>
          <w:szCs w:val="24"/>
        </w:rPr>
        <w:t>"</w:t>
      </w:r>
      <w:r w:rsidRPr="005544C8">
        <w:rPr>
          <w:rFonts w:ascii="Times New Roman" w:hAnsi="Times New Roman"/>
          <w:sz w:val="28"/>
          <w:szCs w:val="24"/>
        </w:rPr>
        <w:t>Энергетической стратегии до 2020 года</w:t>
      </w:r>
      <w:r w:rsidR="005544C8" w:rsidRPr="005544C8">
        <w:rPr>
          <w:rFonts w:ascii="Times New Roman" w:hAnsi="Times New Roman"/>
          <w:sz w:val="28"/>
          <w:szCs w:val="24"/>
        </w:rPr>
        <w:t>"</w:t>
      </w:r>
      <w:r w:rsidRPr="005544C8">
        <w:rPr>
          <w:rFonts w:ascii="Times New Roman" w:hAnsi="Times New Roman"/>
          <w:sz w:val="28"/>
          <w:szCs w:val="24"/>
        </w:rPr>
        <w:t xml:space="preserve"> является определение путей достижения качественно нового состояния ТЭК, роста конкурентоспособности его продукции и услуг на мировом рынке на основе использования потенциала и установления приоритетов развития комплекса, формирования мер и механизмов государственной энергетической политики с учётом прогнозируемых результатов её реализации.</w:t>
      </w:r>
    </w:p>
    <w:p w:rsidR="004962A2" w:rsidRPr="005544C8" w:rsidRDefault="004962A2" w:rsidP="005544C8">
      <w:pPr>
        <w:suppressAutoHyphens/>
        <w:autoSpaceDE w:val="0"/>
        <w:autoSpaceDN w:val="0"/>
        <w:adjustRightInd w:val="0"/>
        <w:spacing w:after="0" w:line="360" w:lineRule="auto"/>
        <w:ind w:firstLine="709"/>
        <w:jc w:val="both"/>
        <w:rPr>
          <w:rFonts w:ascii="Times New Roman" w:hAnsi="Times New Roman"/>
          <w:sz w:val="28"/>
          <w:szCs w:val="24"/>
        </w:rPr>
      </w:pPr>
      <w:r w:rsidRPr="005544C8">
        <w:rPr>
          <w:rFonts w:ascii="Times New Roman" w:hAnsi="Times New Roman"/>
          <w:sz w:val="28"/>
          <w:szCs w:val="24"/>
        </w:rPr>
        <w:t>Приоритетами Энергетической стратегии являются:</w:t>
      </w:r>
    </w:p>
    <w:p w:rsidR="004962A2" w:rsidRPr="005544C8" w:rsidRDefault="004962A2" w:rsidP="005544C8">
      <w:pPr>
        <w:pStyle w:val="a3"/>
        <w:numPr>
          <w:ilvl w:val="0"/>
          <w:numId w:val="4"/>
        </w:numPr>
        <w:suppressAutoHyphens/>
        <w:autoSpaceDE w:val="0"/>
        <w:autoSpaceDN w:val="0"/>
        <w:adjustRightInd w:val="0"/>
        <w:spacing w:after="0" w:line="360" w:lineRule="auto"/>
        <w:ind w:left="0" w:firstLine="709"/>
        <w:jc w:val="both"/>
        <w:rPr>
          <w:rFonts w:ascii="Times New Roman" w:hAnsi="Times New Roman"/>
          <w:sz w:val="28"/>
          <w:szCs w:val="24"/>
        </w:rPr>
      </w:pPr>
      <w:r w:rsidRPr="005544C8">
        <w:rPr>
          <w:rFonts w:ascii="Times New Roman" w:hAnsi="Times New Roman"/>
          <w:sz w:val="28"/>
          <w:szCs w:val="24"/>
        </w:rPr>
        <w:t>полное и надёжное обеспечение населения и экономики страны энергоресурсами по доступным и вместе с тем стимулирующим энергосбережение ценам, снижение рисков и недопущение развития кризисных ситуаций в энергообеспечении страны;</w:t>
      </w:r>
    </w:p>
    <w:p w:rsidR="004962A2" w:rsidRPr="005544C8" w:rsidRDefault="004962A2" w:rsidP="005544C8">
      <w:pPr>
        <w:pStyle w:val="a3"/>
        <w:numPr>
          <w:ilvl w:val="0"/>
          <w:numId w:val="4"/>
        </w:numPr>
        <w:suppressAutoHyphens/>
        <w:autoSpaceDE w:val="0"/>
        <w:autoSpaceDN w:val="0"/>
        <w:adjustRightInd w:val="0"/>
        <w:spacing w:after="0" w:line="360" w:lineRule="auto"/>
        <w:ind w:left="0" w:firstLine="709"/>
        <w:jc w:val="both"/>
        <w:rPr>
          <w:rFonts w:ascii="Times New Roman" w:hAnsi="Times New Roman"/>
          <w:sz w:val="28"/>
          <w:szCs w:val="24"/>
        </w:rPr>
      </w:pPr>
      <w:r w:rsidRPr="005544C8">
        <w:rPr>
          <w:rFonts w:ascii="Times New Roman" w:hAnsi="Times New Roman"/>
          <w:sz w:val="28"/>
          <w:szCs w:val="24"/>
        </w:rPr>
        <w:t>Снижение удельных затрат на производство и использование энергоресурсов за счёт рационализации их потребления, применения энергосберегающих технологий и оборудования, сокращения потерь при добыче переработке, транспортировке</w:t>
      </w:r>
      <w:r w:rsidR="005544C8" w:rsidRPr="005544C8">
        <w:rPr>
          <w:rFonts w:ascii="Times New Roman" w:hAnsi="Times New Roman"/>
          <w:sz w:val="28"/>
          <w:szCs w:val="24"/>
        </w:rPr>
        <w:t xml:space="preserve"> </w:t>
      </w:r>
      <w:r w:rsidRPr="005544C8">
        <w:rPr>
          <w:rFonts w:ascii="Times New Roman" w:hAnsi="Times New Roman"/>
          <w:sz w:val="28"/>
          <w:szCs w:val="24"/>
        </w:rPr>
        <w:t>и реализации продукции ТЭК;</w:t>
      </w:r>
    </w:p>
    <w:p w:rsidR="004962A2" w:rsidRPr="005544C8" w:rsidRDefault="004962A2" w:rsidP="005544C8">
      <w:pPr>
        <w:pStyle w:val="a3"/>
        <w:numPr>
          <w:ilvl w:val="0"/>
          <w:numId w:val="4"/>
        </w:numPr>
        <w:suppressAutoHyphens/>
        <w:autoSpaceDE w:val="0"/>
        <w:autoSpaceDN w:val="0"/>
        <w:adjustRightInd w:val="0"/>
        <w:spacing w:after="0" w:line="360" w:lineRule="auto"/>
        <w:ind w:left="0" w:firstLine="709"/>
        <w:jc w:val="both"/>
        <w:rPr>
          <w:rFonts w:ascii="Times New Roman" w:hAnsi="Times New Roman"/>
          <w:sz w:val="28"/>
          <w:szCs w:val="24"/>
        </w:rPr>
      </w:pPr>
      <w:r w:rsidRPr="005544C8">
        <w:rPr>
          <w:rFonts w:ascii="Times New Roman" w:hAnsi="Times New Roman"/>
          <w:sz w:val="28"/>
          <w:szCs w:val="24"/>
        </w:rPr>
        <w:t>Повышение финансовой устойчивости и эффективности использования потенциала энергетического сектора, рост производительности труда для обеспечения социально-экономического развития страны;</w:t>
      </w:r>
    </w:p>
    <w:p w:rsidR="004962A2" w:rsidRPr="005544C8" w:rsidRDefault="004962A2" w:rsidP="005544C8">
      <w:pPr>
        <w:pStyle w:val="a3"/>
        <w:numPr>
          <w:ilvl w:val="0"/>
          <w:numId w:val="4"/>
        </w:numPr>
        <w:suppressAutoHyphens/>
        <w:autoSpaceDE w:val="0"/>
        <w:autoSpaceDN w:val="0"/>
        <w:adjustRightInd w:val="0"/>
        <w:spacing w:after="0" w:line="360" w:lineRule="auto"/>
        <w:ind w:left="0" w:firstLine="709"/>
        <w:jc w:val="both"/>
        <w:rPr>
          <w:rFonts w:ascii="Times New Roman" w:hAnsi="Times New Roman"/>
          <w:sz w:val="28"/>
          <w:szCs w:val="24"/>
        </w:rPr>
      </w:pPr>
      <w:r w:rsidRPr="005544C8">
        <w:rPr>
          <w:rFonts w:ascii="Times New Roman" w:hAnsi="Times New Roman"/>
          <w:sz w:val="28"/>
          <w:szCs w:val="24"/>
        </w:rPr>
        <w:t>Минимизация техногенного воздействия энергетики на окружающую среду на основе применения экономических стимулов, совершенствования структуры производства, внедрения новых технологий добычи, переработки, транспортировки, реализации и потребления продукции.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Энергетической стратегии много внимания уделяется экологической политике в отношении ТЭКа с учетом международных стандартов в этой сфере, в первую очередь заложенных в Киотском протоколе. Одним из принципов Энергетической стратегии является экологическая безопасность. При этом подразумевается, что развитие энергетики не должно сопровождаться увеличением ее негативного воздействия на окружающую среду. Предусмотрен комплекс мер в этой области, которые позволят снизить уровень выбросов в окружающую среду вредных веществ и парниковых газов, последовательно ограничивая нагрузку ТЭКа на окружающую среду и приближая параметры его деятельности к соответствующим европейским экологическим нормам.</w:t>
      </w:r>
    </w:p>
    <w:p w:rsidR="005544C8" w:rsidRPr="005544C8" w:rsidRDefault="004962A2" w:rsidP="005544C8">
      <w:pPr>
        <w:suppressAutoHyphens/>
        <w:spacing w:after="0" w:line="360" w:lineRule="auto"/>
        <w:ind w:firstLine="709"/>
        <w:jc w:val="both"/>
        <w:rPr>
          <w:rFonts w:ascii="Times New Roman" w:hAnsi="Times New Roman"/>
          <w:b/>
          <w:sz w:val="28"/>
          <w:szCs w:val="24"/>
        </w:rPr>
      </w:pPr>
      <w:r w:rsidRPr="005544C8">
        <w:rPr>
          <w:rFonts w:ascii="Times New Roman" w:hAnsi="Times New Roman"/>
          <w:sz w:val="28"/>
          <w:szCs w:val="24"/>
        </w:rPr>
        <w:t>Потенциал энергосбережения сосредоточен в следующем: ТЭК, промышленность и ЖКХ. Когда формируются задачи развития экономики страны в целом, то для сохранения нынешней энергоемкости потребуется в три с половиной раза увеличить объем производства энергоносителей. На самом деле потребление будет увеличиваться всего в полтора раза, а остальной эффект будет истекать в основном за счет структурного и технологического энергосбережения. Основным способом достижения поставленных в программе энергосбережения задач является стимулирование энергосбережения, т.е. предложение властью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Минэнерго России разработало комплексный план мер по реализации политики энергосбережения и повышению энергоэффективности российской экономики. План включает пять основных направлений:</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разработка современной нормативно-правовой базы;</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формирование организационных структур;</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государственная поддержка и создание благоприятного инвестиционного климата;</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взаимодействие с бизнес-сообществом и финансовыми институтами на основе частно-государственного партнерства;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информационная и образовательная поддержка мероприятий на международном, федеральном, региональном и муниципальном уровнях.</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По каждому из указанных направлений разработаны конкретные меры и начат процесс их реализации.</w:t>
      </w:r>
    </w:p>
    <w:p w:rsidR="004962A2" w:rsidRPr="005544C8" w:rsidRDefault="004962A2" w:rsidP="005544C8">
      <w:pPr>
        <w:suppressAutoHyphens/>
        <w:spacing w:after="0" w:line="360" w:lineRule="auto"/>
        <w:ind w:firstLine="709"/>
        <w:jc w:val="both"/>
        <w:rPr>
          <w:rFonts w:ascii="Times New Roman" w:hAnsi="Times New Roman"/>
          <w:sz w:val="28"/>
          <w:szCs w:val="24"/>
          <w:lang w:val="uk-UA"/>
        </w:rPr>
      </w:pPr>
      <w:r w:rsidRPr="005544C8">
        <w:rPr>
          <w:rFonts w:ascii="Times New Roman" w:hAnsi="Times New Roman"/>
          <w:sz w:val="28"/>
          <w:szCs w:val="24"/>
        </w:rPr>
        <w:t>К примеру,</w:t>
      </w:r>
      <w:r w:rsidR="005544C8" w:rsidRPr="005544C8">
        <w:rPr>
          <w:rFonts w:ascii="Times New Roman" w:hAnsi="Times New Roman"/>
          <w:sz w:val="28"/>
          <w:szCs w:val="24"/>
        </w:rPr>
        <w:t xml:space="preserve"> </w:t>
      </w:r>
      <w:r w:rsidRPr="005544C8">
        <w:rPr>
          <w:rFonts w:ascii="Times New Roman" w:hAnsi="Times New Roman"/>
          <w:sz w:val="28"/>
          <w:szCs w:val="24"/>
        </w:rPr>
        <w:t xml:space="preserve">Россия с 2014 года собирается полностью отказаться от оборота и производства ламп накаливания, прозванных в народе </w:t>
      </w:r>
      <w:r w:rsidR="005544C8" w:rsidRPr="005544C8">
        <w:rPr>
          <w:rFonts w:ascii="Times New Roman" w:hAnsi="Times New Roman"/>
          <w:sz w:val="28"/>
          <w:szCs w:val="24"/>
        </w:rPr>
        <w:t>"</w:t>
      </w:r>
      <w:r w:rsidRPr="005544C8">
        <w:rPr>
          <w:rFonts w:ascii="Times New Roman" w:hAnsi="Times New Roman"/>
          <w:sz w:val="28"/>
          <w:szCs w:val="24"/>
        </w:rPr>
        <w:t>лампочками Ильича</w:t>
      </w:r>
      <w:r w:rsidR="005544C8" w:rsidRPr="005544C8">
        <w:rPr>
          <w:rFonts w:ascii="Times New Roman" w:hAnsi="Times New Roman"/>
          <w:sz w:val="28"/>
          <w:szCs w:val="24"/>
        </w:rPr>
        <w:t>"</w:t>
      </w:r>
      <w:r w:rsidRPr="005544C8">
        <w:rPr>
          <w:rFonts w:ascii="Times New Roman" w:hAnsi="Times New Roman"/>
          <w:sz w:val="28"/>
          <w:szCs w:val="24"/>
        </w:rPr>
        <w:t>. Таким образом она выполняет наказ президента Дмитрия Медведева, объявившего лампы накаливания врагом российской экономики. [14]</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География основных нефтяных, газовых, угольных месторождений по субъектам РФ и ФО. Удельный вес</w:t>
      </w:r>
      <w:r w:rsidR="005544C8" w:rsidRPr="005544C8">
        <w:rPr>
          <w:rFonts w:ascii="Times New Roman" w:hAnsi="Times New Roman"/>
          <w:b/>
          <w:sz w:val="28"/>
          <w:szCs w:val="24"/>
        </w:rPr>
        <w:t xml:space="preserve"> ФО в добыче топливных ресурсов</w:t>
      </w:r>
    </w:p>
    <w:p w:rsidR="005544C8" w:rsidRPr="005544C8" w:rsidRDefault="005544C8" w:rsidP="005544C8">
      <w:pPr>
        <w:suppressAutoHyphens/>
        <w:spacing w:after="0" w:line="360" w:lineRule="auto"/>
        <w:ind w:firstLine="709"/>
        <w:jc w:val="both"/>
        <w:rPr>
          <w:rFonts w:ascii="Times New Roman" w:hAnsi="Times New Roman"/>
          <w:b/>
          <w:sz w:val="28"/>
          <w:szCs w:val="24"/>
          <w:lang w:val="uk-UA"/>
        </w:rPr>
      </w:pP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
          <w:sz w:val="28"/>
          <w:szCs w:val="24"/>
        </w:rPr>
        <w:t>Дальневосточный Федеральный Округ.</w:t>
      </w:r>
      <w:r w:rsidRPr="005544C8">
        <w:rPr>
          <w:rFonts w:ascii="Times New Roman" w:hAnsi="Times New Roman"/>
          <w:sz w:val="28"/>
          <w:szCs w:val="24"/>
        </w:rPr>
        <w:t xml:space="preserve"> Дальневосточный ФО располагает богатейшими запасами нефти и газа. В республике Саха открыта Лено-Вилюйская нефтегазоносная провинция.</w:t>
      </w:r>
      <w:r w:rsidR="005544C8" w:rsidRPr="005544C8">
        <w:rPr>
          <w:rFonts w:ascii="Times New Roman" w:hAnsi="Times New Roman"/>
          <w:sz w:val="28"/>
          <w:szCs w:val="24"/>
        </w:rPr>
        <w:t xml:space="preserve"> </w:t>
      </w:r>
      <w:r w:rsidRPr="005544C8">
        <w:rPr>
          <w:rFonts w:ascii="Times New Roman" w:hAnsi="Times New Roman"/>
          <w:sz w:val="28"/>
          <w:szCs w:val="24"/>
        </w:rPr>
        <w:t>Наиболее значительные месторождения газа: Усть-Вилюйское, Неджелинское, Собо-Хаинское, Средне-Вилюйское, Бадарановское. Богат ресурсами нефти и газа о. Сахалин, здесь эксплуатируется ряд месторождений, самые крупные из них – Колендо, Тунгорское, Охтинское, Некрасовское. Наиболее значительные месторождения нефти: Среднеботуобинское, Талаканское (на границе с Иркутской областью). Сахалин богат нефтью, а также акватории близлежащих морей.</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бассейне р. Алдан находятся большие залежи коксующихся углей – Южно-Якутская (Алданская) угленосная площадь, Чульманакское, Зырянское и другие месторождения. В перспективе это благоприятствует развитию чёрной металлургии. Ряд</w:t>
      </w:r>
      <w:r w:rsidR="005544C8" w:rsidRPr="005544C8">
        <w:rPr>
          <w:rFonts w:ascii="Times New Roman" w:hAnsi="Times New Roman"/>
          <w:sz w:val="28"/>
          <w:szCs w:val="24"/>
        </w:rPr>
        <w:t xml:space="preserve"> </w:t>
      </w:r>
      <w:r w:rsidRPr="005544C8">
        <w:rPr>
          <w:rFonts w:ascii="Times New Roman" w:hAnsi="Times New Roman"/>
          <w:sz w:val="28"/>
          <w:szCs w:val="24"/>
        </w:rPr>
        <w:t>месторождений угля разведан на о. Сахалин, угленосные отложения которого по марочному составу отличаются большим разнообразием. Крупным угледобывающим месторождением является Углегорск.</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
          <w:sz w:val="28"/>
          <w:szCs w:val="24"/>
        </w:rPr>
        <w:t>Сибирский Федеральный Округ.</w:t>
      </w:r>
      <w:r w:rsidRPr="005544C8">
        <w:rPr>
          <w:rFonts w:ascii="Times New Roman" w:hAnsi="Times New Roman"/>
          <w:sz w:val="28"/>
          <w:szCs w:val="24"/>
        </w:rPr>
        <w:t xml:space="preserve"> Топливно-энергетические ресурсы Сибири огромны: запасы угля составляют до 4,4 трлн. т. – Кузнецкий и Канско-Ачинский угольные бассейны. Крупнейшие месторождения угля на западе – Берёзовское, Назаровское, Урюпиское, Итатское, на востоке – Ирша-Бородинское и Абаканское. [20] А также: Таймырский (каменный)— Красноярский край, Гусиноозёрский (бурый) — Республика Бурятия, Харанорское (бурый) — Забайкальский край, Тунгусский бассейн (каменный) — Красноярский край, Иркутский бассейн (каменный) — Иркутская область, Улугхемский (каменный) — Республика Тыва.</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Территория округа весьма богата нефтью и газом. В Сибирском ФО выделяются месторождения газа Васюганского нефтегазоносного района – Мыльджинское, Лугинецкое, Северо-Васюганское. Открыты месторождения на Верхней Лене. Также имеют свой вес: Александровское, Соснинско-Советское (пос. Стрижевой), Юрубченко-Тахомское, Ванкорское (Красноярский край), Верхнечонское (Иркутская область), Ковыктинское (Иркутская область).</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
          <w:sz w:val="28"/>
          <w:szCs w:val="24"/>
        </w:rPr>
        <w:t xml:space="preserve">Уральский Федеральный Округ, </w:t>
      </w:r>
      <w:r w:rsidRPr="005544C8">
        <w:rPr>
          <w:rFonts w:ascii="Times New Roman" w:hAnsi="Times New Roman"/>
          <w:sz w:val="28"/>
          <w:szCs w:val="24"/>
        </w:rPr>
        <w:t>его природные ресурсы отличаются большим разнообразием. В регионе сконцентрировано около 70% российских запасов нефти и 91% природного газа, которые сосредоточены в пределах Ямало-Ненецкого и Ханты-Мансийского автономных округов, включая шельф Карского моря, а также в Среднем Приобье.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Одним из крупнейших месторождений нефти является Самотлорское. Большое значение имеют Мегионское, Лангепас, Фёдоровское, Харампурское, Уренгойское (нефтегазовое) и др. Наиболее значимые новые месторождения – Аржановское, Коттынское, Сергинское, Западно-Чистинное.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Основные ресурсы газа расположены на севере Тюменской области и Заполярье. В добыче газа доминируют комплексы на базе уникальных месторождений – Медвежьего, Уренгойского, и Ямбургского. Имеют своё значение такие месторождения, как Заполярное, Южнорусское, Надымское, Пахромское, Игримское, Бованенковское (центр Ямала), В акватории Карского моря — Крузенштерновское, Ленинградское, Русановское.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Основные угольные бассейны: Челябинский и Ужно-Уральский буроугольные бассейны.</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b/>
          <w:sz w:val="28"/>
          <w:szCs w:val="24"/>
        </w:rPr>
        <w:t>Южный Федеральный Округ</w:t>
      </w:r>
      <w:r w:rsidRPr="005544C8">
        <w:rPr>
          <w:rFonts w:ascii="Times New Roman" w:hAnsi="Times New Roman"/>
          <w:sz w:val="28"/>
          <w:szCs w:val="24"/>
        </w:rPr>
        <w:t xml:space="preserve"> также обладает запасами нефти, газа и каменного угля. Крупнейшее его газовое месторождение – Астраханское, оно имеет общероссийское значение. Из других месторождений самые значимые Северо-Ставропольское, Майкопское, Дагестанские Огни. [17]</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Запасы нефти сосредоточены преимущественно в Волгоградской и Астраханской областях, Краснодарском крае, республиках Чечня и Ингушетия.</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Почти все угольные ресурсы находятся в Ростовской области (Донецкий угольный бассейн).</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В </w:t>
      </w:r>
      <w:r w:rsidRPr="005544C8">
        <w:rPr>
          <w:rFonts w:ascii="Times New Roman" w:hAnsi="Times New Roman"/>
          <w:b/>
          <w:sz w:val="28"/>
          <w:szCs w:val="24"/>
        </w:rPr>
        <w:t>Приволжском Федеральном Округе</w:t>
      </w:r>
      <w:r w:rsidRPr="005544C8">
        <w:rPr>
          <w:rFonts w:ascii="Times New Roman" w:hAnsi="Times New Roman"/>
          <w:sz w:val="28"/>
          <w:szCs w:val="24"/>
        </w:rPr>
        <w:t xml:space="preserve"> месторождения нефти сосредоточены в Татарстане (Ромашкинское, Альтемьевское, Елабужское, Бавлинское, Первомайское), в Самарской области (Мухановское), Башкортостане, Оренбургской области и в Удмуртии (Архангельское, Мишкинское).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Пензенской области начата эксплуатация Верхозимского и Комаровского месторождений. В Приволжье преобладают газоконденсатные месторождения. Оренбургское месторождение является крупнейшим в Европейской части страны. В Саратовской области Курдумо-Елашнское, Степановское. В Башкирии – Канчуринское, Маячное.</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Угольными ресурсами округ не богат. Незначительное количество добычи происходит в пермском крае и Кировской области, Башкортостане и Оренбургской области. Более известен Кизеловский каменноугольный бассейн в Пермском крае (Кизел, Губаха).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В </w:t>
      </w:r>
      <w:r w:rsidRPr="005544C8">
        <w:rPr>
          <w:rFonts w:ascii="Times New Roman" w:hAnsi="Times New Roman"/>
          <w:b/>
          <w:sz w:val="28"/>
          <w:szCs w:val="24"/>
        </w:rPr>
        <w:t>Северо-Западном Федеральном</w:t>
      </w:r>
      <w:r w:rsidRPr="005544C8">
        <w:rPr>
          <w:rFonts w:ascii="Times New Roman" w:hAnsi="Times New Roman"/>
          <w:sz w:val="28"/>
          <w:szCs w:val="24"/>
        </w:rPr>
        <w:t xml:space="preserve"> </w:t>
      </w:r>
      <w:r w:rsidRPr="005544C8">
        <w:rPr>
          <w:rFonts w:ascii="Times New Roman" w:hAnsi="Times New Roman"/>
          <w:b/>
          <w:sz w:val="28"/>
          <w:szCs w:val="24"/>
        </w:rPr>
        <w:t xml:space="preserve">Округе </w:t>
      </w:r>
      <w:r w:rsidRPr="005544C8">
        <w:rPr>
          <w:rFonts w:ascii="Times New Roman" w:hAnsi="Times New Roman"/>
          <w:sz w:val="28"/>
          <w:szCs w:val="24"/>
        </w:rPr>
        <w:t>основные месторождения газа – По республике Коми: Вуктыл, Войвож, Уса; и Ненецкому АО: Василковское, Новогуляевское, Приразломное, Песчаноозёрские месторождения на о. Колгуев, Штокмановское в Баренцевом море.</w:t>
      </w:r>
    </w:p>
    <w:p w:rsidR="004962A2" w:rsidRPr="005544C8" w:rsidRDefault="004962A2" w:rsidP="005544C8">
      <w:pPr>
        <w:suppressAutoHyphens/>
        <w:spacing w:after="0" w:line="360" w:lineRule="auto"/>
        <w:ind w:firstLine="709"/>
        <w:jc w:val="both"/>
        <w:rPr>
          <w:rFonts w:ascii="Times New Roman" w:hAnsi="Times New Roman"/>
          <w:b/>
          <w:sz w:val="28"/>
          <w:szCs w:val="24"/>
        </w:rPr>
      </w:pPr>
      <w:r w:rsidRPr="005544C8">
        <w:rPr>
          <w:rFonts w:ascii="Times New Roman" w:hAnsi="Times New Roman"/>
          <w:sz w:val="28"/>
          <w:szCs w:val="24"/>
        </w:rPr>
        <w:t>Нефть сосредоточена: по республике Коми – Вуктыл, Ухта, Уса, Пашинское, и Ненецкому АО: Ардалинское и Харьеганское (близ Нарьян-Мара), Шельф Баренцева моря:</w:t>
      </w:r>
      <w:r w:rsidRPr="005544C8">
        <w:rPr>
          <w:rFonts w:ascii="Times New Roman" w:hAnsi="Times New Roman"/>
          <w:b/>
          <w:sz w:val="28"/>
          <w:szCs w:val="24"/>
        </w:rPr>
        <w:t xml:space="preserve"> </w:t>
      </w:r>
      <w:r w:rsidRPr="005544C8">
        <w:rPr>
          <w:rFonts w:ascii="Times New Roman" w:hAnsi="Times New Roman"/>
          <w:sz w:val="28"/>
          <w:szCs w:val="24"/>
        </w:rPr>
        <w:t>Приразломное, Архангельское, Новогуляевское, О-в Колгуев — Песчаноозёрские.</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Уголь же добывается в</w:t>
      </w:r>
      <w:r w:rsidRPr="005544C8">
        <w:rPr>
          <w:rFonts w:ascii="Times New Roman" w:hAnsi="Times New Roman"/>
          <w:b/>
          <w:sz w:val="28"/>
          <w:szCs w:val="24"/>
        </w:rPr>
        <w:t xml:space="preserve"> </w:t>
      </w:r>
      <w:r w:rsidRPr="005544C8">
        <w:rPr>
          <w:rFonts w:ascii="Times New Roman" w:hAnsi="Times New Roman"/>
          <w:sz w:val="28"/>
          <w:szCs w:val="24"/>
        </w:rPr>
        <w:t>Тимано-Печёрском месторождении (Республика Коми и Ненецкий АО).</w:t>
      </w:r>
    </w:p>
    <w:p w:rsidR="005544C8" w:rsidRPr="005544C8" w:rsidRDefault="004962A2" w:rsidP="005544C8">
      <w:pPr>
        <w:suppressAutoHyphens/>
        <w:spacing w:after="0" w:line="360" w:lineRule="auto"/>
        <w:ind w:firstLine="709"/>
        <w:jc w:val="both"/>
        <w:rPr>
          <w:rFonts w:ascii="Times New Roman" w:hAnsi="Times New Roman"/>
          <w:sz w:val="28"/>
          <w:szCs w:val="24"/>
          <w:lang w:val="uk-UA"/>
        </w:rPr>
      </w:pPr>
      <w:r w:rsidRPr="005544C8">
        <w:rPr>
          <w:rFonts w:ascii="Times New Roman" w:hAnsi="Times New Roman"/>
          <w:b/>
          <w:sz w:val="28"/>
          <w:szCs w:val="24"/>
        </w:rPr>
        <w:t>Центральный Федеральный Округ</w:t>
      </w:r>
      <w:r w:rsidR="005544C8" w:rsidRPr="005544C8">
        <w:rPr>
          <w:rFonts w:ascii="Times New Roman" w:hAnsi="Times New Roman"/>
          <w:sz w:val="28"/>
          <w:szCs w:val="24"/>
        </w:rPr>
        <w:t xml:space="preserve"> не богат ресурсами.</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Запасы топлива представлены Подмосковным буроугольным бассейном – это Московская, Тульская, Рязанская, Тверская и Смоленская области. Условия добычи в нем неблагоприятны, а угли - невысокого качества.</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4962A2" w:rsidRPr="005544C8" w:rsidRDefault="00007AFB"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Таблица по добыче федеральными округами топливных ресурсов (удельный вес).</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33"/>
        <w:gridCol w:w="990"/>
        <w:gridCol w:w="1021"/>
        <w:gridCol w:w="768"/>
      </w:tblGrid>
      <w:tr w:rsidR="005544C8" w:rsidRPr="008E6BD4" w:rsidTr="008E6BD4">
        <w:tc>
          <w:tcPr>
            <w:tcW w:w="0" w:type="auto"/>
            <w:gridSpan w:val="4"/>
            <w:shd w:val="clear" w:color="auto" w:fill="auto"/>
            <w:noWrap/>
            <w:hideMark/>
          </w:tcPr>
          <w:p w:rsidR="005544C8" w:rsidRPr="008E6BD4" w:rsidRDefault="005544C8" w:rsidP="008E6BD4">
            <w:pPr>
              <w:suppressAutoHyphens/>
              <w:spacing w:after="0" w:line="360" w:lineRule="auto"/>
              <w:rPr>
                <w:rFonts w:ascii="Times New Roman" w:hAnsi="Times New Roman"/>
                <w:bCs/>
                <w:sz w:val="20"/>
              </w:rPr>
            </w:pPr>
            <w:r w:rsidRPr="008E6BD4">
              <w:rPr>
                <w:rFonts w:ascii="Times New Roman" w:hAnsi="Times New Roman"/>
                <w:bCs/>
                <w:sz w:val="20"/>
              </w:rPr>
              <w:t>Удельный вес ФО в добыче топливных ресурсов</w:t>
            </w:r>
            <w:r w:rsidRPr="008E6BD4">
              <w:rPr>
                <w:rFonts w:ascii="Times New Roman" w:hAnsi="Times New Roman"/>
                <w:bCs/>
                <w:sz w:val="20"/>
                <w:vertAlign w:val="superscript"/>
              </w:rPr>
              <w:t>*</w:t>
            </w:r>
            <w:r w:rsidRPr="008E6BD4">
              <w:rPr>
                <w:rFonts w:ascii="Times New Roman" w:hAnsi="Times New Roman"/>
                <w:bCs/>
                <w:sz w:val="20"/>
              </w:rPr>
              <w:t>(2008г.)</w:t>
            </w:r>
            <w:r w:rsidRPr="008E6BD4">
              <w:rPr>
                <w:rFonts w:ascii="Times New Roman" w:hAnsi="Times New Roman"/>
                <w:bCs/>
                <w:sz w:val="20"/>
                <w:vertAlign w:val="superscript"/>
              </w:rPr>
              <w:t xml:space="preserve"> </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bCs/>
                <w:sz w:val="20"/>
              </w:rPr>
            </w:pPr>
            <w:r w:rsidRPr="008E6BD4">
              <w:rPr>
                <w:rFonts w:ascii="Times New Roman" w:hAnsi="Times New Roman"/>
                <w:bCs/>
                <w:sz w:val="20"/>
              </w:rPr>
              <w:t>Ресурсы</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bCs/>
                <w:sz w:val="20"/>
              </w:rPr>
            </w:pPr>
            <w:r w:rsidRPr="008E6BD4">
              <w:rPr>
                <w:rFonts w:ascii="Times New Roman" w:hAnsi="Times New Roman"/>
                <w:bCs/>
                <w:sz w:val="20"/>
              </w:rPr>
              <w:t>уголь(%)</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bCs/>
                <w:sz w:val="20"/>
              </w:rPr>
            </w:pPr>
            <w:r w:rsidRPr="008E6BD4">
              <w:rPr>
                <w:rFonts w:ascii="Times New Roman" w:hAnsi="Times New Roman"/>
                <w:bCs/>
                <w:sz w:val="20"/>
              </w:rPr>
              <w:t>нефть(%)</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bCs/>
                <w:sz w:val="20"/>
              </w:rPr>
            </w:pPr>
            <w:r w:rsidRPr="008E6BD4">
              <w:rPr>
                <w:rFonts w:ascii="Times New Roman" w:hAnsi="Times New Roman"/>
                <w:bCs/>
                <w:sz w:val="20"/>
              </w:rPr>
              <w:t>газ(%)</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Центральный</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0,11</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0</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0</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Южный</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2,16</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2,58</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2,73</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Приволжский</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0,16</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20,25</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3,61</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Северо-Западный</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3,94</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6,05</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0,69</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Уральский</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1,02</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65,37</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90,59</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Сибирский</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82,78</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2,95</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0,97</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Дальневосточный</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9,84</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2,79</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rPr>
            </w:pPr>
            <w:r w:rsidRPr="008E6BD4">
              <w:rPr>
                <w:rFonts w:ascii="Times New Roman" w:hAnsi="Times New Roman"/>
                <w:sz w:val="20"/>
              </w:rPr>
              <w:t>1,42</w:t>
            </w:r>
          </w:p>
        </w:tc>
      </w:tr>
      <w:tr w:rsidR="005544C8" w:rsidRPr="008E6BD4" w:rsidTr="008E6BD4">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lang w:val="en-US"/>
              </w:rPr>
            </w:pPr>
            <w:r w:rsidRPr="008E6BD4">
              <w:rPr>
                <w:rFonts w:ascii="Times New Roman" w:hAnsi="Times New Roman"/>
                <w:sz w:val="20"/>
                <w:vertAlign w:val="superscript"/>
                <w:lang w:val="en-US"/>
              </w:rPr>
              <w:t>*</w:t>
            </w:r>
            <w:r w:rsidRPr="008E6BD4">
              <w:rPr>
                <w:rFonts w:ascii="Times New Roman" w:hAnsi="Times New Roman"/>
                <w:sz w:val="20"/>
              </w:rPr>
              <w:t xml:space="preserve">[Источник: </w:t>
            </w:r>
            <w:r w:rsidRPr="008E6BD4">
              <w:rPr>
                <w:rFonts w:ascii="Times New Roman" w:hAnsi="Times New Roman"/>
                <w:sz w:val="20"/>
                <w:lang w:val="en-US"/>
              </w:rPr>
              <w:t>www.gks.ru]</w:t>
            </w: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szCs w:val="24"/>
              </w:rPr>
            </w:pP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szCs w:val="24"/>
              </w:rPr>
            </w:pPr>
          </w:p>
        </w:tc>
        <w:tc>
          <w:tcPr>
            <w:tcW w:w="0" w:type="auto"/>
            <w:shd w:val="clear" w:color="auto" w:fill="auto"/>
            <w:noWrap/>
            <w:hideMark/>
          </w:tcPr>
          <w:p w:rsidR="005544C8" w:rsidRPr="008E6BD4" w:rsidRDefault="005544C8" w:rsidP="008E6BD4">
            <w:pPr>
              <w:suppressAutoHyphens/>
              <w:spacing w:after="0" w:line="360" w:lineRule="auto"/>
              <w:rPr>
                <w:rFonts w:ascii="Times New Roman" w:hAnsi="Times New Roman"/>
                <w:sz w:val="20"/>
                <w:szCs w:val="24"/>
              </w:rPr>
            </w:pPr>
          </w:p>
        </w:tc>
      </w:tr>
    </w:tbl>
    <w:p w:rsidR="005544C8" w:rsidRPr="005544C8" w:rsidRDefault="005544C8" w:rsidP="005544C8">
      <w:pPr>
        <w:tabs>
          <w:tab w:val="left" w:pos="924"/>
        </w:tabs>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tabs>
          <w:tab w:val="left" w:pos="924"/>
        </w:tabs>
        <w:suppressAutoHyphens/>
        <w:spacing w:after="0" w:line="360" w:lineRule="auto"/>
        <w:ind w:firstLine="709"/>
        <w:jc w:val="both"/>
        <w:rPr>
          <w:rFonts w:ascii="Times New Roman" w:hAnsi="Times New Roman"/>
          <w:sz w:val="28"/>
          <w:szCs w:val="24"/>
          <w:lang w:val="uk-UA"/>
        </w:rPr>
      </w:pPr>
      <w:r w:rsidRPr="005544C8">
        <w:rPr>
          <w:rFonts w:ascii="Times New Roman" w:hAnsi="Times New Roman"/>
          <w:sz w:val="28"/>
          <w:szCs w:val="24"/>
        </w:rPr>
        <w:t>Из данной таблицы следует, что лидером по добыче угля является Сибирский ФО, примерно 1/8 от его добычи достаётся Дальневосточному ФО, доля остальных округов, в сравнении с ними, незначительна.</w:t>
      </w:r>
    </w:p>
    <w:p w:rsidR="005544C8" w:rsidRPr="005544C8" w:rsidRDefault="004962A2" w:rsidP="005544C8">
      <w:pPr>
        <w:tabs>
          <w:tab w:val="left" w:pos="924"/>
        </w:tabs>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По газу и нефти ситуация иная: бесспорный лидер по добыче – Уральский ФО, примерно 1/3 часть от его добычи нефти, приходится на Приволжский ФО. В остальных ФО доля добычи нефти и газа незначительна.</w:t>
      </w:r>
    </w:p>
    <w:p w:rsidR="005544C8" w:rsidRPr="005544C8" w:rsidRDefault="004962A2" w:rsidP="005544C8">
      <w:pPr>
        <w:pStyle w:val="a3"/>
        <w:numPr>
          <w:ilvl w:val="0"/>
          <w:numId w:val="3"/>
        </w:numPr>
        <w:suppressAutoHyphens/>
        <w:spacing w:after="0" w:line="360" w:lineRule="auto"/>
        <w:ind w:left="0" w:firstLine="709"/>
        <w:jc w:val="both"/>
        <w:rPr>
          <w:rFonts w:ascii="Times New Roman" w:hAnsi="Times New Roman"/>
          <w:sz w:val="28"/>
          <w:szCs w:val="24"/>
        </w:rPr>
      </w:pPr>
      <w:r w:rsidRPr="005544C8">
        <w:rPr>
          <w:rFonts w:ascii="Times New Roman" w:hAnsi="Times New Roman"/>
          <w:sz w:val="28"/>
          <w:szCs w:val="24"/>
        </w:rPr>
        <w:t xml:space="preserve">Диаграмма </w:t>
      </w:r>
      <w:r w:rsidR="005544C8" w:rsidRPr="005544C8">
        <w:rPr>
          <w:rFonts w:ascii="Times New Roman" w:hAnsi="Times New Roman"/>
          <w:sz w:val="28"/>
          <w:szCs w:val="24"/>
        </w:rPr>
        <w:t>"</w:t>
      </w:r>
      <w:r w:rsidRPr="005544C8">
        <w:rPr>
          <w:rFonts w:ascii="Times New Roman" w:hAnsi="Times New Roman"/>
          <w:sz w:val="28"/>
          <w:szCs w:val="24"/>
        </w:rPr>
        <w:t>Удельный вес добычи топливно-энергетических ресурсов по федеральным округам</w:t>
      </w:r>
      <w:r w:rsidR="005544C8" w:rsidRPr="005544C8">
        <w:rPr>
          <w:rFonts w:ascii="Times New Roman" w:hAnsi="Times New Roman"/>
          <w:sz w:val="28"/>
          <w:szCs w:val="24"/>
        </w:rPr>
        <w:t>"</w:t>
      </w:r>
      <w:r w:rsidRPr="005544C8">
        <w:rPr>
          <w:rFonts w:ascii="Times New Roman" w:hAnsi="Times New Roman"/>
          <w:sz w:val="28"/>
          <w:szCs w:val="24"/>
        </w:rPr>
        <w:t xml:space="preserve"> представлена в приложении 3.</w:t>
      </w:r>
    </w:p>
    <w:p w:rsidR="004962A2" w:rsidRPr="005544C8" w:rsidRDefault="004962A2" w:rsidP="005544C8">
      <w:pPr>
        <w:pStyle w:val="a3"/>
        <w:suppressAutoHyphens/>
        <w:spacing w:after="0" w:line="360" w:lineRule="auto"/>
        <w:ind w:left="0" w:firstLine="709"/>
        <w:jc w:val="both"/>
        <w:rPr>
          <w:rFonts w:ascii="Times New Roman" w:hAnsi="Times New Roman"/>
          <w:sz w:val="28"/>
          <w:szCs w:val="24"/>
          <w:highlight w:val="yellow"/>
        </w:rPr>
      </w:pPr>
    </w:p>
    <w:p w:rsidR="004962A2" w:rsidRPr="005544C8" w:rsidRDefault="005544C8"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br w:type="page"/>
      </w:r>
      <w:r w:rsidR="004962A2" w:rsidRPr="005544C8">
        <w:rPr>
          <w:rFonts w:ascii="Times New Roman" w:hAnsi="Times New Roman"/>
          <w:b/>
          <w:sz w:val="28"/>
          <w:szCs w:val="24"/>
        </w:rPr>
        <w:t>Анализ перспектив географии ТЭКа по Федеральным округам Росс</w:t>
      </w:r>
      <w:r w:rsidRPr="005544C8">
        <w:rPr>
          <w:rFonts w:ascii="Times New Roman" w:hAnsi="Times New Roman"/>
          <w:b/>
          <w:sz w:val="28"/>
          <w:szCs w:val="24"/>
        </w:rPr>
        <w:t>ии</w:t>
      </w:r>
    </w:p>
    <w:p w:rsidR="002E3465" w:rsidRPr="005544C8" w:rsidRDefault="002E3465" w:rsidP="005544C8">
      <w:pPr>
        <w:pStyle w:val="a3"/>
        <w:suppressAutoHyphens/>
        <w:spacing w:after="0" w:line="360" w:lineRule="auto"/>
        <w:ind w:left="0" w:firstLine="709"/>
        <w:jc w:val="both"/>
        <w:rPr>
          <w:rFonts w:ascii="Times New Roman" w:hAnsi="Times New Roman"/>
          <w:b/>
          <w:sz w:val="28"/>
          <w:szCs w:val="24"/>
        </w:rPr>
      </w:pPr>
    </w:p>
    <w:p w:rsidR="005544C8" w:rsidRPr="005544C8" w:rsidRDefault="004962A2" w:rsidP="005544C8">
      <w:pPr>
        <w:pStyle w:val="a3"/>
        <w:numPr>
          <w:ilvl w:val="0"/>
          <w:numId w:val="3"/>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Уральский ФО</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Уральском федеральном округе будет наблюдаться стабилизация объемов производства первичных источников энергии, сопровождаемая ростом их потребления (в 1,3 - 1,6 раза в 2030 году к уровню 2008 года). Несмотря на некоторое снижение показателя самообеспеченности, Уральский федеральный округ останется основным энергопроизводящим регионом страны.</w:t>
      </w:r>
      <w:r w:rsidR="005544C8" w:rsidRPr="005544C8">
        <w:rPr>
          <w:rFonts w:ascii="Times New Roman" w:hAnsi="Times New Roman"/>
          <w:sz w:val="28"/>
          <w:szCs w:val="24"/>
        </w:rPr>
        <w:t xml:space="preserve"> </w:t>
      </w:r>
      <w:r w:rsidRPr="005544C8">
        <w:rPr>
          <w:rFonts w:ascii="Times New Roman" w:hAnsi="Times New Roman"/>
          <w:sz w:val="28"/>
          <w:szCs w:val="24"/>
        </w:rPr>
        <w:t>Ожидается стабилизация и постепенное снижение объемов нефтедобычи в регионе. Снижение объемов газодобычи будет компенсироваться освоением новых месторождений в Надым-Пуртазовском районе и на полуострове Ямал.</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Будут активизироваться работы по формированию трубопроводных систем от существующих и вновь вводимых месторождений до нефте-, газоперерабатывающих и нефтехимических предприятий. Начнется строительство новых газоперерабатывающих и газохимических комплексов.</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Активное освоение газовых месторождений полуострова Ямал и Обской и Тазовской губ будет компенсировать снижение объемов газодобычи в традиционных промысловых районах.</w:t>
      </w:r>
      <w:r w:rsidR="005544C8" w:rsidRPr="005544C8">
        <w:rPr>
          <w:rFonts w:ascii="Times New Roman" w:hAnsi="Times New Roman"/>
          <w:sz w:val="28"/>
          <w:szCs w:val="24"/>
        </w:rPr>
        <w:t xml:space="preserve"> </w:t>
      </w:r>
      <w:r w:rsidRPr="005544C8">
        <w:rPr>
          <w:rFonts w:ascii="Times New Roman" w:hAnsi="Times New Roman"/>
          <w:sz w:val="28"/>
          <w:szCs w:val="24"/>
        </w:rPr>
        <w:t>Начнется освоение месторождений урановых руд в Курганской области (закрытое акционерное общество "Далур").</w:t>
      </w:r>
      <w:r w:rsidR="005544C8" w:rsidRPr="005544C8">
        <w:rPr>
          <w:rFonts w:ascii="Times New Roman" w:hAnsi="Times New Roman"/>
          <w:sz w:val="28"/>
          <w:szCs w:val="24"/>
        </w:rPr>
        <w:t xml:space="preserve"> </w:t>
      </w:r>
      <w:r w:rsidRPr="005544C8">
        <w:rPr>
          <w:rFonts w:ascii="Times New Roman" w:hAnsi="Times New Roman"/>
          <w:sz w:val="28"/>
          <w:szCs w:val="24"/>
        </w:rPr>
        <w:t>А при дальнейшем снижении объемов газодобычи в Надым-Пуртазовском районе Тюменской области значительно возрастет газодобыча на полуострове Ямал и в Обской и Тазовской губах.</w:t>
      </w:r>
    </w:p>
    <w:p w:rsidR="005544C8" w:rsidRPr="005544C8" w:rsidRDefault="004962A2" w:rsidP="005544C8">
      <w:pPr>
        <w:pStyle w:val="a3"/>
        <w:numPr>
          <w:ilvl w:val="0"/>
          <w:numId w:val="12"/>
        </w:numPr>
        <w:suppressAutoHyphens/>
        <w:spacing w:after="0" w:line="360" w:lineRule="auto"/>
        <w:ind w:left="0" w:firstLine="709"/>
        <w:jc w:val="both"/>
        <w:rPr>
          <w:rFonts w:ascii="Times New Roman" w:hAnsi="Times New Roman"/>
          <w:sz w:val="28"/>
          <w:szCs w:val="24"/>
        </w:rPr>
      </w:pPr>
      <w:r w:rsidRPr="005544C8">
        <w:rPr>
          <w:rFonts w:ascii="Times New Roman" w:hAnsi="Times New Roman"/>
          <w:b/>
          <w:sz w:val="28"/>
          <w:szCs w:val="24"/>
        </w:rPr>
        <w:t>Сибирский ФО</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Сибирском федеральном округе к 2030 году производство первичных источников энергии увеличится в 3,2 - 3,9 раза к уровню 2008 года, а объемы их потребления - в 1,4 - 1,6 раза, также возрастут их поставки в другие регионы страны и на экспорт.</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Продолжится освоение нефтяных месторождений в Красноярском крае (Ванкор-Сузунский центр) и Иркутской области. Будут предприняты активные меры по утилизации и комплексному использованию попутного нефтяного газа, развернуты подготовительные работы по освоению крупных газовых месторождений региона.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Начнется создание новых нефте- и газохимических центров, возрастут объемы добычи угля в Канско-Ачинском угольном бассейне при их стабилизации в Кузнецком угольном бассейне.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изолированных промышленных узлах получит развитие производство тепла и электроэнергии на базе возобновляемых источников энергии.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Начнется эксплуатация Красноярского (на базе Собинско-Пайгинского и Юрубченко-Тахомского месторождений) и Иркутского (на базе Ковыктинского месторождения) газовых центров.</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Будут созданы крупные нефте- и газохимические комплексы. Значительное внимание будет уделено максимально рациональному использованию многокомпонентных углеводородов, в том числе утилизации гелия.</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Крупные гидроэлектростанции станут основой для формирования территориальных энергопромышленных комплексов в регионе.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Будет активно осваиваться сырьевая база атомной энергетики на базе урановых месторождений в Забайкальском крае и Республике Бурятия.</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Получит дальнейшее развитие угольная промышленность, в том числе за счет освоения новых месторождений в Республике Тыва и Забайкальском крае. Будут увеличены поставки угля в европейские регионы России, для чего потребуется расширение пропускной способности железных дорог в западном направлении.</w:t>
      </w:r>
    </w:p>
    <w:p w:rsidR="005544C8" w:rsidRPr="005544C8" w:rsidRDefault="00007AFB"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Первый в России завод по производству синтетического моторного топлива, получаемого с помощью газификации угля, построят в Кемерово, завод будет построен на Серафимовском угольном месторождении, запасы которого – 160 млн. тонн. Строительство завода займет 5 лет. Общая стоимость проекта оценивается в $800 млн.</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К 2030 году регион будет устойчиво занимать первое место в России по добыче коксующегося и энергетического угля, второе место по добыче нефти и газа, одно из ведущих мест в российской нефтехимии, а также будет играть лидирующую роль в поставках гелия на российский и мировой рынки.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Благодаря развитию энерготранспортной инфраструктуры и использованию возобновляемых источников энергии будет не только обеспечена энергетическая безопасность всех районов Сибирского федерального округа, но и организованы стабильные поставки энергоресурсов в энергодефицитные районы страны и на экспорт.</w:t>
      </w:r>
    </w:p>
    <w:p w:rsidR="004962A2" w:rsidRPr="005544C8" w:rsidRDefault="004962A2" w:rsidP="005544C8">
      <w:pPr>
        <w:pStyle w:val="a3"/>
        <w:numPr>
          <w:ilvl w:val="0"/>
          <w:numId w:val="3"/>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Дальневосточный ФО</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Благодаря существенному росту производства первичных источников энергии Дальневосточный федеральный округ превратится из энергодефицитного в энергоизбыточный экспортно-ориентированный регион.</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На основе собственной энергетической и сырьевой базы с использованием современных, в том числе энергосберегающих технологий, в регионе будет соз</w:t>
      </w:r>
      <w:r w:rsidR="00007AFB" w:rsidRPr="005544C8">
        <w:rPr>
          <w:rFonts w:ascii="Times New Roman" w:hAnsi="Times New Roman"/>
          <w:sz w:val="28"/>
          <w:szCs w:val="24"/>
        </w:rPr>
        <w:t xml:space="preserve">дана мощная промышленная база. </w:t>
      </w:r>
      <w:r w:rsidRPr="005544C8">
        <w:rPr>
          <w:rFonts w:ascii="Times New Roman" w:hAnsi="Times New Roman"/>
          <w:sz w:val="28"/>
          <w:szCs w:val="24"/>
        </w:rPr>
        <w:t>При этом потребление первичных источников энергии возрастет в 1,7 - 1,9 раза по сравнению с уровнем 2008 года.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ближайшее время продолжится освоение нефтегазовых месторождений Сахалинской области (на континентальном шельфе Охотского моря) и залежей нефти на территории Республики Саха (Якутия) (Талаканское, Верхнечонское месторождение).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Продолжится реализация проектов "Сахалин-1" и "Сахалин-2", а также экспорт российского сжиженного природного газа в страны Азиатско-Тихоокеанского региона.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Увеличится добыча угля в регионе (преимущественно за счет месторождений Южной Якутии).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удаленных и изолированных районах получит развитие производство тепла и электроэнергии на основе возобновляемых источников энергии.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На юге Приморского края (остров Русский и остров Попова) возможно сооружение ветропарка.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Продолжится газификация юга Дальневосточного федерального округа на основе сахалинского газа, начнется экспорт электроэнергии в Китай.</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Далее продолжится освоение континентального шельфа Охотского моря (проекты "Сахалин-3", "Сахалин-4", "Сахалин-5" и "Сахалин-6").</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Будут созданы новые нефте- и </w:t>
      </w:r>
      <w:r w:rsidR="00007AFB" w:rsidRPr="005544C8">
        <w:rPr>
          <w:rFonts w:ascii="Times New Roman" w:hAnsi="Times New Roman"/>
          <w:sz w:val="28"/>
          <w:szCs w:val="24"/>
        </w:rPr>
        <w:t xml:space="preserve">газохимические центры, построен </w:t>
      </w:r>
      <w:r w:rsidRPr="005544C8">
        <w:rPr>
          <w:rFonts w:ascii="Times New Roman" w:hAnsi="Times New Roman"/>
          <w:sz w:val="28"/>
          <w:szCs w:val="24"/>
        </w:rPr>
        <w:t>нефтеперерабатывающий завод в Приморском крае.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Начнется эксплуатация Эльгинского угольного месторождения в Якутии.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Далее начнется освоение Якутского газового центра (Чаяндинское, Среднеботуобинское, Таас-Юряхское и другие месторождения), месторождений углеводородов в Магаданской шельфовой зоне и Западно-Камчатском секторе Тихого океана.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Возрастет добыча угля на существующих месторождениях, будут введены в эксплуатацию новые месторождения в Магаданской области.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2030 году Дальневосточный федеральный округ будет представлять собой крупный энергоизбыточный регион, полностью обеспечивающий собственные потребности в первичных источниках энергии, в том числе в удаленных районах за счет использования местных ресурсов и возобновляемых источников энергии, и осуществляющий их экспорт в страны Азиатско-Тихоокеанского региона.</w:t>
      </w:r>
    </w:p>
    <w:p w:rsidR="005544C8" w:rsidRPr="005544C8" w:rsidRDefault="004962A2" w:rsidP="005544C8">
      <w:pPr>
        <w:pStyle w:val="a3"/>
        <w:numPr>
          <w:ilvl w:val="0"/>
          <w:numId w:val="3"/>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Центральный федеральный округ</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Объемы потребления первичных источников энергии в Центральном федеральном округе будут возрастать и к 2030 году превысят уровень 2008 года в 1,4 - 1,6 раза.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Одновременно с этим произойдет наращивание собственного производства первичных источников энергии, которое к 2030 году должно в 1,9 раза превзойти уровень 2008 года.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результате самообеспеченность региона составит 17 - 19 процентов.</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Дальнейшее развитие получит атомная энергетика.</w:t>
      </w:r>
    </w:p>
    <w:p w:rsidR="005544C8" w:rsidRPr="005544C8" w:rsidRDefault="00007AFB"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w:t>
      </w:r>
      <w:r w:rsidR="004962A2" w:rsidRPr="005544C8">
        <w:rPr>
          <w:rFonts w:ascii="Times New Roman" w:hAnsi="Times New Roman"/>
          <w:sz w:val="28"/>
          <w:szCs w:val="24"/>
        </w:rPr>
        <w:t>рирост производства энергоресурсов будет происходить за счет строительства атомных электростанций и синхронизированных с ними в работе гидроаккумулирующих электростанций, а также тепловых электростанций с парогазовыми установками.</w:t>
      </w:r>
    </w:p>
    <w:p w:rsidR="005544C8" w:rsidRPr="005544C8" w:rsidRDefault="00007AFB"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Значительно возрастет роль атомной генерации, а также использования местных источников энергии.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2030 году Центральный федеральный округ останется энергодефицитным регионом с развитой электроэнергетикой, нефтепереработкой и нефтехимией.</w:t>
      </w:r>
    </w:p>
    <w:p w:rsidR="005544C8" w:rsidRPr="005544C8" w:rsidRDefault="004962A2" w:rsidP="005544C8">
      <w:pPr>
        <w:pStyle w:val="a3"/>
        <w:numPr>
          <w:ilvl w:val="0"/>
          <w:numId w:val="3"/>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Северо-Западный федеральный округ</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Объемы потребления первичных источников энергии в Северо-Западном федеральном округе к 2030 году в 1,4 - 1,6 раза превысят уровень 2008 года.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Прирост производства первичных источников энергии в первую очередь будет осуществляться за счет увеличения добычи нефти и газа в Тимано-Печорской провинции и энергетического угля в Республике Коми.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Продолжится проведение активных работ по вовлечению в эксплуатацию месторождений нефти и газа на континентальном шельфе арктических морей.</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Дальнейшее развитие получит атомная энергетика.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Будут предприняты меры для обеспечения энергетической независимости Калининградской области.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дальнейшем ведущую роль в приросте производства энергоресурсов займет развитие добычи на Штокмановском газоконденсатном месторождении.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На побережье Баренцева моря будет построен завод по сжижению природного газа, при этом часть газа, добываемого на континентальном шельфе арктических морей, будет подаваться в Единую систему газоснабжения.</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Ленинградской области завершится строительство нового нефтеперерабатывающего завода.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2030 году Северо-Западный федеральный округ будет представлять собой крупный энергоизбыточный регион, осуществляющий поставки, включая транзитные, нефти, природного газа, в том числе сжиженного, и электроэнергии в энергодефицитные регионы страны и на экспорт.</w:t>
      </w:r>
    </w:p>
    <w:p w:rsidR="005544C8" w:rsidRPr="005544C8" w:rsidRDefault="004962A2" w:rsidP="005544C8">
      <w:pPr>
        <w:pStyle w:val="a3"/>
        <w:numPr>
          <w:ilvl w:val="0"/>
          <w:numId w:val="3"/>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Южный федеральный округ</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Южном федеральном округе будет наблюдаться рост потребления первичных источников энергии (в 1,5 - 1,6 раза к уровню 2008 года) и существенное наращивание их производства (в 2,1 - 2,2 раза к уровню 2008 года), в результате чего будет практически достигнута самообеспеченность региона собственными первичными энергоресурсами (на уровне 89 - 97 процентов).</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Получит дальнейшее развитие использование местных энергоресурсов (биомасса, геотермальные воды).</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Завершится строительство нефтепродуктопровода "Юг" и модернизация нефтеналивного терминала г. Новороссийска.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Завершится модернизация нефтеперерабатывающего завода в г. Туапсе.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Через территорию Южного федерального округа возрастет экспорт российских </w:t>
      </w:r>
      <w:r w:rsidR="00B85BCE" w:rsidRPr="005544C8">
        <w:rPr>
          <w:rFonts w:ascii="Times New Roman" w:hAnsi="Times New Roman"/>
          <w:sz w:val="28"/>
          <w:szCs w:val="24"/>
        </w:rPr>
        <w:t>энергоресурсов в страны Европы –</w:t>
      </w:r>
      <w:r w:rsidRPr="005544C8">
        <w:rPr>
          <w:rFonts w:ascii="Times New Roman" w:hAnsi="Times New Roman"/>
          <w:sz w:val="28"/>
          <w:szCs w:val="24"/>
        </w:rPr>
        <w:t xml:space="preserve"> будет завершено строительство газопровода "Южный поток", увеличена пропускная способность транспортной системы Каспийского трубопроводного консорциума, сооружен новый морской порт на побережье Черного моря с высокопроизводительным угольным терминалом.</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Увеличится производство электроэнергии на атомных и гидроэлектростанциях, а также на основе местных энергоисточников.</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На основе развития энерготранспортной инфраструктуры будет не только обеспечена энергетическая безопасность региона, но и повышена его роль как транзитно-экспортного узла, обеспечивающего поставки российских энергоресурсов на мировой рынок.</w:t>
      </w:r>
    </w:p>
    <w:p w:rsidR="005544C8" w:rsidRPr="005544C8" w:rsidRDefault="004962A2" w:rsidP="005544C8">
      <w:pPr>
        <w:pStyle w:val="a3"/>
        <w:numPr>
          <w:ilvl w:val="0"/>
          <w:numId w:val="3"/>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Приволжский федеральный округ</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Приволжском федеральном округе будет наблюдаться рост потребления первичных источников энергии (в 1,2 - 1,4 раза в 2030 году к уровню 2008 года), сопровождаемый сокращением их собственного производства (70 - 80 процентов в 2030 году к уровню 2008 года).</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Здесь будет происходить постепенное снижение объемов добычи нефти и газа в традиционных промысловых районах.</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Увеличится производство электроэнергии на действующих гидроэлектростанциях за счет повышения уровней водохранилищ на Чебоксарском и Нижнекамском гидроузлах до проектных отметок.</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К окончанию этого этапа будет введена в эксплуатацию первая очередь нового нефтеперерабатывающего завода в Республике Татарстан.</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дальнейшем возрастет добыча нефти и газа в Прикаспии на фоне дальнейшего снижения объемов нефтедобычи в Волжско-Уральской нефтегазоносной провинции.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Далее произойдет стабилизация объемов добычи нефти и газа в Прикаспии, будет наблюдаться дальнейшее снижение нефтедобычи в Волго-Уральской нефтегазоносной провинции.</w:t>
      </w:r>
    </w:p>
    <w:p w:rsidR="005544C8" w:rsidRPr="005544C8" w:rsidRDefault="004962A2" w:rsidP="005544C8">
      <w:pPr>
        <w:suppressAutoHyphens/>
        <w:spacing w:after="0" w:line="360" w:lineRule="auto"/>
        <w:ind w:firstLine="709"/>
        <w:jc w:val="both"/>
        <w:rPr>
          <w:rFonts w:ascii="Times New Roman" w:hAnsi="Times New Roman"/>
          <w:sz w:val="28"/>
          <w:szCs w:val="24"/>
          <w:lang w:val="uk-UA"/>
        </w:rPr>
      </w:pPr>
      <w:r w:rsidRPr="005544C8">
        <w:rPr>
          <w:rFonts w:ascii="Times New Roman" w:hAnsi="Times New Roman"/>
          <w:sz w:val="28"/>
          <w:szCs w:val="24"/>
        </w:rPr>
        <w:t>К 2030 году в структуре топливно-энергетического баланса произойдет снижение доли нефти и газа при росте доли угля и энергии гидроэлектростанций.</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5544C8" w:rsidP="005544C8">
      <w:pPr>
        <w:pStyle w:val="a3"/>
        <w:numPr>
          <w:ilvl w:val="0"/>
          <w:numId w:val="2"/>
        </w:numPr>
        <w:suppressAutoHyphens/>
        <w:spacing w:after="0" w:line="360" w:lineRule="auto"/>
        <w:ind w:left="0" w:firstLine="709"/>
        <w:jc w:val="both"/>
        <w:rPr>
          <w:rFonts w:ascii="Times New Roman" w:hAnsi="Times New Roman"/>
          <w:sz w:val="28"/>
          <w:szCs w:val="24"/>
        </w:rPr>
      </w:pPr>
      <w:r w:rsidRPr="005544C8">
        <w:rPr>
          <w:rFonts w:ascii="Times New Roman" w:hAnsi="Times New Roman"/>
          <w:b/>
          <w:sz w:val="28"/>
          <w:szCs w:val="24"/>
        </w:rPr>
        <w:br w:type="page"/>
      </w:r>
      <w:r w:rsidR="004962A2" w:rsidRPr="005544C8">
        <w:rPr>
          <w:rFonts w:ascii="Times New Roman" w:hAnsi="Times New Roman"/>
          <w:b/>
          <w:sz w:val="28"/>
          <w:szCs w:val="24"/>
        </w:rPr>
        <w:t>Интеграционные связи России и стран СНГ по развитию ТЭК и использованию энергоносителей</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Внешнеэкономические связи России со странами, являющимися ранее республиками СССР, обладают рядом особенностей, позволяющих выделить их в особую группу. Традиционно эти связи характеризуются несбалансированностью обмена, что выражается в превышении объёма экспортных поставок из России по сравнению с величиной импортных поступлений из СНГ. Это означает, что часть создаваемого национального дохода России передаётся на нужды других республик. Россия поставляет в страны СНГ энергосырьевые ресурсы по внутренним ценам, которые часто ниже мировых.</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Однако даже в этом случае сохраняется необходимость кредитования других стран СНГ со стороны России для покупки ими энергоносителей и других российских товаров.</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Новым этапом в развитии отношений Росси и СНГ стало подписанное в апреле 2004г. и сразу же вступившее в силу соглашение </w:t>
      </w:r>
      <w:r w:rsidR="005544C8" w:rsidRPr="005544C8">
        <w:rPr>
          <w:rFonts w:ascii="Times New Roman" w:hAnsi="Times New Roman"/>
          <w:sz w:val="28"/>
          <w:szCs w:val="24"/>
        </w:rPr>
        <w:t>"</w:t>
      </w:r>
      <w:r w:rsidRPr="005544C8">
        <w:rPr>
          <w:rFonts w:ascii="Times New Roman" w:hAnsi="Times New Roman"/>
          <w:sz w:val="28"/>
          <w:szCs w:val="24"/>
        </w:rPr>
        <w:t>О создании зоны свободной торговли</w:t>
      </w:r>
      <w:r w:rsidR="005544C8" w:rsidRPr="005544C8">
        <w:rPr>
          <w:rFonts w:ascii="Times New Roman" w:hAnsi="Times New Roman"/>
          <w:sz w:val="28"/>
          <w:szCs w:val="24"/>
        </w:rPr>
        <w:t>"</w:t>
      </w:r>
      <w:r w:rsidRPr="005544C8">
        <w:rPr>
          <w:rFonts w:ascii="Times New Roman" w:hAnsi="Times New Roman"/>
          <w:sz w:val="28"/>
          <w:szCs w:val="24"/>
        </w:rPr>
        <w:t>, которое знаменует переход от двустороннего к многостороннему механизму регулирования режима внешней торговли.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Достаточно легко произошло сближение в нефтяной отрасли между Россией и Белоруссией. Так, в 1994 г. по решению правительств этих стран была создана совместная НК </w:t>
      </w:r>
      <w:r w:rsidR="005544C8" w:rsidRPr="005544C8">
        <w:rPr>
          <w:rFonts w:ascii="Times New Roman" w:hAnsi="Times New Roman"/>
          <w:sz w:val="28"/>
          <w:szCs w:val="24"/>
        </w:rPr>
        <w:t>"</w:t>
      </w:r>
      <w:r w:rsidRPr="005544C8">
        <w:rPr>
          <w:rFonts w:ascii="Times New Roman" w:hAnsi="Times New Roman"/>
          <w:sz w:val="28"/>
          <w:szCs w:val="24"/>
        </w:rPr>
        <w:t>Славнефть</w:t>
      </w:r>
      <w:r w:rsidR="005544C8" w:rsidRPr="005544C8">
        <w:rPr>
          <w:rFonts w:ascii="Times New Roman" w:hAnsi="Times New Roman"/>
          <w:sz w:val="28"/>
          <w:szCs w:val="24"/>
        </w:rPr>
        <w:t>"</w:t>
      </w:r>
      <w:r w:rsidRPr="005544C8">
        <w:rPr>
          <w:rFonts w:ascii="Times New Roman" w:hAnsi="Times New Roman"/>
          <w:sz w:val="28"/>
          <w:szCs w:val="24"/>
        </w:rPr>
        <w:t xml:space="preserve">, что стало ещё одним шагом на пути к интеграции. В настоящий момент предприятия </w:t>
      </w:r>
      <w:r w:rsidR="005544C8" w:rsidRPr="005544C8">
        <w:rPr>
          <w:rFonts w:ascii="Times New Roman" w:hAnsi="Times New Roman"/>
          <w:sz w:val="28"/>
          <w:szCs w:val="24"/>
        </w:rPr>
        <w:t>"</w:t>
      </w:r>
      <w:r w:rsidRPr="005544C8">
        <w:rPr>
          <w:rFonts w:ascii="Times New Roman" w:hAnsi="Times New Roman"/>
          <w:sz w:val="28"/>
          <w:szCs w:val="24"/>
        </w:rPr>
        <w:t>Славнефти</w:t>
      </w:r>
      <w:r w:rsidR="005544C8" w:rsidRPr="005544C8">
        <w:rPr>
          <w:rFonts w:ascii="Times New Roman" w:hAnsi="Times New Roman"/>
          <w:sz w:val="28"/>
          <w:szCs w:val="24"/>
        </w:rPr>
        <w:t>"</w:t>
      </w:r>
      <w:r w:rsidRPr="005544C8">
        <w:rPr>
          <w:rFonts w:ascii="Times New Roman" w:hAnsi="Times New Roman"/>
          <w:sz w:val="28"/>
          <w:szCs w:val="24"/>
        </w:rPr>
        <w:t xml:space="preserve"> успешно работают на территориях России и Белоруссии, например, часть добытой компанией нефти в России перерабатывается на Мозырском НПЗ в Белоруссии.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Процесс же налаживания экономического взаимодействия в нефтяной сфере между Россией и Украиной протекает не так гладко и сопровождается многочисленными осложнениями. Первой Российской нефтяной компанией, обосновавшейся на Украине, стала </w:t>
      </w:r>
      <w:r w:rsidR="005544C8" w:rsidRPr="005544C8">
        <w:rPr>
          <w:rFonts w:ascii="Times New Roman" w:hAnsi="Times New Roman"/>
          <w:sz w:val="28"/>
          <w:szCs w:val="24"/>
        </w:rPr>
        <w:t>"</w:t>
      </w:r>
      <w:r w:rsidRPr="005544C8">
        <w:rPr>
          <w:rFonts w:ascii="Times New Roman" w:hAnsi="Times New Roman"/>
          <w:sz w:val="28"/>
          <w:szCs w:val="24"/>
        </w:rPr>
        <w:t>Татнефть</w:t>
      </w:r>
      <w:r w:rsidR="005544C8" w:rsidRPr="005544C8">
        <w:rPr>
          <w:rFonts w:ascii="Times New Roman" w:hAnsi="Times New Roman"/>
          <w:sz w:val="28"/>
          <w:szCs w:val="24"/>
        </w:rPr>
        <w:t>"</w:t>
      </w:r>
      <w:r w:rsidRPr="005544C8">
        <w:rPr>
          <w:rFonts w:ascii="Times New Roman" w:hAnsi="Times New Roman"/>
          <w:sz w:val="28"/>
          <w:szCs w:val="24"/>
        </w:rPr>
        <w:t>.</w:t>
      </w:r>
      <w:r w:rsidR="005544C8" w:rsidRPr="005544C8">
        <w:rPr>
          <w:rFonts w:ascii="Times New Roman" w:hAnsi="Times New Roman"/>
          <w:sz w:val="28"/>
          <w:szCs w:val="24"/>
        </w:rPr>
        <w:t xml:space="preserve"> </w:t>
      </w:r>
      <w:r w:rsidRPr="005544C8">
        <w:rPr>
          <w:rFonts w:ascii="Times New Roman" w:hAnsi="Times New Roman"/>
          <w:sz w:val="28"/>
          <w:szCs w:val="24"/>
        </w:rPr>
        <w:t>РФ и Украина в I полугодии 2010 года проведут консультации по подготовке согласованного проекта нового межправительственного соглашения о сотрудничестве в газовой отрасли. Кроме т</w:t>
      </w:r>
      <w:r w:rsidR="00B85BCE" w:rsidRPr="005544C8">
        <w:rPr>
          <w:rFonts w:ascii="Times New Roman" w:hAnsi="Times New Roman"/>
          <w:sz w:val="28"/>
          <w:szCs w:val="24"/>
        </w:rPr>
        <w:t>ого,</w:t>
      </w:r>
      <w:r w:rsidRPr="005544C8">
        <w:rPr>
          <w:rFonts w:ascii="Times New Roman" w:hAnsi="Times New Roman"/>
          <w:sz w:val="28"/>
          <w:szCs w:val="24"/>
        </w:rPr>
        <w:t xml:space="preserve"> рассмотрены вопросы, касающиеся транзита российской нефти по территории Украины и ее поставок в Украину.</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Россия и Казахстан входят в один макрорегион с общей энергетической, транспортной и экологической инфраструктурой и перспективы их развития во многом связаны с дальнейшим углублением сотрудничества в топливно-энергетическом комплексе, с воссозданием единой энергетической системы.</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Создан таможенный союз Белоруссии, Казахстана, Киргизии и России. На долю этих государств приходится 83,4% внешнеторгового оборота со странами СНГ. В торговой структуре экспорта наибольший удельный вес приходится на топливно-энергетические ресурсы.</w:t>
      </w:r>
    </w:p>
    <w:p w:rsidR="005544C8" w:rsidRPr="005544C8" w:rsidRDefault="004962A2" w:rsidP="005544C8">
      <w:pPr>
        <w:suppressAutoHyphens/>
        <w:spacing w:after="0" w:line="360" w:lineRule="auto"/>
        <w:ind w:firstLine="709"/>
        <w:jc w:val="both"/>
        <w:rPr>
          <w:rFonts w:ascii="Times New Roman" w:hAnsi="Times New Roman"/>
          <w:sz w:val="28"/>
          <w:szCs w:val="24"/>
          <w:lang w:val="uk-UA"/>
        </w:rPr>
      </w:pPr>
      <w:r w:rsidRPr="005544C8">
        <w:rPr>
          <w:rFonts w:ascii="Times New Roman" w:hAnsi="Times New Roman"/>
          <w:sz w:val="28"/>
          <w:szCs w:val="24"/>
        </w:rPr>
        <w:t>Далее рассмотрена структура экспорта топливно-энергетических ресурсов России в страны СНГ.</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4962A2" w:rsidRPr="005544C8" w:rsidRDefault="004962A2" w:rsidP="005544C8">
      <w:pPr>
        <w:suppressAutoHyphens/>
        <w:spacing w:after="0" w:line="360" w:lineRule="auto"/>
        <w:ind w:firstLine="709"/>
        <w:jc w:val="both"/>
        <w:rPr>
          <w:rFonts w:ascii="Times New Roman" w:hAnsi="Times New Roman"/>
          <w:b/>
          <w:sz w:val="28"/>
          <w:szCs w:val="24"/>
        </w:rPr>
      </w:pPr>
      <w:r w:rsidRPr="005544C8">
        <w:rPr>
          <w:rFonts w:ascii="Times New Roman" w:hAnsi="Times New Roman"/>
          <w:b/>
          <w:sz w:val="28"/>
          <w:szCs w:val="24"/>
        </w:rPr>
        <w:t>Экспорт ТЭР России в страны СНГ (2007г.)</w:t>
      </w:r>
      <w:r w:rsidRPr="005544C8">
        <w:rPr>
          <w:rFonts w:ascii="Times New Roman" w:hAnsi="Times New Roman"/>
          <w:b/>
          <w:sz w:val="28"/>
          <w:szCs w:val="24"/>
          <w:vertAlign w:val="superscript"/>
        </w:rPr>
        <w:t>*</w:t>
      </w:r>
      <w:r w:rsidRPr="005544C8">
        <w:rPr>
          <w:rFonts w:ascii="Times New Roman" w:hAnsi="Times New Roman"/>
          <w:b/>
          <w:sz w:val="28"/>
          <w:szCs w:val="24"/>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20"/>
        <w:gridCol w:w="616"/>
      </w:tblGrid>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Уголь (млн. т.)</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11,2</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Нефть сырая (млн. т.)</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37,0</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Нефтепродукты</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6,7</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Газ природный (млрд. м</w:t>
            </w:r>
            <w:r w:rsidRPr="008E6BD4">
              <w:rPr>
                <w:rFonts w:ascii="Times New Roman" w:hAnsi="Times New Roman"/>
                <w:sz w:val="20"/>
                <w:vertAlign w:val="superscript"/>
              </w:rPr>
              <w:t xml:space="preserve">3 </w:t>
            </w:r>
            <w:r w:rsidRPr="008E6BD4">
              <w:rPr>
                <w:rFonts w:ascii="Times New Roman" w:hAnsi="Times New Roman"/>
                <w:sz w:val="20"/>
              </w:rPr>
              <w:t>)</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35,1</w:t>
            </w:r>
          </w:p>
        </w:tc>
      </w:tr>
      <w:tr w:rsidR="004962A2" w:rsidRPr="008E6BD4" w:rsidTr="008E6BD4">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Электроэнергия (млн. кВт * ч)</w:t>
            </w:r>
          </w:p>
        </w:tc>
        <w:tc>
          <w:tcPr>
            <w:tcW w:w="0" w:type="auto"/>
            <w:shd w:val="clear" w:color="auto" w:fill="auto"/>
          </w:tcPr>
          <w:p w:rsidR="004962A2" w:rsidRPr="008E6BD4" w:rsidRDefault="004962A2" w:rsidP="008E6BD4">
            <w:pPr>
              <w:suppressAutoHyphens/>
              <w:spacing w:after="0" w:line="360" w:lineRule="auto"/>
              <w:rPr>
                <w:rFonts w:ascii="Times New Roman" w:hAnsi="Times New Roman"/>
                <w:sz w:val="20"/>
              </w:rPr>
            </w:pPr>
            <w:r w:rsidRPr="008E6BD4">
              <w:rPr>
                <w:rFonts w:ascii="Times New Roman" w:hAnsi="Times New Roman"/>
                <w:sz w:val="20"/>
              </w:rPr>
              <w:t>5381</w:t>
            </w:r>
          </w:p>
        </w:tc>
      </w:tr>
    </w:tbl>
    <w:p w:rsidR="005544C8" w:rsidRPr="005544C8" w:rsidRDefault="004962A2" w:rsidP="005544C8">
      <w:pPr>
        <w:suppressAutoHyphens/>
        <w:spacing w:after="0" w:line="360" w:lineRule="auto"/>
        <w:ind w:firstLine="709"/>
        <w:jc w:val="both"/>
        <w:rPr>
          <w:rFonts w:ascii="Times New Roman" w:hAnsi="Times New Roman"/>
          <w:b/>
          <w:sz w:val="28"/>
          <w:szCs w:val="20"/>
        </w:rPr>
      </w:pPr>
      <w:r w:rsidRPr="005544C8">
        <w:rPr>
          <w:rFonts w:ascii="Times New Roman" w:hAnsi="Times New Roman"/>
          <w:b/>
          <w:sz w:val="28"/>
          <w:szCs w:val="20"/>
        </w:rPr>
        <w:t>*[С.487, Россия в цифрах. 2008: Краткий статистический сборник/ Росстат – М., 2008. – 510 с.]</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4962A2" w:rsidRPr="005544C8" w:rsidRDefault="004962A2" w:rsidP="005544C8">
      <w:pPr>
        <w:suppressAutoHyphens/>
        <w:spacing w:after="0" w:line="360" w:lineRule="auto"/>
        <w:ind w:firstLine="709"/>
        <w:jc w:val="both"/>
        <w:rPr>
          <w:rFonts w:ascii="Times New Roman" w:hAnsi="Times New Roman"/>
          <w:b/>
          <w:sz w:val="28"/>
          <w:szCs w:val="24"/>
        </w:rPr>
      </w:pPr>
      <w:r w:rsidRPr="005544C8">
        <w:rPr>
          <w:rFonts w:ascii="Times New Roman" w:hAnsi="Times New Roman"/>
          <w:sz w:val="28"/>
          <w:szCs w:val="24"/>
        </w:rPr>
        <w:t>Из данной таблицы следует, что СНГ нуждается во всех топливно-энергетических ресурсах России, но в структуре преобладают нефть и газ.</w:t>
      </w:r>
    </w:p>
    <w:p w:rsidR="005C7805" w:rsidRPr="005544C8" w:rsidRDefault="005C7805" w:rsidP="005544C8">
      <w:pPr>
        <w:pStyle w:val="a3"/>
        <w:suppressAutoHyphens/>
        <w:spacing w:after="0" w:line="360" w:lineRule="auto"/>
        <w:ind w:left="0" w:firstLine="709"/>
        <w:jc w:val="both"/>
        <w:rPr>
          <w:rFonts w:ascii="Times New Roman" w:hAnsi="Times New Roman"/>
          <w:b/>
          <w:sz w:val="28"/>
          <w:szCs w:val="24"/>
        </w:rPr>
      </w:pPr>
    </w:p>
    <w:p w:rsidR="005544C8" w:rsidRPr="005544C8" w:rsidRDefault="005544C8"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br w:type="page"/>
      </w:r>
      <w:r w:rsidR="004962A2" w:rsidRPr="005544C8">
        <w:rPr>
          <w:rFonts w:ascii="Times New Roman" w:hAnsi="Times New Roman"/>
          <w:b/>
          <w:sz w:val="28"/>
          <w:szCs w:val="24"/>
        </w:rPr>
        <w:t>Место России в мировой торговле энергоносителями, проблемы расширения мировых рынков</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suppressAutoHyphens/>
        <w:spacing w:after="0" w:line="360" w:lineRule="auto"/>
        <w:ind w:firstLine="709"/>
        <w:jc w:val="both"/>
        <w:rPr>
          <w:rFonts w:ascii="Times New Roman" w:hAnsi="Times New Roman"/>
          <w:b/>
          <w:sz w:val="28"/>
          <w:szCs w:val="24"/>
        </w:rPr>
      </w:pPr>
      <w:r w:rsidRPr="005544C8">
        <w:rPr>
          <w:rFonts w:ascii="Times New Roman" w:hAnsi="Times New Roman"/>
          <w:sz w:val="28"/>
          <w:szCs w:val="24"/>
        </w:rPr>
        <w:t>Россия занимает первое место в мире по экспорту природног</w:t>
      </w:r>
      <w:r w:rsidR="00B85BCE" w:rsidRPr="005544C8">
        <w:rPr>
          <w:rFonts w:ascii="Times New Roman" w:hAnsi="Times New Roman"/>
          <w:sz w:val="28"/>
          <w:szCs w:val="24"/>
        </w:rPr>
        <w:t>о газа, третье-четвертое места –</w:t>
      </w:r>
      <w:r w:rsidRPr="005544C8">
        <w:rPr>
          <w:rFonts w:ascii="Times New Roman" w:hAnsi="Times New Roman"/>
          <w:sz w:val="28"/>
          <w:szCs w:val="24"/>
        </w:rPr>
        <w:t xml:space="preserve"> по экспорту нефти, нефтепродуктов, электроэнергии,</w:t>
      </w:r>
      <w:r w:rsidR="00B85BCE" w:rsidRPr="005544C8">
        <w:rPr>
          <w:rFonts w:ascii="Times New Roman" w:hAnsi="Times New Roman"/>
          <w:sz w:val="28"/>
          <w:szCs w:val="24"/>
        </w:rPr>
        <w:t xml:space="preserve"> пятое и шестое соответственно –</w:t>
      </w:r>
      <w:r w:rsidRPr="005544C8">
        <w:rPr>
          <w:rFonts w:ascii="Times New Roman" w:hAnsi="Times New Roman"/>
          <w:sz w:val="28"/>
          <w:szCs w:val="24"/>
        </w:rPr>
        <w:t xml:space="preserve"> по добыче железной руды и каменного угля.</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Одним из направлений сотрудничества, где Россия имеет значительные преимущества по сравнению с другими развитыми странами, является экспорт энергии и энергоносителей. Между Россией и Китаем в июне 1997г. был заключён союз о сотрудничестве и строительстве нефте – и газопроводов из Сибири. Между Минэнерго России и Китайской нефтяной корпорацией подписано соглашение о реализации проектов в области добычи и транспортировки нефти и газа, в том числе о разработке Ковыктинского месторождения.</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С Индией достигнута договорённость о сотрудничестве при разработке угольных месторождений.</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Большой интерес представляет газовая и нефтяная отрасли Росси</w:t>
      </w:r>
      <w:r w:rsidR="00B85BCE" w:rsidRPr="005544C8">
        <w:rPr>
          <w:rFonts w:ascii="Times New Roman" w:hAnsi="Times New Roman"/>
          <w:sz w:val="28"/>
          <w:szCs w:val="24"/>
        </w:rPr>
        <w:t>и</w:t>
      </w:r>
      <w:r w:rsidRPr="005544C8">
        <w:rPr>
          <w:rFonts w:ascii="Times New Roman" w:hAnsi="Times New Roman"/>
          <w:sz w:val="28"/>
          <w:szCs w:val="24"/>
        </w:rPr>
        <w:t xml:space="preserve"> для иностранных инвесторов. Компания </w:t>
      </w:r>
      <w:r w:rsidR="005544C8" w:rsidRPr="005544C8">
        <w:rPr>
          <w:rFonts w:ascii="Times New Roman" w:hAnsi="Times New Roman"/>
          <w:sz w:val="28"/>
          <w:szCs w:val="24"/>
        </w:rPr>
        <w:t>"</w:t>
      </w:r>
      <w:r w:rsidRPr="005544C8">
        <w:rPr>
          <w:rFonts w:ascii="Times New Roman" w:hAnsi="Times New Roman"/>
          <w:sz w:val="28"/>
          <w:szCs w:val="24"/>
        </w:rPr>
        <w:t>Газпром</w:t>
      </w:r>
      <w:r w:rsidR="005544C8" w:rsidRPr="005544C8">
        <w:rPr>
          <w:rFonts w:ascii="Times New Roman" w:hAnsi="Times New Roman"/>
          <w:sz w:val="28"/>
          <w:szCs w:val="24"/>
        </w:rPr>
        <w:t>"</w:t>
      </w:r>
      <w:r w:rsidRPr="005544C8">
        <w:rPr>
          <w:rFonts w:ascii="Times New Roman" w:hAnsi="Times New Roman"/>
          <w:sz w:val="28"/>
          <w:szCs w:val="24"/>
        </w:rPr>
        <w:t xml:space="preserve"> и </w:t>
      </w:r>
      <w:r w:rsidR="005544C8" w:rsidRPr="005544C8">
        <w:rPr>
          <w:rFonts w:ascii="Times New Roman" w:hAnsi="Times New Roman"/>
          <w:sz w:val="28"/>
          <w:szCs w:val="24"/>
        </w:rPr>
        <w:t>"</w:t>
      </w:r>
      <w:r w:rsidRPr="005544C8">
        <w:rPr>
          <w:rFonts w:ascii="Times New Roman" w:hAnsi="Times New Roman"/>
          <w:sz w:val="28"/>
          <w:szCs w:val="24"/>
        </w:rPr>
        <w:t>Эдисон</w:t>
      </w:r>
      <w:r w:rsidR="005544C8" w:rsidRPr="005544C8">
        <w:rPr>
          <w:rFonts w:ascii="Times New Roman" w:hAnsi="Times New Roman"/>
          <w:sz w:val="28"/>
          <w:szCs w:val="24"/>
        </w:rPr>
        <w:t>"</w:t>
      </w:r>
      <w:r w:rsidRPr="005544C8">
        <w:rPr>
          <w:rFonts w:ascii="Times New Roman" w:hAnsi="Times New Roman"/>
          <w:sz w:val="28"/>
          <w:szCs w:val="24"/>
        </w:rPr>
        <w:t xml:space="preserve"> создали новое совместное предприятие для закупок и поставок российского природного газа потребителям в Италии.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нефтяной промышленности действует около 40 совместных предприятий, работающих, в основном, на месторождениях с залежами высоковязких нефтей.</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xml:space="preserve">Создано российско-американское СП </w:t>
      </w:r>
      <w:r w:rsidR="005544C8" w:rsidRPr="005544C8">
        <w:rPr>
          <w:rFonts w:ascii="Times New Roman" w:hAnsi="Times New Roman"/>
          <w:sz w:val="28"/>
          <w:szCs w:val="24"/>
        </w:rPr>
        <w:t>"</w:t>
      </w:r>
      <w:r w:rsidRPr="005544C8">
        <w:rPr>
          <w:rFonts w:ascii="Times New Roman" w:hAnsi="Times New Roman"/>
          <w:sz w:val="28"/>
          <w:szCs w:val="24"/>
        </w:rPr>
        <w:t>Полярное сияние</w:t>
      </w:r>
      <w:r w:rsidR="005544C8" w:rsidRPr="005544C8">
        <w:rPr>
          <w:rFonts w:ascii="Times New Roman" w:hAnsi="Times New Roman"/>
          <w:sz w:val="28"/>
          <w:szCs w:val="24"/>
        </w:rPr>
        <w:t>"</w:t>
      </w:r>
      <w:r w:rsidRPr="005544C8">
        <w:rPr>
          <w:rFonts w:ascii="Times New Roman" w:hAnsi="Times New Roman"/>
          <w:sz w:val="28"/>
          <w:szCs w:val="24"/>
        </w:rPr>
        <w:t xml:space="preserve"> для разработки Ардалинского месторождения нефти.</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Внешнеэкономические связи России и стран Северной Америки (США, Канада) всё больше крепнут. США среди неевропейских промышленно развитых стран – крупнейший торговый партнёр России (в 1997г. товарооборот РФ и США составил 8,9 млрд. долл., в том числе российский экспорт – 4,8, импорт – 4,1млрд. долл.). Устойчивый характер имеет торговля России с Канадой. Главное место в российском экспорте в США занимают товары первичной переработки – алюминий, чёрные металлы, азотные и калийные удобрения, драгоценные камни, нефть и нефтепродукты. В Канаду Россия вывозит в основном нефтепродукты и минеральное сырьё.</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Россия всерьез закрепляется в Латинской Америке и вкладывает десятки миллиардов долларов в экономику региона. И в политическом, и в экономическом плане это безусловный успех. Во-первых, Венесуэла – равноправный платежеспособный партнер, сотрудничество с которым приносит огромные прибыли нашей экономике. Во-вторых, разрабатывая южноамериканские месторождения, российские компании могут получить ценный опыт в переработке тяжелой нефти, который может пригодиться при освоении залежей энергоносителей в Восточной Сибири. В-третьих, и это, пожалуй, самое главное, крепнущие экономические связи России и Венесуэлы показывают, что Российская Федерация и флагманы ее энергетической промышленности уверенно осваиваются в роли глобальных игроков, имеющих интересы уже не только в ближнем зарубежье. [18]</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Успешно развивается энергетическое партнерство, Россия-ЕС, согласован механизм продвижения по основным направлениям сотрудничества – инфраструктурные проекты, безопасность транспортных сетей, энергосбережение, энергетические технологии, вопросы ядерной безопасности. Важное место занимает долгосрочное сотрудничество в области поставок в Центральную и Западную Европу энергоносителей из России в обмен на инвестиции и технологии для российского топливно-энергетического комплекса. Этот диалог будет способствовать укреплению энергетической безопасности континента, обеспечению необходимой основы для устойчивого роста европейской экономики.</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На фоне динамичного развития отношений России с ЕС есть немало моментов, которые вызывают беспокойство. К ним относятся защитные меры ЕС в отношении импорта ряда российских товаров, например, стали, европейские установки на диверсификацию источников снабжения энергоресурсами и либерализацию энергетических рынков, ограничения доступа на рынок ЕС российских товаров ядерного топливного цикла. [10]</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Торгово-экономическое сотрудничество России со странами Азиатско-Тихоокеанского региона (Япония, Южная Корея, КНДР, Китай, страны Юго-Восточной Азии и др.) относительно невелико, однако развивается в последнее время весьма динамично и имеет значительный потенциал для дальнейшего роста. Географическая близость богатых природными ресурсами восточных Районов России к странам восточной и Юго-Восточной Азии благоприятствует этому.</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В Западной Азии наиболее активно развивается внешнеторговое сотрудничество с соседствующей (на Чёрном море) Турцией (на её долю приходится примерно половина внешнеторгового оборота России в этом субрегионе).</w:t>
      </w:r>
      <w:r w:rsidR="005544C8" w:rsidRPr="005544C8">
        <w:rPr>
          <w:rFonts w:ascii="Times New Roman" w:hAnsi="Times New Roman"/>
          <w:sz w:val="28"/>
          <w:szCs w:val="24"/>
        </w:rPr>
        <w:t xml:space="preserve"> </w:t>
      </w:r>
      <w:r w:rsidRPr="005544C8">
        <w:rPr>
          <w:rFonts w:ascii="Times New Roman" w:hAnsi="Times New Roman"/>
          <w:sz w:val="28"/>
          <w:szCs w:val="24"/>
        </w:rPr>
        <w:t>Из России в Турцию более всего поступает нефть и природный газ.</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Если же взять все статьи сырьевого экспорта, то более</w:t>
      </w:r>
      <w:r w:rsidR="002043A2" w:rsidRPr="005544C8">
        <w:rPr>
          <w:rFonts w:ascii="Times New Roman" w:hAnsi="Times New Roman"/>
          <w:sz w:val="28"/>
          <w:szCs w:val="24"/>
        </w:rPr>
        <w:t xml:space="preserve"> 75% экспорта России приходится</w:t>
      </w:r>
      <w:r w:rsidRPr="005544C8">
        <w:rPr>
          <w:rFonts w:ascii="Times New Roman" w:hAnsi="Times New Roman"/>
          <w:sz w:val="28"/>
          <w:szCs w:val="24"/>
        </w:rPr>
        <w:t xml:space="preserve"> на прямой и косвенный экспорт невозобновляемых ресурсов, т.е. наша страна на мировом рынке выступает почти исключительно в качестве поставщика сырья и полуфабрикатов. Продажа сырья и полуфабрикатов на международном рынке стала главной целью добычи и первичной переработки сырья, а внутреннее потребление этих ресурсов отступило на второй план.</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Однако данное положение дел не следует рассматривать только с негативной стороны:</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с одной стороны, добывающие отрасли, в первую очередь топливно-энергетический комплекс (ТЭК), служат своеобразным средством, ослабляющим экономический кризис в стране, смягчающим общее падение производства. Коль скоро есть спрос на данный вид товара, объемы такого производства растут, сохраняются рабочие места, рабочие получают заработную плату, а предприятия получают прибыль, что обеспечивает стране поступления в государственный бюджет необходимых средств для осуществления текущей социально-экономической политики страны;</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 с другой стороны, чрезмерная ориентация на вывоз сырья приводит к нарастанию экономической зависимости от состояния мирового рынка, цен на важнейшие сырьевые ресурсы, порождает опасность растраты невозобновляемых ресурсов.</w:t>
      </w:r>
    </w:p>
    <w:p w:rsidR="005C7805" w:rsidRPr="005544C8" w:rsidRDefault="005C7805" w:rsidP="005544C8">
      <w:pPr>
        <w:pStyle w:val="a3"/>
        <w:suppressAutoHyphens/>
        <w:spacing w:after="0" w:line="360" w:lineRule="auto"/>
        <w:ind w:left="0" w:firstLine="709"/>
        <w:jc w:val="both"/>
        <w:rPr>
          <w:rFonts w:ascii="Times New Roman" w:hAnsi="Times New Roman"/>
          <w:b/>
          <w:sz w:val="28"/>
          <w:szCs w:val="24"/>
        </w:rPr>
      </w:pPr>
    </w:p>
    <w:p w:rsidR="005544C8" w:rsidRPr="005544C8" w:rsidRDefault="005544C8" w:rsidP="005544C8">
      <w:pPr>
        <w:pStyle w:val="a3"/>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br w:type="page"/>
      </w:r>
      <w:r w:rsidR="004962A2" w:rsidRPr="005544C8">
        <w:rPr>
          <w:rFonts w:ascii="Times New Roman" w:hAnsi="Times New Roman"/>
          <w:b/>
          <w:sz w:val="28"/>
          <w:szCs w:val="24"/>
        </w:rPr>
        <w:t>Заключение</w:t>
      </w:r>
    </w:p>
    <w:p w:rsidR="005544C8" w:rsidRPr="005544C8" w:rsidRDefault="005544C8" w:rsidP="005544C8">
      <w:pPr>
        <w:suppressAutoHyphens/>
        <w:spacing w:after="0" w:line="360" w:lineRule="auto"/>
        <w:ind w:firstLine="709"/>
        <w:jc w:val="both"/>
        <w:rPr>
          <w:rFonts w:ascii="Times New Roman" w:hAnsi="Times New Roman"/>
          <w:sz w:val="28"/>
          <w:szCs w:val="24"/>
          <w:lang w:val="uk-UA"/>
        </w:rPr>
      </w:pP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Россия располагает значительными запасами энергетических ресурсов и мощным топливно-энергетическим комплексом, который является базой развития экономики, инструментом проведения внутренней и внешней политики. Роль страны на мировых энергетических рынках во многом определяет её геополитическое влияние.</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Энергетический сектор обеспечивает жизнедеятельность всех отраслей национального хозяйства, способствует консолидации субъектов Российской Федерации, во многом определяет формирование основных финансово-экономических показателей страны. Природные топливно-энергетические ресурсы, производственный, научно-технический и кадровый потенциал энергетического сектора экономики являются национальным достоянием России. Эффективное его использование создает необходимые предпосылки для вывода экономики страны на путь устойчивого развития, обеспечивающего рост благосостояния и повышение уровня жизни населения.</w:t>
      </w:r>
    </w:p>
    <w:p w:rsidR="005544C8"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Соответствовать требованиям нового времени может только качественно новый топливно-энергетический комплекс (ТЭК) – финансово устойчивый, экономически эффективный и динамично развивающийся, соответствующий экологическим стандартам, оснащенный передовыми технологиями и высококвалифицированными кадрами.</w:t>
      </w:r>
    </w:p>
    <w:p w:rsidR="004962A2" w:rsidRPr="005544C8" w:rsidRDefault="004962A2" w:rsidP="005544C8">
      <w:pPr>
        <w:suppressAutoHyphens/>
        <w:spacing w:after="0" w:line="360" w:lineRule="auto"/>
        <w:ind w:firstLine="709"/>
        <w:jc w:val="both"/>
        <w:rPr>
          <w:rFonts w:ascii="Times New Roman" w:hAnsi="Times New Roman"/>
          <w:sz w:val="28"/>
          <w:szCs w:val="24"/>
        </w:rPr>
      </w:pPr>
      <w:r w:rsidRPr="005544C8">
        <w:rPr>
          <w:rFonts w:ascii="Times New Roman" w:hAnsi="Times New Roman"/>
          <w:sz w:val="28"/>
          <w:szCs w:val="24"/>
        </w:rPr>
        <w:t>Для долгосрочного стабильного обеспечения экономики и населения страны всеми видами энергии необходима научно обоснованная и воспринятая обществом и институтами государственной власти долгосрочная энергетическая политика. Целью энергетической политики, которую проводит Министерство энергетики РФ, является максимально эффективное использование природных топливно-энергетических ресурсов и потенциала энергетического сектора для роста экономики и повышения качества жизни населения страны. [17]</w:t>
      </w:r>
    </w:p>
    <w:p w:rsidR="004962A2" w:rsidRPr="005544C8" w:rsidRDefault="005544C8" w:rsidP="005544C8">
      <w:pPr>
        <w:numPr>
          <w:ilvl w:val="0"/>
          <w:numId w:val="2"/>
        </w:numPr>
        <w:suppressAutoHyphens/>
        <w:spacing w:after="0" w:line="360" w:lineRule="auto"/>
        <w:ind w:left="0" w:firstLine="709"/>
        <w:jc w:val="both"/>
        <w:rPr>
          <w:rFonts w:ascii="Times New Roman" w:hAnsi="Times New Roman"/>
          <w:b/>
          <w:sz w:val="28"/>
          <w:szCs w:val="24"/>
        </w:rPr>
      </w:pPr>
      <w:r w:rsidRPr="005544C8">
        <w:rPr>
          <w:rFonts w:ascii="Times New Roman" w:hAnsi="Times New Roman"/>
          <w:b/>
          <w:sz w:val="28"/>
          <w:szCs w:val="24"/>
        </w:rPr>
        <w:t>Список литературы</w:t>
      </w:r>
    </w:p>
    <w:p w:rsidR="005544C8" w:rsidRPr="005544C8" w:rsidRDefault="005544C8" w:rsidP="005544C8">
      <w:pPr>
        <w:suppressAutoHyphens/>
        <w:spacing w:after="0" w:line="360" w:lineRule="auto"/>
        <w:ind w:left="709"/>
        <w:jc w:val="both"/>
        <w:rPr>
          <w:rFonts w:ascii="Times New Roman" w:hAnsi="Times New Roman"/>
          <w:b/>
          <w:sz w:val="28"/>
          <w:szCs w:val="24"/>
        </w:rPr>
      </w:pPr>
    </w:p>
    <w:p w:rsidR="005544C8"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5544C8">
        <w:rPr>
          <w:rFonts w:ascii="Times New Roman" w:hAnsi="Times New Roman"/>
          <w:sz w:val="28"/>
        </w:rPr>
        <w:t>Амелин, А. Экономика и ТЭК сегодня</w:t>
      </w:r>
      <w:r w:rsidR="00864CB1" w:rsidRPr="005544C8">
        <w:rPr>
          <w:rFonts w:ascii="Times New Roman" w:hAnsi="Times New Roman"/>
          <w:sz w:val="28"/>
        </w:rPr>
        <w:t xml:space="preserve"> </w:t>
      </w:r>
      <w:r w:rsidRPr="005544C8">
        <w:rPr>
          <w:rFonts w:ascii="Times New Roman" w:hAnsi="Times New Roman"/>
          <w:sz w:val="28"/>
        </w:rPr>
        <w:t>/А. Амелин</w:t>
      </w:r>
      <w:r w:rsidR="00864CB1" w:rsidRPr="005544C8">
        <w:rPr>
          <w:rFonts w:ascii="Times New Roman" w:hAnsi="Times New Roman"/>
          <w:sz w:val="28"/>
        </w:rPr>
        <w:t xml:space="preserve"> </w:t>
      </w:r>
      <w:r w:rsidRPr="005544C8">
        <w:rPr>
          <w:rFonts w:ascii="Times New Roman" w:hAnsi="Times New Roman"/>
          <w:sz w:val="28"/>
        </w:rPr>
        <w:t>// Энергоэффективность и энергоснабжение. – 2009. – № 11.</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5544C8">
        <w:rPr>
          <w:rFonts w:ascii="Times New Roman" w:hAnsi="Times New Roman"/>
          <w:sz w:val="28"/>
        </w:rPr>
        <w:t>Вавилова, Е. В. Экономическая география и регионалистика /Е. В. Вавилова. – М.: Гардарики, 2004. – 148 с.</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5544C8">
        <w:rPr>
          <w:rFonts w:ascii="Times New Roman" w:hAnsi="Times New Roman"/>
          <w:sz w:val="28"/>
        </w:rPr>
        <w:t>Видяпин, В. И. Региональная экономика, учебник / под ред. В.И. Видяпина и М.В. Степанова. – М.: Инфра-М, 2005. – 666с.</w:t>
      </w:r>
    </w:p>
    <w:p w:rsidR="004962A2" w:rsidRPr="005544C8" w:rsidRDefault="004962A2" w:rsidP="005544C8">
      <w:pPr>
        <w:pStyle w:val="a3"/>
        <w:numPr>
          <w:ilvl w:val="0"/>
          <w:numId w:val="7"/>
        </w:numPr>
        <w:suppressAutoHyphens/>
        <w:spacing w:after="0" w:line="360" w:lineRule="auto"/>
        <w:ind w:left="0" w:firstLine="0"/>
        <w:outlineLvl w:val="4"/>
        <w:rPr>
          <w:rFonts w:ascii="Times New Roman" w:hAnsi="Times New Roman"/>
          <w:bCs/>
          <w:sz w:val="28"/>
        </w:rPr>
      </w:pPr>
      <w:r w:rsidRPr="005544C8">
        <w:rPr>
          <w:rFonts w:ascii="Times New Roman" w:hAnsi="Times New Roman"/>
          <w:bCs/>
          <w:kern w:val="2"/>
          <w:sz w:val="28"/>
        </w:rPr>
        <w:t>Горкин, А. П. География: Энциклопедия</w:t>
      </w:r>
      <w:r w:rsidR="00864CB1" w:rsidRPr="005544C8">
        <w:rPr>
          <w:rFonts w:ascii="Times New Roman" w:hAnsi="Times New Roman"/>
          <w:bCs/>
          <w:kern w:val="2"/>
          <w:sz w:val="28"/>
        </w:rPr>
        <w:t xml:space="preserve"> </w:t>
      </w:r>
      <w:r w:rsidRPr="005544C8">
        <w:rPr>
          <w:rFonts w:ascii="Times New Roman" w:hAnsi="Times New Roman"/>
          <w:bCs/>
          <w:kern w:val="2"/>
          <w:sz w:val="28"/>
        </w:rPr>
        <w:t>/ под ред. А. П. Горкина,</w:t>
      </w:r>
      <w:r w:rsidRPr="005544C8">
        <w:rPr>
          <w:rFonts w:ascii="Times New Roman" w:hAnsi="Times New Roman"/>
          <w:bCs/>
          <w:sz w:val="28"/>
        </w:rPr>
        <w:t xml:space="preserve"> М.:</w:t>
      </w:r>
      <w:r w:rsidRPr="005544C8">
        <w:rPr>
          <w:rFonts w:ascii="Times New Roman" w:hAnsi="Times New Roman"/>
          <w:b/>
          <w:bCs/>
          <w:sz w:val="28"/>
        </w:rPr>
        <w:t xml:space="preserve"> </w:t>
      </w:r>
      <w:r w:rsidRPr="005544C8">
        <w:rPr>
          <w:rFonts w:ascii="Times New Roman" w:hAnsi="Times New Roman"/>
          <w:bCs/>
          <w:sz w:val="28"/>
        </w:rPr>
        <w:t>Росмэн-Пресс, 2006. – 624 с.</w:t>
      </w:r>
    </w:p>
    <w:p w:rsidR="004962A2" w:rsidRPr="005544C8" w:rsidRDefault="004962A2" w:rsidP="005544C8">
      <w:pPr>
        <w:pStyle w:val="a3"/>
        <w:numPr>
          <w:ilvl w:val="0"/>
          <w:numId w:val="7"/>
        </w:numPr>
        <w:suppressAutoHyphens/>
        <w:spacing w:after="0" w:line="360" w:lineRule="auto"/>
        <w:ind w:left="0" w:firstLine="0"/>
        <w:outlineLvl w:val="4"/>
        <w:rPr>
          <w:rFonts w:ascii="Times New Roman" w:hAnsi="Times New Roman"/>
          <w:bCs/>
          <w:sz w:val="28"/>
        </w:rPr>
      </w:pPr>
      <w:r w:rsidRPr="005544C8">
        <w:rPr>
          <w:rFonts w:ascii="Times New Roman" w:hAnsi="Times New Roman"/>
          <w:sz w:val="28"/>
        </w:rPr>
        <w:t>Градов, А. П. Региональная экономика: учеб. Пособие для вузов / А. П. Градов, Б. И. Кузин – СПб.: Питер, 2007.</w:t>
      </w:r>
    </w:p>
    <w:p w:rsidR="004962A2" w:rsidRPr="005544C8" w:rsidRDefault="004962A2" w:rsidP="005544C8">
      <w:pPr>
        <w:pStyle w:val="a3"/>
        <w:numPr>
          <w:ilvl w:val="0"/>
          <w:numId w:val="7"/>
        </w:numPr>
        <w:shd w:val="clear" w:color="auto" w:fill="FFFFFF"/>
        <w:suppressAutoHyphens/>
        <w:spacing w:after="0" w:line="360" w:lineRule="auto"/>
        <w:ind w:left="0" w:firstLine="0"/>
        <w:rPr>
          <w:rFonts w:ascii="Times New Roman" w:hAnsi="Times New Roman"/>
          <w:kern w:val="2"/>
          <w:sz w:val="28"/>
        </w:rPr>
      </w:pPr>
      <w:r w:rsidRPr="005544C8">
        <w:rPr>
          <w:rFonts w:ascii="Times New Roman" w:hAnsi="Times New Roman"/>
          <w:kern w:val="2"/>
          <w:sz w:val="28"/>
        </w:rPr>
        <w:t xml:space="preserve">Желтиков, В.П. Экономическая география: учебник / В.П. Желтиков, Н.Г. Кузнецов, </w:t>
      </w:r>
      <w:r w:rsidRPr="005544C8">
        <w:rPr>
          <w:rFonts w:ascii="Times New Roman" w:hAnsi="Times New Roman"/>
          <w:bCs/>
          <w:kern w:val="2"/>
          <w:sz w:val="28"/>
        </w:rPr>
        <w:t>Ростов н/Д: Феникс, 2001. — 384 с.</w:t>
      </w:r>
    </w:p>
    <w:p w:rsidR="004962A2" w:rsidRPr="005544C8" w:rsidRDefault="004962A2" w:rsidP="005544C8">
      <w:pPr>
        <w:pStyle w:val="a3"/>
        <w:numPr>
          <w:ilvl w:val="0"/>
          <w:numId w:val="7"/>
        </w:numPr>
        <w:shd w:val="clear" w:color="auto" w:fill="FFFFFF"/>
        <w:suppressAutoHyphens/>
        <w:spacing w:after="0" w:line="360" w:lineRule="auto"/>
        <w:ind w:left="0" w:firstLine="0"/>
        <w:rPr>
          <w:rFonts w:ascii="Times New Roman" w:hAnsi="Times New Roman"/>
          <w:kern w:val="2"/>
          <w:sz w:val="28"/>
        </w:rPr>
      </w:pPr>
      <w:r w:rsidRPr="005544C8">
        <w:rPr>
          <w:rFonts w:ascii="Times New Roman" w:hAnsi="Times New Roman"/>
          <w:sz w:val="28"/>
        </w:rPr>
        <w:t>Кистанов, В. Региональная экономика России: учебник / В. Кистанов, Н. Копылов. – М.: Финансы и статистика, 2002.</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5544C8">
        <w:rPr>
          <w:rFonts w:ascii="Times New Roman" w:hAnsi="Times New Roman"/>
          <w:sz w:val="28"/>
        </w:rPr>
        <w:t>Козьева, И. Экономическая география и регионалистика</w:t>
      </w:r>
      <w:r w:rsidR="005544C8" w:rsidRPr="005544C8">
        <w:rPr>
          <w:rFonts w:ascii="Times New Roman" w:hAnsi="Times New Roman"/>
          <w:sz w:val="28"/>
        </w:rPr>
        <w:t xml:space="preserve"> </w:t>
      </w:r>
      <w:r w:rsidRPr="005544C8">
        <w:rPr>
          <w:rFonts w:ascii="Times New Roman" w:hAnsi="Times New Roman"/>
          <w:sz w:val="28"/>
        </w:rPr>
        <w:t>( история, методы, состояние и перспективы, размещение производительных сил): учебное пособие / И. Козьева, Э. Кузьбожев. –М.: КНОРУС, 2007. – 540с.</w:t>
      </w:r>
    </w:p>
    <w:p w:rsidR="005544C8"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5544C8">
        <w:rPr>
          <w:rFonts w:ascii="Times New Roman" w:hAnsi="Times New Roman"/>
          <w:sz w:val="28"/>
        </w:rPr>
        <w:t>Васильев, П., Экономика и ТЭК сегодня / П. Васильев// Россия и СНГ в новейших европейских интеграционных процессах. – 2009. № 11.</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5544C8">
        <w:rPr>
          <w:rFonts w:ascii="Times New Roman" w:hAnsi="Times New Roman"/>
          <w:sz w:val="28"/>
        </w:rPr>
        <w:t>Скопин А. Ю. Экономическая география России: учебник / под ред. А. Ю. Скопина. М.: ТК Велби, изд-во Проспект, 2003 – 368с.</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5544C8">
        <w:rPr>
          <w:rFonts w:ascii="Times New Roman" w:hAnsi="Times New Roman"/>
          <w:sz w:val="28"/>
        </w:rPr>
        <w:t>Михайлов С., Экономика и ТЭК сегодня / С. Михайлов // Возобновляемая энергетика сегодня и завтра. – 2009. № 11. – С. 9-10.</w:t>
      </w:r>
    </w:p>
    <w:p w:rsidR="005544C8" w:rsidRPr="005544C8" w:rsidRDefault="004962A2" w:rsidP="005544C8">
      <w:pPr>
        <w:numPr>
          <w:ilvl w:val="0"/>
          <w:numId w:val="7"/>
        </w:numPr>
        <w:tabs>
          <w:tab w:val="left" w:pos="180"/>
          <w:tab w:val="left" w:pos="360"/>
          <w:tab w:val="left" w:pos="540"/>
          <w:tab w:val="left" w:pos="720"/>
          <w:tab w:val="left" w:pos="900"/>
          <w:tab w:val="left" w:pos="1080"/>
          <w:tab w:val="left" w:pos="1260"/>
        </w:tabs>
        <w:suppressAutoHyphens/>
        <w:spacing w:after="0" w:line="360" w:lineRule="auto"/>
        <w:ind w:left="0" w:firstLine="0"/>
        <w:rPr>
          <w:rFonts w:ascii="Times New Roman" w:hAnsi="Times New Roman"/>
          <w:sz w:val="28"/>
        </w:rPr>
      </w:pPr>
      <w:r w:rsidRPr="005544C8">
        <w:rPr>
          <w:rFonts w:ascii="Times New Roman" w:hAnsi="Times New Roman"/>
          <w:sz w:val="28"/>
        </w:rPr>
        <w:t>Морозов, Т.Г. Экономическая география России: Учеб. пособие для вузов / Т.Г.</w:t>
      </w:r>
      <w:r w:rsidR="005544C8" w:rsidRPr="005544C8">
        <w:rPr>
          <w:rFonts w:ascii="Times New Roman" w:hAnsi="Times New Roman"/>
          <w:sz w:val="28"/>
        </w:rPr>
        <w:t xml:space="preserve"> </w:t>
      </w:r>
      <w:r w:rsidRPr="005544C8">
        <w:rPr>
          <w:rFonts w:ascii="Times New Roman" w:hAnsi="Times New Roman"/>
          <w:sz w:val="28"/>
        </w:rPr>
        <w:t>Морозова, М.П.</w:t>
      </w:r>
      <w:r w:rsidR="005544C8" w:rsidRPr="005544C8">
        <w:rPr>
          <w:rFonts w:ascii="Times New Roman" w:hAnsi="Times New Roman"/>
          <w:sz w:val="28"/>
        </w:rPr>
        <w:t xml:space="preserve"> </w:t>
      </w:r>
      <w:r w:rsidRPr="005544C8">
        <w:rPr>
          <w:rFonts w:ascii="Times New Roman" w:hAnsi="Times New Roman"/>
          <w:sz w:val="28"/>
        </w:rPr>
        <w:t>Победина, – М.:– ЮНИТИ. – 2004.</w:t>
      </w:r>
    </w:p>
    <w:p w:rsidR="00222165" w:rsidRPr="005544C8" w:rsidRDefault="004962A2" w:rsidP="005544C8">
      <w:pPr>
        <w:suppressAutoHyphens/>
        <w:spacing w:after="0" w:line="360" w:lineRule="auto"/>
        <w:rPr>
          <w:rFonts w:ascii="Times New Roman" w:hAnsi="Times New Roman"/>
          <w:b/>
          <w:sz w:val="28"/>
        </w:rPr>
      </w:pPr>
      <w:r w:rsidRPr="005544C8">
        <w:rPr>
          <w:rFonts w:ascii="Times New Roman" w:hAnsi="Times New Roman"/>
          <w:b/>
          <w:sz w:val="28"/>
        </w:rPr>
        <w:t>Интернет ресурсы:</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BF6EF5">
        <w:rPr>
          <w:rFonts w:ascii="Times New Roman" w:hAnsi="Times New Roman"/>
          <w:sz w:val="28"/>
          <w:lang w:val="en-US"/>
        </w:rPr>
        <w:t>www</w:t>
      </w:r>
      <w:r w:rsidRPr="00BF6EF5">
        <w:rPr>
          <w:rFonts w:ascii="Times New Roman" w:hAnsi="Times New Roman"/>
          <w:sz w:val="28"/>
        </w:rPr>
        <w:t>.alter-power.ru</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BF6EF5">
        <w:rPr>
          <w:rFonts w:ascii="Times New Roman" w:hAnsi="Times New Roman"/>
          <w:sz w:val="28"/>
          <w:lang w:val="en-US"/>
        </w:rPr>
        <w:t>www</w:t>
      </w:r>
      <w:r w:rsidRPr="00BF6EF5">
        <w:rPr>
          <w:rFonts w:ascii="Times New Roman" w:hAnsi="Times New Roman"/>
          <w:sz w:val="28"/>
        </w:rPr>
        <w:t>.</w:t>
      </w:r>
      <w:r w:rsidRPr="00BF6EF5">
        <w:rPr>
          <w:rFonts w:ascii="Times New Roman" w:hAnsi="Times New Roman"/>
          <w:sz w:val="28"/>
          <w:lang w:val="en-US"/>
        </w:rPr>
        <w:t>eprussia</w:t>
      </w:r>
      <w:r w:rsidRPr="00BF6EF5">
        <w:rPr>
          <w:rFonts w:ascii="Times New Roman" w:hAnsi="Times New Roman"/>
          <w:sz w:val="28"/>
        </w:rPr>
        <w:t>.</w:t>
      </w:r>
      <w:r w:rsidRPr="00BF6EF5">
        <w:rPr>
          <w:rFonts w:ascii="Times New Roman" w:hAnsi="Times New Roman"/>
          <w:sz w:val="28"/>
          <w:lang w:val="en-US"/>
        </w:rPr>
        <w:t>ru</w:t>
      </w:r>
      <w:r w:rsidRPr="005544C8">
        <w:rPr>
          <w:rFonts w:ascii="Times New Roman" w:hAnsi="Times New Roman"/>
          <w:sz w:val="28"/>
        </w:rPr>
        <w:t xml:space="preserve"> (Энергетическая стратегия до 2030 года)</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BF6EF5">
        <w:rPr>
          <w:rFonts w:ascii="Times New Roman" w:hAnsi="Times New Roman"/>
          <w:sz w:val="28"/>
          <w:lang w:val="en-US"/>
        </w:rPr>
        <w:t>www</w:t>
      </w:r>
      <w:r w:rsidRPr="00BF6EF5">
        <w:rPr>
          <w:rFonts w:ascii="Times New Roman" w:hAnsi="Times New Roman"/>
          <w:sz w:val="28"/>
        </w:rPr>
        <w:t>.</w:t>
      </w:r>
      <w:r w:rsidRPr="00BF6EF5">
        <w:rPr>
          <w:rFonts w:ascii="Times New Roman" w:hAnsi="Times New Roman"/>
          <w:sz w:val="28"/>
          <w:lang w:val="en-US"/>
        </w:rPr>
        <w:t>gks</w:t>
      </w:r>
      <w:r w:rsidRPr="00BF6EF5">
        <w:rPr>
          <w:rFonts w:ascii="Times New Roman" w:hAnsi="Times New Roman"/>
          <w:sz w:val="28"/>
        </w:rPr>
        <w:t>.</w:t>
      </w:r>
      <w:r w:rsidRPr="00BF6EF5">
        <w:rPr>
          <w:rFonts w:ascii="Times New Roman" w:hAnsi="Times New Roman"/>
          <w:sz w:val="28"/>
          <w:lang w:val="en-US"/>
        </w:rPr>
        <w:t>ru</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BF6EF5">
        <w:rPr>
          <w:rFonts w:ascii="Times New Roman" w:hAnsi="Times New Roman"/>
          <w:sz w:val="28"/>
          <w:lang w:val="en-US"/>
        </w:rPr>
        <w:t>www</w:t>
      </w:r>
      <w:r w:rsidRPr="00BF6EF5">
        <w:rPr>
          <w:rFonts w:ascii="Times New Roman" w:hAnsi="Times New Roman"/>
          <w:sz w:val="28"/>
        </w:rPr>
        <w:t>.minenergo.gov.ru</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BF6EF5">
        <w:rPr>
          <w:rFonts w:ascii="Times New Roman" w:hAnsi="Times New Roman"/>
          <w:sz w:val="28"/>
          <w:lang w:val="en-US"/>
        </w:rPr>
        <w:t>www</w:t>
      </w:r>
      <w:r w:rsidRPr="00BF6EF5">
        <w:rPr>
          <w:rFonts w:ascii="Times New Roman" w:hAnsi="Times New Roman"/>
          <w:sz w:val="28"/>
        </w:rPr>
        <w:t>.</w:t>
      </w:r>
      <w:r w:rsidRPr="00BF6EF5">
        <w:rPr>
          <w:rFonts w:ascii="Times New Roman" w:hAnsi="Times New Roman"/>
          <w:sz w:val="28"/>
          <w:lang w:val="en-US"/>
        </w:rPr>
        <w:t>ng</w:t>
      </w:r>
      <w:r w:rsidRPr="00BF6EF5">
        <w:rPr>
          <w:rFonts w:ascii="Times New Roman" w:hAnsi="Times New Roman"/>
          <w:sz w:val="28"/>
        </w:rPr>
        <w:t>.</w:t>
      </w:r>
      <w:r w:rsidRPr="00BF6EF5">
        <w:rPr>
          <w:rFonts w:ascii="Times New Roman" w:hAnsi="Times New Roman"/>
          <w:sz w:val="28"/>
          <w:lang w:val="en-US"/>
        </w:rPr>
        <w:t>ru</w:t>
      </w:r>
      <w:r w:rsidRPr="005544C8">
        <w:rPr>
          <w:rFonts w:ascii="Times New Roman" w:hAnsi="Times New Roman"/>
          <w:sz w:val="28"/>
        </w:rPr>
        <w:t xml:space="preserve"> (Независимая Газета)</w:t>
      </w:r>
    </w:p>
    <w:p w:rsidR="004962A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BF6EF5">
        <w:rPr>
          <w:rFonts w:ascii="Times New Roman" w:hAnsi="Times New Roman"/>
          <w:sz w:val="28"/>
          <w:lang w:val="en-US"/>
        </w:rPr>
        <w:t>www</w:t>
      </w:r>
      <w:r w:rsidRPr="00BF6EF5">
        <w:rPr>
          <w:rFonts w:ascii="Times New Roman" w:hAnsi="Times New Roman"/>
          <w:sz w:val="28"/>
        </w:rPr>
        <w:t>.</w:t>
      </w:r>
      <w:r w:rsidRPr="00BF6EF5">
        <w:rPr>
          <w:rFonts w:ascii="Times New Roman" w:hAnsi="Times New Roman"/>
          <w:sz w:val="28"/>
          <w:lang w:val="en-US"/>
        </w:rPr>
        <w:t>ugolinfo</w:t>
      </w:r>
      <w:r w:rsidRPr="00BF6EF5">
        <w:rPr>
          <w:rFonts w:ascii="Times New Roman" w:hAnsi="Times New Roman"/>
          <w:sz w:val="28"/>
        </w:rPr>
        <w:t>.</w:t>
      </w:r>
      <w:r w:rsidRPr="00BF6EF5">
        <w:rPr>
          <w:rFonts w:ascii="Times New Roman" w:hAnsi="Times New Roman"/>
          <w:sz w:val="28"/>
          <w:lang w:val="en-US"/>
        </w:rPr>
        <w:t>ru</w:t>
      </w:r>
    </w:p>
    <w:p w:rsidR="00DF1562" w:rsidRPr="005544C8" w:rsidRDefault="004962A2" w:rsidP="005544C8">
      <w:pPr>
        <w:pStyle w:val="a3"/>
        <w:numPr>
          <w:ilvl w:val="0"/>
          <w:numId w:val="7"/>
        </w:numPr>
        <w:suppressAutoHyphens/>
        <w:spacing w:after="0" w:line="360" w:lineRule="auto"/>
        <w:ind w:left="0" w:firstLine="0"/>
        <w:rPr>
          <w:rFonts w:ascii="Times New Roman" w:hAnsi="Times New Roman"/>
          <w:sz w:val="28"/>
        </w:rPr>
      </w:pPr>
      <w:r w:rsidRPr="00BF6EF5">
        <w:rPr>
          <w:rFonts w:ascii="Times New Roman" w:hAnsi="Times New Roman"/>
          <w:sz w:val="28"/>
        </w:rPr>
        <w:t>www.</w:t>
      </w:r>
      <w:r w:rsidRPr="00BF6EF5">
        <w:rPr>
          <w:rFonts w:ascii="Times New Roman" w:hAnsi="Times New Roman"/>
          <w:sz w:val="28"/>
          <w:lang w:val="en-US"/>
        </w:rPr>
        <w:t>iea.org</w:t>
      </w:r>
      <w:bookmarkStart w:id="0" w:name="_GoBack"/>
      <w:bookmarkEnd w:id="0"/>
    </w:p>
    <w:sectPr w:rsidR="00DF1562" w:rsidRPr="005544C8" w:rsidSect="005544C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BD4" w:rsidRDefault="008E6BD4" w:rsidP="00C95BC1">
      <w:pPr>
        <w:spacing w:after="0" w:line="240" w:lineRule="auto"/>
      </w:pPr>
      <w:r>
        <w:separator/>
      </w:r>
    </w:p>
  </w:endnote>
  <w:endnote w:type="continuationSeparator" w:id="0">
    <w:p w:rsidR="008E6BD4" w:rsidRDefault="008E6BD4" w:rsidP="00C95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BD4" w:rsidRDefault="008E6BD4" w:rsidP="00C95BC1">
      <w:pPr>
        <w:spacing w:after="0" w:line="240" w:lineRule="auto"/>
      </w:pPr>
      <w:r>
        <w:separator/>
      </w:r>
    </w:p>
  </w:footnote>
  <w:footnote w:type="continuationSeparator" w:id="0">
    <w:p w:rsidR="008E6BD4" w:rsidRDefault="008E6BD4" w:rsidP="00C95B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2701"/>
    <w:multiLevelType w:val="hybridMultilevel"/>
    <w:tmpl w:val="F9A6EB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683C01"/>
    <w:multiLevelType w:val="hybridMultilevel"/>
    <w:tmpl w:val="BC8E1F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ACF2A66"/>
    <w:multiLevelType w:val="hybridMultilevel"/>
    <w:tmpl w:val="7DE2D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DB5FCF"/>
    <w:multiLevelType w:val="hybridMultilevel"/>
    <w:tmpl w:val="92C04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610C8D"/>
    <w:multiLevelType w:val="hybridMultilevel"/>
    <w:tmpl w:val="CB90D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7935A2"/>
    <w:multiLevelType w:val="hybridMultilevel"/>
    <w:tmpl w:val="A74822EE"/>
    <w:lvl w:ilvl="0" w:tplc="0419000B">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6">
    <w:nsid w:val="4D587C71"/>
    <w:multiLevelType w:val="hybridMultilevel"/>
    <w:tmpl w:val="AC8016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5C06075"/>
    <w:multiLevelType w:val="hybridMultilevel"/>
    <w:tmpl w:val="CC5C9A82"/>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nsid w:val="568B5457"/>
    <w:multiLevelType w:val="hybridMultilevel"/>
    <w:tmpl w:val="B65A2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3F0314"/>
    <w:multiLevelType w:val="multilevel"/>
    <w:tmpl w:val="D34EE648"/>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0">
    <w:nsid w:val="6DCF6EA0"/>
    <w:multiLevelType w:val="hybridMultilevel"/>
    <w:tmpl w:val="63704D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0D311D1"/>
    <w:multiLevelType w:val="hybridMultilevel"/>
    <w:tmpl w:val="C18A68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2"/>
  </w:num>
  <w:num w:numId="5">
    <w:abstractNumId w:val="7"/>
  </w:num>
  <w:num w:numId="6">
    <w:abstractNumId w:val="9"/>
  </w:num>
  <w:num w:numId="7">
    <w:abstractNumId w:val="10"/>
  </w:num>
  <w:num w:numId="8">
    <w:abstractNumId w:val="8"/>
  </w:num>
  <w:num w:numId="9">
    <w:abstractNumId w:val="11"/>
  </w:num>
  <w:num w:numId="10">
    <w:abstractNumId w:val="6"/>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2A2"/>
    <w:rsid w:val="00007AFB"/>
    <w:rsid w:val="00093654"/>
    <w:rsid w:val="000A5C46"/>
    <w:rsid w:val="002043A2"/>
    <w:rsid w:val="00222165"/>
    <w:rsid w:val="00246FC0"/>
    <w:rsid w:val="002E3465"/>
    <w:rsid w:val="004962A2"/>
    <w:rsid w:val="005544C8"/>
    <w:rsid w:val="005C7805"/>
    <w:rsid w:val="00666D5F"/>
    <w:rsid w:val="0067162C"/>
    <w:rsid w:val="00864CB1"/>
    <w:rsid w:val="008E6BD4"/>
    <w:rsid w:val="00975BB1"/>
    <w:rsid w:val="00A73142"/>
    <w:rsid w:val="00AF40D4"/>
    <w:rsid w:val="00B85BCE"/>
    <w:rsid w:val="00BF6EF5"/>
    <w:rsid w:val="00C31ABC"/>
    <w:rsid w:val="00C95BC1"/>
    <w:rsid w:val="00D50FBA"/>
    <w:rsid w:val="00DF1562"/>
    <w:rsid w:val="00E93E03"/>
    <w:rsid w:val="00FE5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9E42C0-79AE-4A15-AD30-48C38EB88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5BD"/>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62A2"/>
    <w:pPr>
      <w:ind w:left="720"/>
      <w:contextualSpacing/>
    </w:pPr>
  </w:style>
  <w:style w:type="paragraph" w:styleId="a4">
    <w:name w:val="Normal (Web)"/>
    <w:basedOn w:val="a"/>
    <w:uiPriority w:val="99"/>
    <w:unhideWhenUsed/>
    <w:rsid w:val="004962A2"/>
    <w:pPr>
      <w:spacing w:before="100" w:beforeAutospacing="1" w:after="100" w:afterAutospacing="1" w:line="240" w:lineRule="auto"/>
    </w:pPr>
    <w:rPr>
      <w:rFonts w:ascii="Times New Roman" w:hAnsi="Times New Roman"/>
      <w:sz w:val="24"/>
      <w:szCs w:val="24"/>
    </w:rPr>
  </w:style>
  <w:style w:type="paragraph" w:styleId="3">
    <w:name w:val="Body Text Indent 3"/>
    <w:basedOn w:val="a"/>
    <w:link w:val="30"/>
    <w:uiPriority w:val="99"/>
    <w:rsid w:val="004962A2"/>
    <w:pPr>
      <w:shd w:val="clear" w:color="auto" w:fill="FFFFFF"/>
      <w:spacing w:after="0" w:line="360" w:lineRule="auto"/>
      <w:ind w:right="14" w:firstLine="900"/>
      <w:jc w:val="both"/>
    </w:pPr>
    <w:rPr>
      <w:rFonts w:ascii="Times New Roman" w:hAnsi="Times New Roman"/>
      <w:color w:val="000000"/>
      <w:sz w:val="28"/>
      <w:szCs w:val="28"/>
    </w:rPr>
  </w:style>
  <w:style w:type="character" w:customStyle="1" w:styleId="30">
    <w:name w:val="Основной текст с отступом 3 Знак"/>
    <w:link w:val="3"/>
    <w:uiPriority w:val="99"/>
    <w:locked/>
    <w:rsid w:val="004962A2"/>
    <w:rPr>
      <w:rFonts w:ascii="Times New Roman" w:hAnsi="Times New Roman" w:cs="Times New Roman"/>
      <w:color w:val="000000"/>
      <w:sz w:val="28"/>
      <w:szCs w:val="28"/>
      <w:shd w:val="clear" w:color="auto" w:fill="FFFFFF"/>
    </w:rPr>
  </w:style>
  <w:style w:type="paragraph" w:customStyle="1" w:styleId="a5">
    <w:name w:val="А"/>
    <w:basedOn w:val="a"/>
    <w:qFormat/>
    <w:rsid w:val="004962A2"/>
    <w:pPr>
      <w:autoSpaceDE w:val="0"/>
      <w:autoSpaceDN w:val="0"/>
      <w:adjustRightInd w:val="0"/>
      <w:spacing w:after="0" w:line="360" w:lineRule="auto"/>
      <w:ind w:firstLine="720"/>
      <w:contextualSpacing/>
      <w:jc w:val="both"/>
    </w:pPr>
    <w:rPr>
      <w:rFonts w:ascii="Times New Roman" w:hAnsi="Times New Roman"/>
      <w:sz w:val="28"/>
      <w:szCs w:val="20"/>
    </w:rPr>
  </w:style>
  <w:style w:type="character" w:styleId="a6">
    <w:name w:val="Hyperlink"/>
    <w:uiPriority w:val="99"/>
    <w:unhideWhenUsed/>
    <w:rsid w:val="004962A2"/>
    <w:rPr>
      <w:rFonts w:cs="Times New Roman"/>
      <w:color w:val="0000FF"/>
      <w:u w:val="single"/>
    </w:rPr>
  </w:style>
  <w:style w:type="paragraph" w:styleId="a7">
    <w:name w:val="header"/>
    <w:basedOn w:val="a"/>
    <w:link w:val="a8"/>
    <w:uiPriority w:val="99"/>
    <w:semiHidden/>
    <w:unhideWhenUsed/>
    <w:rsid w:val="00C95BC1"/>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C95BC1"/>
    <w:rPr>
      <w:rFonts w:cs="Times New Roman"/>
    </w:rPr>
  </w:style>
  <w:style w:type="paragraph" w:styleId="a9">
    <w:name w:val="footer"/>
    <w:basedOn w:val="a"/>
    <w:link w:val="aa"/>
    <w:uiPriority w:val="99"/>
    <w:unhideWhenUsed/>
    <w:rsid w:val="00C95BC1"/>
    <w:pPr>
      <w:tabs>
        <w:tab w:val="center" w:pos="4677"/>
        <w:tab w:val="right" w:pos="9355"/>
      </w:tabs>
      <w:spacing w:after="0" w:line="240" w:lineRule="auto"/>
    </w:pPr>
  </w:style>
  <w:style w:type="character" w:customStyle="1" w:styleId="aa">
    <w:name w:val="Нижний колонтитул Знак"/>
    <w:link w:val="a9"/>
    <w:uiPriority w:val="99"/>
    <w:locked/>
    <w:rsid w:val="00C95BC1"/>
    <w:rPr>
      <w:rFonts w:cs="Times New Roman"/>
    </w:rPr>
  </w:style>
  <w:style w:type="table" w:styleId="ab">
    <w:name w:val="Table Grid"/>
    <w:basedOn w:val="a1"/>
    <w:uiPriority w:val="59"/>
    <w:rsid w:val="005544C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7751</Words>
  <Characters>44186</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2014-03-21T18:07:00Z</dcterms:created>
  <dcterms:modified xsi:type="dcterms:W3CDTF">2014-03-21T18:07:00Z</dcterms:modified>
</cp:coreProperties>
</file>