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196" w:rsidRPr="00633A87" w:rsidRDefault="00904196" w:rsidP="00904196">
      <w:pPr>
        <w:shd w:val="clear" w:color="000000" w:fill="auto"/>
        <w:spacing w:line="360" w:lineRule="auto"/>
        <w:jc w:val="center"/>
        <w:rPr>
          <w:rStyle w:val="goog-gtc-translatablegoog-gtc-from-mt"/>
          <w:b/>
          <w:color w:val="000000"/>
          <w:sz w:val="28"/>
          <w:szCs w:val="32"/>
          <w:lang w:val="uk-UA"/>
        </w:rPr>
      </w:pPr>
    </w:p>
    <w:p w:rsidR="00904196" w:rsidRPr="00633A87" w:rsidRDefault="00904196" w:rsidP="00904196">
      <w:pPr>
        <w:shd w:val="clear" w:color="000000" w:fill="auto"/>
        <w:spacing w:line="360" w:lineRule="auto"/>
        <w:jc w:val="center"/>
        <w:rPr>
          <w:rStyle w:val="goog-gtc-translatablegoog-gtc-from-mt"/>
          <w:b/>
          <w:color w:val="000000"/>
          <w:sz w:val="28"/>
          <w:szCs w:val="32"/>
          <w:lang w:val="uk-UA"/>
        </w:rPr>
      </w:pPr>
    </w:p>
    <w:p w:rsidR="00904196" w:rsidRPr="00633A87" w:rsidRDefault="00904196" w:rsidP="00904196">
      <w:pPr>
        <w:shd w:val="clear" w:color="000000" w:fill="auto"/>
        <w:spacing w:line="360" w:lineRule="auto"/>
        <w:jc w:val="center"/>
        <w:rPr>
          <w:rStyle w:val="goog-gtc-translatablegoog-gtc-from-mt"/>
          <w:b/>
          <w:color w:val="000000"/>
          <w:sz w:val="28"/>
          <w:szCs w:val="32"/>
          <w:lang w:val="uk-UA"/>
        </w:rPr>
      </w:pPr>
    </w:p>
    <w:p w:rsidR="00904196" w:rsidRPr="00633A87" w:rsidRDefault="00904196" w:rsidP="00904196">
      <w:pPr>
        <w:shd w:val="clear" w:color="000000" w:fill="auto"/>
        <w:spacing w:line="360" w:lineRule="auto"/>
        <w:jc w:val="center"/>
        <w:rPr>
          <w:rStyle w:val="goog-gtc-translatablegoog-gtc-from-mt"/>
          <w:b/>
          <w:color w:val="000000"/>
          <w:sz w:val="28"/>
          <w:szCs w:val="32"/>
          <w:lang w:val="uk-UA"/>
        </w:rPr>
      </w:pPr>
    </w:p>
    <w:p w:rsidR="00904196" w:rsidRPr="00633A87" w:rsidRDefault="00904196" w:rsidP="00904196">
      <w:pPr>
        <w:shd w:val="clear" w:color="000000" w:fill="auto"/>
        <w:spacing w:line="360" w:lineRule="auto"/>
        <w:jc w:val="center"/>
        <w:rPr>
          <w:rStyle w:val="goog-gtc-translatablegoog-gtc-from-mt"/>
          <w:b/>
          <w:color w:val="000000"/>
          <w:sz w:val="28"/>
          <w:szCs w:val="32"/>
          <w:lang w:val="uk-UA"/>
        </w:rPr>
      </w:pPr>
    </w:p>
    <w:p w:rsidR="00904196" w:rsidRPr="00633A87" w:rsidRDefault="00904196" w:rsidP="00904196">
      <w:pPr>
        <w:shd w:val="clear" w:color="000000" w:fill="auto"/>
        <w:spacing w:line="360" w:lineRule="auto"/>
        <w:jc w:val="center"/>
        <w:rPr>
          <w:rStyle w:val="goog-gtc-translatablegoog-gtc-from-mt"/>
          <w:b/>
          <w:color w:val="000000"/>
          <w:sz w:val="28"/>
          <w:szCs w:val="32"/>
          <w:lang w:val="uk-UA"/>
        </w:rPr>
      </w:pPr>
    </w:p>
    <w:p w:rsidR="00904196" w:rsidRPr="00633A87" w:rsidRDefault="00904196" w:rsidP="00904196">
      <w:pPr>
        <w:shd w:val="clear" w:color="000000" w:fill="auto"/>
        <w:spacing w:line="360" w:lineRule="auto"/>
        <w:jc w:val="center"/>
        <w:rPr>
          <w:rStyle w:val="goog-gtc-translatablegoog-gtc-from-mt"/>
          <w:b/>
          <w:color w:val="000000"/>
          <w:sz w:val="28"/>
          <w:szCs w:val="32"/>
          <w:lang w:val="uk-UA"/>
        </w:rPr>
      </w:pPr>
    </w:p>
    <w:p w:rsidR="00904196" w:rsidRPr="00633A87" w:rsidRDefault="00904196" w:rsidP="00904196">
      <w:pPr>
        <w:shd w:val="clear" w:color="000000" w:fill="auto"/>
        <w:spacing w:line="360" w:lineRule="auto"/>
        <w:jc w:val="center"/>
        <w:rPr>
          <w:rStyle w:val="goog-gtc-translatablegoog-gtc-from-mt"/>
          <w:b/>
          <w:color w:val="000000"/>
          <w:sz w:val="28"/>
          <w:szCs w:val="32"/>
          <w:lang w:val="uk-UA"/>
        </w:rPr>
      </w:pPr>
    </w:p>
    <w:p w:rsidR="00904196" w:rsidRPr="00633A87" w:rsidRDefault="00904196" w:rsidP="00904196">
      <w:pPr>
        <w:shd w:val="clear" w:color="000000" w:fill="auto"/>
        <w:spacing w:line="360" w:lineRule="auto"/>
        <w:jc w:val="center"/>
        <w:rPr>
          <w:rStyle w:val="goog-gtc-translatablegoog-gtc-from-mt"/>
          <w:b/>
          <w:color w:val="000000"/>
          <w:sz w:val="28"/>
          <w:szCs w:val="32"/>
          <w:lang w:val="uk-UA"/>
        </w:rPr>
      </w:pPr>
    </w:p>
    <w:p w:rsidR="00904196" w:rsidRPr="00633A87" w:rsidRDefault="00904196" w:rsidP="00904196">
      <w:pPr>
        <w:shd w:val="clear" w:color="000000" w:fill="auto"/>
        <w:spacing w:line="360" w:lineRule="auto"/>
        <w:jc w:val="center"/>
        <w:rPr>
          <w:rStyle w:val="goog-gtc-translatablegoog-gtc-from-mt"/>
          <w:b/>
          <w:color w:val="000000"/>
          <w:sz w:val="28"/>
          <w:szCs w:val="32"/>
          <w:lang w:val="uk-UA"/>
        </w:rPr>
      </w:pPr>
    </w:p>
    <w:p w:rsidR="00904196" w:rsidRPr="00633A87" w:rsidRDefault="00904196" w:rsidP="00904196">
      <w:pPr>
        <w:shd w:val="clear" w:color="000000" w:fill="auto"/>
        <w:spacing w:line="360" w:lineRule="auto"/>
        <w:jc w:val="center"/>
        <w:rPr>
          <w:rStyle w:val="goog-gtc-translatablegoog-gtc-from-mt"/>
          <w:b/>
          <w:color w:val="000000"/>
          <w:sz w:val="28"/>
          <w:szCs w:val="32"/>
          <w:lang w:val="uk-UA"/>
        </w:rPr>
      </w:pPr>
    </w:p>
    <w:p w:rsidR="00904196" w:rsidRPr="00633A87" w:rsidRDefault="00904196" w:rsidP="00904196">
      <w:pPr>
        <w:shd w:val="clear" w:color="000000" w:fill="auto"/>
        <w:spacing w:line="360" w:lineRule="auto"/>
        <w:jc w:val="center"/>
        <w:rPr>
          <w:rStyle w:val="goog-gtc-translatablegoog-gtc-from-mt"/>
          <w:b/>
          <w:color w:val="000000"/>
          <w:sz w:val="28"/>
          <w:szCs w:val="32"/>
          <w:lang w:val="uk-UA"/>
        </w:rPr>
      </w:pPr>
    </w:p>
    <w:p w:rsidR="00904196" w:rsidRPr="00633A87" w:rsidRDefault="00904196" w:rsidP="00904196">
      <w:pPr>
        <w:shd w:val="clear" w:color="000000" w:fill="auto"/>
        <w:spacing w:line="360" w:lineRule="auto"/>
        <w:jc w:val="center"/>
        <w:rPr>
          <w:rStyle w:val="goog-gtc-translatablegoog-gtc-from-mt"/>
          <w:b/>
          <w:color w:val="000000"/>
          <w:sz w:val="28"/>
          <w:szCs w:val="32"/>
          <w:lang w:val="uk-UA"/>
        </w:rPr>
      </w:pPr>
      <w:r w:rsidRPr="00633A87">
        <w:rPr>
          <w:rStyle w:val="goog-gtc-translatablegoog-gtc-from-mt"/>
          <w:b/>
          <w:color w:val="000000"/>
          <w:sz w:val="28"/>
          <w:szCs w:val="32"/>
          <w:lang w:val="uk-UA"/>
        </w:rPr>
        <w:t>Реферат</w:t>
      </w:r>
    </w:p>
    <w:p w:rsidR="00904196" w:rsidRPr="00633A87" w:rsidRDefault="00904196" w:rsidP="00904196">
      <w:pPr>
        <w:shd w:val="clear" w:color="000000" w:fill="auto"/>
        <w:spacing w:line="360" w:lineRule="auto"/>
        <w:jc w:val="center"/>
        <w:rPr>
          <w:rStyle w:val="goog-gtc-translatablegoog-gtc-from-mt"/>
          <w:b/>
          <w:color w:val="000000"/>
          <w:sz w:val="28"/>
          <w:szCs w:val="32"/>
          <w:lang w:val="uk-UA"/>
        </w:rPr>
      </w:pPr>
    </w:p>
    <w:p w:rsidR="00904196" w:rsidRPr="00633A87" w:rsidRDefault="00904196" w:rsidP="00904196">
      <w:pPr>
        <w:shd w:val="clear" w:color="000000" w:fill="auto"/>
        <w:spacing w:line="360" w:lineRule="auto"/>
        <w:jc w:val="center"/>
        <w:rPr>
          <w:rStyle w:val="goog-gtc-translatablegoog-gtc-from-mt"/>
          <w:b/>
          <w:color w:val="000000"/>
          <w:sz w:val="28"/>
          <w:szCs w:val="32"/>
          <w:lang w:val="uk-UA"/>
        </w:rPr>
      </w:pPr>
      <w:r w:rsidRPr="00633A87">
        <w:rPr>
          <w:rStyle w:val="goog-gtc-translatablegoog-gtc-from-mt"/>
          <w:b/>
          <w:color w:val="000000"/>
          <w:sz w:val="28"/>
          <w:szCs w:val="32"/>
          <w:lang w:val="uk-UA"/>
        </w:rPr>
        <w:t>Агропромисловий комплекс Іркутської області</w:t>
      </w:r>
    </w:p>
    <w:p w:rsidR="00422574" w:rsidRPr="00633A87" w:rsidRDefault="00904196" w:rsidP="00904196">
      <w:pPr>
        <w:shd w:val="clear" w:color="000000" w:fill="auto"/>
        <w:spacing w:line="360" w:lineRule="auto"/>
        <w:jc w:val="center"/>
        <w:rPr>
          <w:b/>
          <w:color w:val="000000"/>
          <w:sz w:val="28"/>
          <w:lang w:val="uk-UA"/>
        </w:rPr>
      </w:pPr>
      <w:r w:rsidRPr="00633A87">
        <w:rPr>
          <w:rStyle w:val="goog-gtc-translatablegoog-gtc-from-mt"/>
          <w:b/>
          <w:color w:val="000000"/>
          <w:sz w:val="28"/>
          <w:szCs w:val="32"/>
          <w:lang w:val="uk-UA"/>
        </w:rPr>
        <w:br w:type="page"/>
      </w:r>
      <w:r w:rsidR="00422574" w:rsidRPr="00633A87">
        <w:rPr>
          <w:rStyle w:val="goog-gtc-translatablegoog-gtc-from-mt"/>
          <w:b/>
          <w:color w:val="000000"/>
          <w:sz w:val="28"/>
          <w:szCs w:val="32"/>
          <w:lang w:val="uk-UA"/>
        </w:rPr>
        <w:t>ВСТУП</w:t>
      </w:r>
    </w:p>
    <w:p w:rsidR="00904196" w:rsidRPr="00633A87" w:rsidRDefault="00904196" w:rsidP="00904196">
      <w:pPr>
        <w:pStyle w:val="ab"/>
        <w:shd w:val="clear" w:color="000000" w:fill="auto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  <w:lang w:val="uk-UA"/>
        </w:rPr>
      </w:pP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З переходом до ринкових відносин багато підприємств, не пристосовані до конкурентної боротьби, були змушені припиняти свою діяльність і закриватися, інші просто скорочували виробництво.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Зараз починається зворотній процес, - економіка починає розвиватися, підприємства збільшують випуск продукції, знову починають працювати колись закрити підприємство.</w:t>
      </w:r>
    </w:p>
    <w:p w:rsidR="00422574" w:rsidRPr="00633A87" w:rsidRDefault="00904196" w:rsidP="00904196">
      <w:pPr>
        <w:pStyle w:val="ab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color w:val="000000"/>
          <w:sz w:val="28"/>
          <w:szCs w:val="28"/>
          <w:lang w:val="uk-UA"/>
        </w:rPr>
        <w:br w:type="page"/>
      </w:r>
      <w:r w:rsidR="00422574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Промисловість - основна галузь народного господарства </w:t>
      </w:r>
      <w:r w:rsidR="00D73602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Іркутської </w:t>
      </w:r>
      <w:r w:rsidR="00422574" w:rsidRPr="00633A87">
        <w:rPr>
          <w:rStyle w:val="goog-gtc-translatablegoog-gtc-from-mt"/>
          <w:color w:val="000000"/>
          <w:sz w:val="28"/>
          <w:szCs w:val="28"/>
          <w:lang w:val="uk-UA"/>
        </w:rPr>
        <w:t>області, в ній зайнято до 40% працездатного населення, вона дає основну частку валової продукції.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У структурі промисловості виділяються такі великі галузі, як енергетика, вугільна, нафтопереробна, кольорова, гірничодобувна, машинобудівна, лісова, деревообробна, целюлозно-паперова, лісохімічна, хімічна, будівельна, легка і харчова.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Енергетика.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Наявність величезних запасів кам'яного вугілля Іркутського вугленосної басейну дозволило створити потужну енергетичну базу на сході країни, яка забезпечує роботу промисловості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них підприємств області, транспорту, сільського господарства і потреби населення.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Електроенергія, що виробляється Іркутській, Братської, Усть-Ілімськ ГЕС утворює єдину енергосистему Іркутськенерго, яка за потуж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ності посідає перше місце в країні.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Вона об'єднує 13 теплових електростанцій, чотири ГЕС, інших підприємств.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У лютому 1984 іркутська енергосистема виробила трильйон кВт-год електроенергії з початку свого існування.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Її добовий виробіток складає 230 млн. кВт-год електроенергії.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За кількістю електроенергії, що припадає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а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одного жителя, область не має собі рівних у світі.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У структурі промисловості області енергетика займає перше місце за вартістю основних фондів п'яте за валової продукції.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Це нова галузь народного господарства області, створена в післявоєнний час.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Розвиток енергетики в Іркутській області є прикладом втілення в життя ленінського плану електрифікації країни.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У колишній околиці царської Росії, що служила місцем заслання політичних в'язнів, побудовані такі гіганти електричної енергії, як Братська ГЕС потужністю 4,5 млн. кВт, Усть-Ілімськ ГЕС потужністю 4,5 млн. кВт, Іркутська ГЕС потужністю 660 тис. кВт (рис 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40).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У грудні 1983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Іркутська ГЕС виробила 100 млрд. кВт-год електроенергії і окупила витрати на будівництво більш ніж в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10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разів.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Північно-східні райони області забезпечує електроенергією Мамаканская ГЕС потужністю 86 тис. кВт.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Іркутська область є одним з найбільших виробників електроенергії, що дозволяє розвивати швидкими темпами нові галузі промисловості - кольорову металургію, нафтохімічну, нафтопереробну та інші.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Хімічна промисловість - молода, одна з профілюючих галузей народного господарства.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Вона стала створюватися в області після травневого (1958 р.)Пленуму ЦК КПРС і розвивалася швидкими темпами.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Цьому сприяла наявність сировинної бази (сіль, кам'яне вугілля, ліс, вапняки), швидкий розвиток енергетики, будівельної індустрії, а також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будівництва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нафтопроводу Туймази - Ангарськ.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Основними центрами хімічної промисловості є Ангарськ, Усольє-Сибірське, Зима, Братськ.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Хімічна промисловість області випускає більше 200 видів продукції.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 області створено великі комплекси підприємстві великої хімії.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Першим з них є виробництв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венное об'єднання Ангарскнефтеоргсінтез - найбільше в Східному Сибіру і на Далекому Сході, що об'єднує серію заводів хімічної промисловості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ності.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Основною сировиною для розвитку вироб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ництва хлорорганічних синтезу, мінеральних добрив, синтетичних смол, спиртів та іншої продукції нафтохімії є продукти переробки західно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сибірської нафти.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Об'єднання виробляє бензин А-72, А-76, дизельне паливо, змащувальні масла, ароматичні вуглеводи, вищі спирти, азотні добрива, формалін, амінокислоти, фталіевий ангідрид, полістирол, а також товари побутової хімії (миючі порошки, пластилін, клей, нашатирний спирт, чорнило, універсальну замазку, поліруючі рідини).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За рівнем технологічних процесів, набору установок та асортименту вироблюваної продукції Ангарскнефтеоргсінтез відповідає передовим вітчизня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>ними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і зарубіжним комплексам.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Його продукція відправляться в тисячі адрес по нашій країні і в 18 зарубіжних країн.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Усольський хімічний комбінат.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Він випускає хлор, каустичну соду, полівпаіл-хлор, хлорметіл, кремнійорганічні лаки і рідини, карбід кальцію, а також товари побутової хімії (персолі, скипидар, розчинники, відбілювачі).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Усольський фармхімкомбінат - наймолодше підприємство галузі, але вже здобули популярність у наший країні і за кордоном.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Він виробляє до 25 на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іменувань лікарських препаратів, ніж повністю забезпечує потребу країни в них.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Зімінскій електрохімічний комбінат - великий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ший в країні.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Джерелом сировини для нього є місцева кам'яна сіль.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Основні види продукції за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вода - рідкий хлор, каустична сода, сіль.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Для широкого кооперування хімічної промисловості області побудований етіленопровод Ангарськ - Усольє-Сибірське - Зима.Поруч з Зімінскім електрохімічним комбінатом зростає місто Саянської.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bCs/>
          <w:color w:val="000000"/>
          <w:sz w:val="28"/>
          <w:szCs w:val="28"/>
          <w:lang w:val="uk-UA"/>
        </w:rPr>
        <w:t>Кольорова металургія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- галузь союзного значення.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Наявність дешевої електроенергії дозволило створити алюмінієву промисловість, що поставило нашу про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ластах на одне з перших місць в країні по виробництву крилатого металу.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Відмінною особливістю алюмінієвої промисловості є те, що в області немає першої стадії-випуску глинозему, а зосереджена друга ста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Дія-електроліз глинозему.Ця стадія дуже енергоємна і наближена до джерел електроенергії - каскаду ГЕС на Ангарі.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На виплавлення 1 т алюмінію витрачається 1,92 т глинозему і 10-18 тис. кВт-год електроенергії.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Сировина для виробництва алюмінію у вигляді глинозему привозиться з Уралу, Казахстану і Ачинського глиноземного заводу в Красноярському краї.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Виплавка алюмінію виробляється на Іркутськом (ІркАЗ) і Братському (Бразіл) заводах, що одержують енергію відповідно з Іркутській і Братському ГЕС.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Іркутський алюмінієвий завод - первісток кольорової металургії.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Перший метал він видав в 1962 р.Основ</w:t>
      </w:r>
      <w:r w:rsidR="00904196" w:rsidRPr="00633A87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ної продукцією є чушковий метал, катанка (провід), сплав (силумін).Вартість 1 т алюмінію 630-650 руб.</w:t>
      </w:r>
      <w:r w:rsidR="00904196" w:rsidRPr="00633A87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Братський алюмінієвий завод (Бразил)-найбільш потужний гігант кольорової металургії.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Серія його корпсов розташована в стрункому порядку серед пріангарской тайги.Продукція Братського алюмінієвогового заводу йде в райони європейської частини СРСР і за кордон.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Алюмінієві заводи споживають велику кількість енергії, глинозему, кварциту, деревини, кам'яновугільного пеку, стеарину.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Все це складає 80% за</w:t>
      </w:r>
      <w:r w:rsidR="00904196" w:rsidRPr="00633A87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витрат на виробництво «крилатого» металу.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Тому раціональне використання та економія цінних ресурс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>і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 є важливим завданням працівників алюмінієвого виробництва.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Машинобудування і металообробка займає дру</w:t>
      </w:r>
      <w:r w:rsidR="00CB4C38" w:rsidRPr="00633A87">
        <w:rPr>
          <w:rStyle w:val="apple-converted-space"/>
          <w:color w:val="000000"/>
          <w:sz w:val="28"/>
          <w:szCs w:val="28"/>
          <w:lang w:val="uk-UA"/>
        </w:rPr>
        <w:t>ге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місце в області за чисельністю працюючих і третє місце по валовій продукції.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До 1975 машинобуд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>ування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виросло в порівнянні з 1970 р. в 2,4 рази.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Це викликано бурхливим розвитком продуктивних сил області і зростанням технічної оснащеності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підприємств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нема,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що вимагають нових машин і устаткування.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Іркутський завод важкого машинобудування ім.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В. В. Куйбишева випускає переважно металургіческое обладнання та машини для гірничодобувної промисловості, з тому числі драги для золотовидобувної промисловості.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Його продукція надходить на багато заводів країни і за кордон.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Круп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вим машинобудівним підприємством є Іркутській верстатобудівний завод, що виробляє токарно-болторезние верстати, що користуються великим попитом в країні і за кордоном.Черемхівській машинобудівельний завод ім.Карла Маркса виробляє зем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лосос, прохідницькі насоси, обладнання для шахт і розрізів.Усольський завод гірського устаткування пр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>и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н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>ос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ить продукцію для гірничорудної промисловості та кольорової металургії.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У Нижнєвудинська працює за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вод інвентарних будівель контейнерного типу.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Ангарський електромеханічний завод виробляє пульти управління, магнітні станції, автоматичні вимикачі для енергетики, металургії, хімії,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Стали до ладу заводи з ремонту автомобілів, тракторів та іншої сільськогосподарської техніки в Шелехова.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У великих залізничних центрах сосредоточили вагоноремонтні майстерні і депо з ремонту електровозів.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Широкий розвиток отримали суднобудування та судноремонт на Байкалі, в Іркутську, Усть-Куті, Качуге, Кіренська.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Іркутський завод радіоприймачів дає основну частку виробництва радіол і радіоприймачів всього Східно-Сибірського економічного району.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Братський завод опалювального обладнання забезпечує потреби Сибіру в радіаторах і частина продукції відправляє в західні райони країни і Середню Азію.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Лісова, деревообробна і целюлозно-паперова промисловість стоїть на першому місці за об'єк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>ту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йому валової продукції і чисельності працюючих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.Вона дає 20% загального виробництва продукції Приангар'ї.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Це багатогалузева частину господарства, що складається з ле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созаготовкі, деревообробки, житлового будівництва, меблево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го виробництва, гідролізний, целюлозно-паперовій і лісохімічної промисловості.Базується на богат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>ої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сировинної бази.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У 1980 р. вивезення деревини сост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>а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вила понад 30 млн. м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19"/>
          <w:vertAlign w:val="superscript"/>
          <w:lang w:val="uk-UA"/>
        </w:rPr>
        <w:t>3.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За кількістю заготовлювані деревини область вийшла на перше місце в країні.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Ліс з області вивозиться в 75 районів країни і за кордон.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Деревина широко використовується як будівельний матеріал, як сировина для одержання целюлози, картону, паперу, деревного спирту, каніфолі, скипидару, кормових дріжджів і т. д.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Заготівлю деревини та первинну обробку ведуть 65 ліспромгоспу, 15 сплавних контор і лісоперевалочних баз області.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Деревообробна промисловість представлена лісопиляння, шпалопіленіем, житлове будівництво, меблевою промисловістю, виробництвом тари, фанери, сірників.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Основними центрами лісової і деревообробної промисловості є міста Іркутськ, Братськ, Усть-Ілімськ, Ангарськ, Усольє-Сибірське, Зима, Нижньоудинськ, Бірюсінск.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Гідролізна промисловість представлена Бірюсінскім, Тулунскім, Зімінскім, Братським заводами.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Вони працюють на відходах лісозаготівельних і деревообр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>обних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підприємств, виробляють деревне спирт, кормові дріжджі.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У 1980 р. було вироблено 55,2 тис. т. кормових дріжджів.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Заводи целюлозно-паперової промисловості началі випускати продукцію в 1966 р.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Зараз великий</w:t>
      </w:r>
      <w:r w:rsidR="00904196" w:rsidRPr="00633A87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з них - Братський ЛПК, Усть-Ілімський ЛПК і Байкальський целюлозно-паперовий комбінат, оснащуючи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щенние сучасною технікою.Основною продукцією заводів є високоякісна кордна Целле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лоза, що поставляється на підприємства країни і за межі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цу.У 1975 р. в області було вироблено 877 тис. т. целюлози, в 1980 р. - 940 тис. т., що склало 17% загальносоюзного виробництва.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З інших видів продукції слід відзначити виробництво деревоволокнистих, деревостружкових плит, фіброліта, картону, обгорткового паперу.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Відмінною особливістю лісопереробної промисловості є комбінування виробництва, коли підприємства, послідовно пов'язаний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ІНШІ переробкою сировини, знаходяться недалеко один від одного.Прикладом комплексного використання деревини можуть служити Братський та Усть-Ілімський ЛПК.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Братський ЛПК, що розкинувся на території 300 га, є гігантом північній лісохімії.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Це комплекс із 10 заводів і 75 цехів з переробки дере</w:t>
      </w:r>
      <w:r w:rsidR="00CB4C38" w:rsidRPr="00633A87">
        <w:rPr>
          <w:rStyle w:val="apple-converted-space"/>
          <w:color w:val="000000"/>
          <w:sz w:val="28"/>
          <w:szCs w:val="28"/>
          <w:lang w:val="uk-UA"/>
        </w:rPr>
        <w:t>вени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, які дають країні кордну целюлозу та картон, деревоволокнисті, деревостружкові плити, широкоформатну фанеру, пиломатеріали, скипидар, кормові дріжджі, етиловий спирт і багато іншої продукції.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У 1968 р.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Братський ЛПК дав першу партію вітчизня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>н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ої целюлози для виробництва кордної волокна.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З пуском Братського ЛПК наша країна стала 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>робити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пап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>ір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й картону вдвічі більше, ніж до війни.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Другий комплекс-гігант з переробки деревини побудований за рішенням XXV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з'їзду КПРС в Усть-Ілімську.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У його складі 63 промислових об'єкта, зблокованих під одним дахом.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Щорічна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виробка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тільки целюлози становить 624 тис. т.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Для створення Усть-Ілімського ЛПК є всі умови: електроенергія, вода, хвойні ліси, в яких щорічно заготовлюється 7,4 млн. м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19"/>
          <w:vertAlign w:val="superscript"/>
          <w:lang w:val="uk-UA"/>
        </w:rPr>
        <w:t>3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деревини.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Усть-Ілімський ЛПК - колективна будівництво країн-членів РЕВ. Частина вартості внесли Болгарія, Венгрія, НДР, Польща і Румунія у вигляді поставок машин, обладнання, матеріалів, транспортних засобів.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 по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рядку компенсації за кредити вони отримують сульфатну, целюлозу пропорційно їхньому внеску.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На комбінаті застосовується замкнутий цикл водопостачання і проводиться спалювання шкідливих газів, що дозволяє значно зменшити вплив викидаються відходів на навколишнє середовище.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 області знаходиться найбільший в країні трест Востсібхімлесзаг, який дає близько 25% заготовлюється в СРСР живиці, яка використовується для виробництва каніфолі, скипидару та іншої продукції.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Гірничодобувна промисловість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- Це стара галузь народного господарства.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Вона представлена видобутком кам'яного вугілля, слюди, золота, залізної руди, тальку, вапняків, гіпсу, каолінових глин, скляних пісків, солі.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Видобуток залізної руди проводиться на базі Коршуновський залізорудного родовища.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Тут розташований Коршуновський гірничо-збагачувальний ком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>б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інат (ГЗК) - молоде підприємство, оснащене сучасною технікою.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У нього входять кар'єр, збагачува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>лась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фабрика, промислова площадка з підсобними цехами.Він переробляє близько 20 млн. т залізної руди і виробляє 6,4 млн. т. залізної кон</w:t>
      </w:r>
      <w:r w:rsidR="00904196" w:rsidRPr="00633A87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центрата, який відправляє на Західно-Сибірський металургійний комбінат.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У 11-й п'ятирічці почалася розробка Рудногорского залізорудної 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>руди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Золотодобувна промисловість є однією з найстаріших галузей народного господарства.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Основний район видобутку золота - Ленський, в якому роботи ведуться з 1843 р.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Лено-Вітімскій рай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він продовжує відігравати важливу роль у золотодобувнійщів промисловості Росії.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Зараз тут підготовлен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>і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родовища для дражному обробки та гідравлічні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чеських робіт.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Інтенсивно ведуться пошуки нових місценароджень.Розробка золота на Балахнінськой, Апрельском, Артемівському, Кропоткинской, Мамаканском та інших копальнях йде за допомогою драг.Менше значення мають Бірюсінскій золотоносний район і західне узбережжя оз.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Байкал.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Видобуток слюди.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Ще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на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початку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XVII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ст.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.російські промисловці почали добувати слюду на берегах Витима, у Східному Саяне і на узбережжі оз.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Байкал, слюда в той період часу заміняла скло, тому користувалася великим попитом і вивозилася навіть за кордон.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Зараз Іркутська область є важливим постачальником слюди.</w:t>
      </w:r>
      <w:r w:rsidR="00904196" w:rsidRPr="00633A87">
        <w:rPr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Центр її видобутку - Мамско-Чуйський район.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Переробляють слюду Іркутська, Черемхівській і Нижнєвудинська слюдяні фабрики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.Іркутська слюди</w:t>
      </w:r>
      <w:r w:rsidR="00904196" w:rsidRPr="00633A87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ва фабрика-найбільша країні.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Тут виробляється розщеплення слюди, калібрування й відправлення її виробів на різні радіо-і електрон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ІНШІ підприємства країни.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Видобуток гіпсу ведеться в Іркутському кар'єрі, потім він поставляється на Ангарський гіпсовий завод, цементн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>і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заводи Сибіру і Далекого Сходу.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У облас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>ті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видобувається 60-70 тис. т. будівельного гіпсу.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У місті Тулун видобувається кварцовий пісок, на базі якого працює Тулунскій скляний завод.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Вогнетривкі глини видобуваються на Трошковском родовищі і надходять на Хайтінскій фарфоровий завод, який випускає фарфор, абразивні зробу, і на Ангарський завод керамічних виробів.На базі Трошковского родовища ведеться будівельни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цтво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Східно-Сибірського заводу вогнетривів, який задовольнятиме потреби Східного Сибіру і Далекого Сходу.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Видобуток кам'яної солі виробляється на Усольська і Тиретском родовищах.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У Усольє сіль почали виварювати ще в середині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XVII ст.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 на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варте час Усольський вакуумний завод є найбільшим в країні, на його частку доводиться 2/ виробництва.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На Тиретском родовищі до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буваєте кам'яна сіль, яка йде на потреби риб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ної промисловості Далекого Сходу.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Шляхом пере</w:t>
      </w:r>
      <w:r w:rsidR="00904196" w:rsidRPr="00633A87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кристалізації, без очищення, з неї можна отримувати харчову сіль «екстра».Проектна потужність рудника Тиретского 500 тис. т. на рік.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Гірниче підприємство «Перевал» видобуває мармуру, який надходить на Ольхінскій вапняний і Ангарський цементний заводи.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Рожеві і білі мармурові блоки цього підприємства купують Чехословаччина, Японія, Польща та інші країни.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Одна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до основна частина продукції йде до Москви для облицювання стін нових станцій метро.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Вугільна промисловість відіграє основну роль у паливному балансі області (80-88%).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Вона базується на вугільних родовищах Іркутського басейну, про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щіе балансові запаси якого складають більше 20 млрд. т, геологічні - 60 млрд. т.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Основний культурою землеробства є пшениця, яка займає 53,6% посівних площ зернових і дає 56,4% валового збору.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Середня врожайність пшениці в 1993р. склала 14,5 ц / га, а від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слушні колгоспи і радгоспи отримали по 27-30 ц / га.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Другою найбільш важливою зерновою культурою є овес, на частку якого припадає 30,6% посів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них площ зернових і 21% валового збору.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Ячмінь займає 12% посівних площ і дає 13,5% валового збору.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Просо, гречка та зернобобові у структурі землеробства мають невелику питому вагу.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Посадка картоплі здійснюється на площі 57 тис. га, а його валовий збір досягає 823 тис. т, що забезпечує потребу населення па 35-40%.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Урожайность картоплі 110-136 ц / га.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Овочі висіваються на площі 11 тис. га, валовий збір складає 137,6 тис. т.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Під кормовими культурами зайнято 34% (570 тис. га) всіх посівних площ.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Їх призначення - забезпечити кормами тваринництво.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Тваринництво.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За вартістю валової продукції тваринництво перевищує землеробство (62%).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Однак тваринництво не повністю забезпечує потреби населення.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Кормовою базою тваринництва є с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>і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нокоси (364,8 тис. га), пасовища (508,8 тис. га), однорічні та багаторічні трави, кукурудза на силос і корм, зерно вівса, ячменю, комбікорм, кормові коренеплоди і відходи харчової промисловості, а також кормові дріжджі.Велика рогата худоба становить основу 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>тваринництва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, має молочне і молочно-м'ясне направл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>е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ння.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У тваринництві проводиться велика ра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бота з будівництва механізованих ферм, спеціалізаціі і міжгосподарської кооперації.В області створено 16 міжгосподарських об'єднань та обласне об'єднання Іркутскскотопром по дорощування і відгодівлі великої рогатої худоби.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Для створення міцної кормової бази в області підвищується продуктивність луків і пасовищ, збільшуються посіви багаторічних трав і зернових культур, нарощується виробництво кормових дріжджів гідролізно промисловістю.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Свинарство - найбільш скоростигла галузь тваринництва, тяжіє до сільськогосподарських і пропромисловому районам.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Зараз в області створено і ство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>рюються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великі сільськогосподарські комплекси - Усольський, Уковскій, Братський та інші.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Вівчарство концентрується в південних степ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них районах.</w:t>
      </w:r>
    </w:p>
    <w:p w:rsidR="00422574" w:rsidRPr="00633A87" w:rsidRDefault="00904196" w:rsidP="00904196">
      <w:pPr>
        <w:pStyle w:val="ab"/>
        <w:shd w:val="clear" w:color="000000" w:fill="auto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32"/>
          <w:lang w:val="uk-UA"/>
        </w:rPr>
      </w:pPr>
      <w:r w:rsidRPr="00633A87">
        <w:rPr>
          <w:color w:val="000000"/>
          <w:sz w:val="28"/>
          <w:szCs w:val="32"/>
          <w:lang w:val="uk-UA"/>
        </w:rPr>
        <w:br w:type="page"/>
      </w:r>
      <w:r w:rsidR="00CB4C38" w:rsidRPr="00633A87">
        <w:rPr>
          <w:rStyle w:val="goog-gtc-translatablegoog-gtc-from-tmgoog-gtc-from-tm-score-100"/>
          <w:b/>
          <w:bCs/>
          <w:color w:val="000000"/>
          <w:sz w:val="28"/>
          <w:szCs w:val="32"/>
          <w:lang w:val="uk-UA"/>
        </w:rPr>
        <w:t>ВИСНОВОК</w:t>
      </w:r>
    </w:p>
    <w:p w:rsidR="00904196" w:rsidRPr="00633A87" w:rsidRDefault="00904196" w:rsidP="00904196">
      <w:pPr>
        <w:pStyle w:val="ab"/>
        <w:shd w:val="clear" w:color="000000" w:fill="auto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  <w:lang w:val="uk-UA"/>
        </w:rPr>
      </w:pP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У даному рефераті було розглянуто питання «Аграрно-промисловий комплекс Іркутської області».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У першій частині роботи розглядалася промисловість регіону, її напрями і основні центри.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У другій частині - сільське господарство.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У третій - новини АПК Іркутської області.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Можна зробити висновки про те, що промисловість області розвинута значно краще, ніж сільське господарство, а окремі її напрямки, такі як деревообробна, алюмінієва і енергетична промисловість-займають провідне місце в країні.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Головні галузі промисловості: гірничодобувна (вугілля, залізна руда, золото, слюда, тальк, гіпс, сіль), машинобудування (обладнання для гірничодобувної промисловості та кольорової металургії, верстати, радіоприймачі тощо), хімічна та нафтохімічна, лісова, деревообробна, целюлозно- паперова, лісохімічна.Братська, Іркутська, Мамаканская, Усть-Ілімськ ГЕС. Посіви зернових (пшениця, гречка, ячмінь, овес тощо) і кормових культур; вирощують картоплю і овочеві культури.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Тваринництво молочно-м'ясного напряму.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На півночі - оленярство, хутровий промисел, звіринництво.</w:t>
      </w:r>
      <w:r w:rsidR="00CB4C38" w:rsidRPr="00633A87">
        <w:rPr>
          <w:rStyle w:val="goog-gtc-translatablegoog-gtc-from-mt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На Байкалі, Ангарі і Лену - рибальство.</w:t>
      </w:r>
      <w:r w:rsidRPr="00633A87">
        <w:rPr>
          <w:rStyle w:val="apple-converted-space"/>
          <w:color w:val="000000"/>
          <w:sz w:val="28"/>
          <w:szCs w:val="28"/>
          <w:lang w:val="uk-UA"/>
        </w:rPr>
        <w:t> 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Судноплавство головним чином по ріках Ангара, Лена, Витим, оз.Байкал.</w:t>
      </w:r>
    </w:p>
    <w:p w:rsidR="00422574" w:rsidRPr="00633A87" w:rsidRDefault="00904196" w:rsidP="00904196">
      <w:pPr>
        <w:pStyle w:val="ab"/>
        <w:shd w:val="clear" w:color="000000" w:fill="auto"/>
        <w:spacing w:before="0" w:beforeAutospacing="0" w:after="0" w:afterAutospacing="0" w:line="360" w:lineRule="auto"/>
        <w:jc w:val="center"/>
        <w:rPr>
          <w:b/>
          <w:caps/>
          <w:color w:val="000000"/>
          <w:sz w:val="28"/>
          <w:szCs w:val="32"/>
          <w:lang w:val="uk-UA"/>
        </w:rPr>
      </w:pPr>
      <w:r w:rsidRPr="00633A87">
        <w:rPr>
          <w:color w:val="000000"/>
          <w:sz w:val="28"/>
          <w:szCs w:val="28"/>
          <w:lang w:val="uk-UA"/>
        </w:rPr>
        <w:br w:type="page"/>
      </w:r>
      <w:r w:rsidR="00422574" w:rsidRPr="00633A87">
        <w:rPr>
          <w:rStyle w:val="goog-gtc-translatablegoog-gtc-from-mt"/>
          <w:b/>
          <w:caps/>
          <w:color w:val="000000"/>
          <w:sz w:val="28"/>
          <w:szCs w:val="32"/>
          <w:lang w:val="uk-UA"/>
        </w:rPr>
        <w:t>Список літератури</w:t>
      </w:r>
    </w:p>
    <w:p w:rsidR="00904196" w:rsidRPr="00633A87" w:rsidRDefault="00904196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aps/>
          <w:color w:val="000000"/>
          <w:sz w:val="28"/>
          <w:szCs w:val="28"/>
          <w:lang w:val="uk-UA"/>
        </w:rPr>
      </w:pP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tmgoog-gtc-from-tm-score-100"/>
          <w:color w:val="000000"/>
          <w:sz w:val="28"/>
          <w:szCs w:val="28"/>
          <w:lang w:val="uk-UA"/>
        </w:rPr>
        <w:t>1.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"Географічний атлас СВІТУ для вчителів середньої школи", "Головне управління геодезії і картографії при Раді Міністрів СРСР" М.1982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tmgoog-gtc-from-tm-score-100"/>
          <w:color w:val="000000"/>
          <w:sz w:val="28"/>
          <w:szCs w:val="28"/>
          <w:lang w:val="uk-UA"/>
        </w:rPr>
        <w:t>2.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"Географічний атлас СВІТУ", "Комітет географії і геодезії СРСР", М.1992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tmgoog-gtc-from-tm-score-100"/>
          <w:color w:val="000000"/>
          <w:sz w:val="28"/>
          <w:szCs w:val="28"/>
          <w:lang w:val="uk-UA"/>
        </w:rPr>
        <w:t>3.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"Географічний атлас СРСР", "Головне управління геодезії і картографії при Раді Міністрів СРСР" М.1991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tmgoog-gtc-from-tm-score-100"/>
          <w:color w:val="000000"/>
          <w:sz w:val="28"/>
          <w:szCs w:val="28"/>
          <w:lang w:val="uk-UA"/>
        </w:rPr>
        <w:t>4.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Гладкий Ю.Н.</w:t>
      </w:r>
      <w:r w:rsidR="00904196" w:rsidRPr="00633A87">
        <w:rPr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Лавров С.Б. Підручник 10 класу.1999.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tmgoog-gtc-from-tm-score-100"/>
          <w:color w:val="000000"/>
          <w:sz w:val="28"/>
          <w:szCs w:val="28"/>
          <w:lang w:val="uk-UA"/>
        </w:rPr>
        <w:t>5.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"Географія промисловості СРСР" Хрущов А.Т., "Вища школа" М.1990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6.</w:t>
      </w:r>
      <w:r w:rsidR="00904196" w:rsidRPr="00633A87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Пашканг К.В.</w:t>
      </w:r>
      <w:r w:rsidR="00904196" w:rsidRPr="00633A87">
        <w:rPr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«Географія господарства Росиії».1991.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7.</w:t>
      </w:r>
      <w:r w:rsidR="00904196" w:rsidRPr="00633A87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"Розміщення виробничих сил" за редакцією Кістанова В.В. і Копилова Н.В., М.1994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tmgoog-gtc-from-tm-score-100"/>
          <w:color w:val="000000"/>
          <w:sz w:val="28"/>
          <w:szCs w:val="28"/>
          <w:lang w:val="uk-UA"/>
        </w:rPr>
        <w:t>8.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"Економіка природокористування" за редакцією Хачатурова Т.С., М.1991.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tmgoog-gtc-from-tm-score-100"/>
          <w:color w:val="000000"/>
          <w:sz w:val="28"/>
          <w:szCs w:val="28"/>
          <w:lang w:val="uk-UA"/>
        </w:rPr>
        <w:t>9.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"Економічна географія СРСР" А.Н. Лаврищев, "Економіка" М.1986</w:t>
      </w:r>
    </w:p>
    <w:p w:rsidR="00422574" w:rsidRPr="00633A87" w:rsidRDefault="00422574" w:rsidP="00904196">
      <w:pPr>
        <w:pStyle w:val="ab"/>
        <w:shd w:val="clear" w:color="000000" w:fill="auto"/>
        <w:suppressAutoHyphens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10.</w:t>
      </w:r>
      <w:r w:rsidR="00904196" w:rsidRPr="00633A87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Pr="00633A87">
        <w:rPr>
          <w:rStyle w:val="goog-gtc-translatablegoog-gtc-from-mt"/>
          <w:color w:val="000000"/>
          <w:sz w:val="28"/>
          <w:szCs w:val="28"/>
          <w:lang w:val="uk-UA"/>
        </w:rPr>
        <w:t>"Економічна та соціальна географія" В.П. Дронов, В.П. Максаковский, В.Я. Ром, "Просвіта" М.1994</w:t>
      </w:r>
    </w:p>
    <w:p w:rsidR="00BD1097" w:rsidRPr="00633A87" w:rsidRDefault="00BD1097" w:rsidP="00904196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  <w:bookmarkStart w:id="0" w:name="_GoBack"/>
      <w:bookmarkEnd w:id="0"/>
    </w:p>
    <w:sectPr w:rsidR="00BD1097" w:rsidRPr="00633A87" w:rsidSect="00904196">
      <w:pgSz w:w="11906" w:h="16838" w:code="9"/>
      <w:pgMar w:top="1134" w:right="850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A87" w:rsidRDefault="00633A87">
      <w:r>
        <w:separator/>
      </w:r>
    </w:p>
  </w:endnote>
  <w:endnote w:type="continuationSeparator" w:id="0">
    <w:p w:rsidR="00633A87" w:rsidRDefault="00633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A87" w:rsidRDefault="00633A87">
      <w:r>
        <w:separator/>
      </w:r>
    </w:p>
  </w:footnote>
  <w:footnote w:type="continuationSeparator" w:id="0">
    <w:p w:rsidR="00633A87" w:rsidRDefault="00633A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737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40401E96"/>
    <w:multiLevelType w:val="singleLevel"/>
    <w:tmpl w:val="529A6626"/>
    <w:lvl w:ilvl="0">
      <w:start w:val="1"/>
      <w:numFmt w:val="decimal"/>
      <w:lvlText w:val="%1."/>
      <w:legacy w:legacy="1" w:legacySpace="0" w:legacyIndent="235"/>
      <w:lvlJc w:val="left"/>
      <w:rPr>
        <w:rFonts w:ascii="Arial" w:hAnsi="Arial" w:cs="Arial" w:hint="default"/>
      </w:rPr>
    </w:lvl>
  </w:abstractNum>
  <w:abstractNum w:abstractNumId="2">
    <w:nsid w:val="41BB65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41D95F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6F794BB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0EA6"/>
    <w:rsid w:val="00187C9E"/>
    <w:rsid w:val="00226C5D"/>
    <w:rsid w:val="002950CE"/>
    <w:rsid w:val="00330EA6"/>
    <w:rsid w:val="00422574"/>
    <w:rsid w:val="00483AE6"/>
    <w:rsid w:val="00633A87"/>
    <w:rsid w:val="00806F0B"/>
    <w:rsid w:val="008F2304"/>
    <w:rsid w:val="00904196"/>
    <w:rsid w:val="00AD7863"/>
    <w:rsid w:val="00B4436D"/>
    <w:rsid w:val="00BD1097"/>
    <w:rsid w:val="00CB4C38"/>
    <w:rsid w:val="00D16740"/>
    <w:rsid w:val="00D73602"/>
    <w:rsid w:val="00D957AE"/>
    <w:rsid w:val="00DB45BC"/>
    <w:rsid w:val="00F0148F"/>
    <w:rsid w:val="00F2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1928907-82A1-42F5-A9D5-94497805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hd w:val="clear" w:color="auto" w:fill="FFFFFF"/>
      <w:spacing w:line="300" w:lineRule="auto"/>
      <w:ind w:firstLine="720"/>
      <w:jc w:val="both"/>
      <w:outlineLvl w:val="0"/>
    </w:pPr>
    <w:rPr>
      <w:b/>
      <w:bCs/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hd w:val="clear" w:color="auto" w:fill="FFFFFF"/>
      <w:spacing w:line="300" w:lineRule="auto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00" w:lineRule="auto"/>
      <w:ind w:firstLine="720"/>
      <w:jc w:val="both"/>
      <w:outlineLvl w:val="2"/>
    </w:pPr>
    <w:rPr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21">
    <w:name w:val="Body Text 2"/>
    <w:basedOn w:val="a"/>
    <w:link w:val="22"/>
    <w:uiPriority w:val="99"/>
    <w:pPr>
      <w:shd w:val="clear" w:color="auto" w:fill="FFFFFF"/>
      <w:spacing w:line="360" w:lineRule="auto"/>
      <w:ind w:firstLine="720"/>
      <w:jc w:val="both"/>
    </w:pPr>
    <w:rPr>
      <w:color w:val="000000"/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Pr>
      <w:rFonts w:cs="Times New Roman"/>
    </w:rPr>
  </w:style>
  <w:style w:type="character" w:styleId="a6">
    <w:name w:val="Emphasis"/>
    <w:uiPriority w:val="99"/>
    <w:qFormat/>
    <w:rPr>
      <w:rFonts w:cs="Times New Roman"/>
      <w:i/>
      <w:iCs/>
    </w:rPr>
  </w:style>
  <w:style w:type="character" w:styleId="a7">
    <w:name w:val="Hyperlink"/>
    <w:uiPriority w:val="99"/>
    <w:rPr>
      <w:rFonts w:cs="Times New Roman"/>
      <w:color w:val="0000FF"/>
      <w:u w:val="single"/>
    </w:rPr>
  </w:style>
  <w:style w:type="character" w:styleId="a8">
    <w:name w:val="Strong"/>
    <w:uiPriority w:val="99"/>
    <w:qFormat/>
    <w:rPr>
      <w:rFonts w:cs="Times New Roman"/>
      <w:b/>
      <w:bCs/>
    </w:rPr>
  </w:style>
  <w:style w:type="paragraph" w:styleId="23">
    <w:name w:val="Body Text Indent 2"/>
    <w:basedOn w:val="a"/>
    <w:link w:val="24"/>
    <w:uiPriority w:val="99"/>
    <w:pPr>
      <w:spacing w:line="300" w:lineRule="auto"/>
      <w:ind w:firstLine="72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pPr>
      <w:shd w:val="clear" w:color="auto" w:fill="FFFFFF"/>
      <w:spacing w:line="300" w:lineRule="auto"/>
      <w:ind w:firstLine="720"/>
      <w:jc w:val="center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9">
    <w:name w:val="Body Text"/>
    <w:basedOn w:val="a"/>
    <w:link w:val="aa"/>
    <w:uiPriority w:val="99"/>
    <w:pPr>
      <w:shd w:val="clear" w:color="auto" w:fill="FFFFFF"/>
      <w:spacing w:line="30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link w:val="a9"/>
    <w:uiPriority w:val="99"/>
    <w:semiHidden/>
    <w:locked/>
    <w:rPr>
      <w:rFonts w:cs="Times New Roman"/>
      <w:sz w:val="24"/>
      <w:szCs w:val="24"/>
    </w:rPr>
  </w:style>
  <w:style w:type="character" w:customStyle="1" w:styleId="apple-style-span">
    <w:name w:val="apple-style-span"/>
    <w:uiPriority w:val="99"/>
    <w:rsid w:val="00422574"/>
    <w:rPr>
      <w:rFonts w:cs="Times New Roman"/>
    </w:rPr>
  </w:style>
  <w:style w:type="paragraph" w:styleId="ab">
    <w:name w:val="Normal (Web)"/>
    <w:basedOn w:val="a"/>
    <w:uiPriority w:val="99"/>
    <w:rsid w:val="00422574"/>
    <w:pPr>
      <w:spacing w:before="100" w:beforeAutospacing="1" w:after="100" w:afterAutospacing="1"/>
    </w:pPr>
  </w:style>
  <w:style w:type="character" w:customStyle="1" w:styleId="goog-gtc-unit">
    <w:name w:val="goog-gtc-unit"/>
    <w:uiPriority w:val="99"/>
    <w:rsid w:val="00422574"/>
    <w:rPr>
      <w:rFonts w:cs="Times New Roman"/>
    </w:rPr>
  </w:style>
  <w:style w:type="character" w:customStyle="1" w:styleId="goog-gtc-translatablegoog-gtc-from-tmgoog-gtc-from-tm-score-100">
    <w:name w:val="goog-gtc-translatable goog-gtc-from-tm goog-gtc-from-tm-score-100"/>
    <w:uiPriority w:val="99"/>
    <w:rsid w:val="00422574"/>
    <w:rPr>
      <w:rFonts w:cs="Times New Roman"/>
    </w:rPr>
  </w:style>
  <w:style w:type="character" w:customStyle="1" w:styleId="goog-gtc-translatablegoog-gtc-from-mt">
    <w:name w:val="goog-gtc-translatable goog-gtc-from-mt"/>
    <w:uiPriority w:val="99"/>
    <w:rsid w:val="00422574"/>
    <w:rPr>
      <w:rFonts w:cs="Times New Roman"/>
    </w:rPr>
  </w:style>
  <w:style w:type="character" w:customStyle="1" w:styleId="apple-converted-space">
    <w:name w:val="apple-converted-space"/>
    <w:uiPriority w:val="99"/>
    <w:rsid w:val="00422574"/>
    <w:rPr>
      <w:rFonts w:cs="Times New Roman"/>
    </w:rPr>
  </w:style>
  <w:style w:type="character" w:styleId="ac">
    <w:name w:val="FollowedHyperlink"/>
    <w:uiPriority w:val="99"/>
    <w:rsid w:val="00422574"/>
    <w:rPr>
      <w:rFonts w:cs="Times New Roman"/>
      <w:color w:val="0000FF"/>
      <w:u w:val="single"/>
    </w:rPr>
  </w:style>
  <w:style w:type="paragraph" w:styleId="ad">
    <w:name w:val="footer"/>
    <w:basedOn w:val="a"/>
    <w:link w:val="ae"/>
    <w:uiPriority w:val="99"/>
    <w:semiHidden/>
    <w:unhideWhenUsed/>
    <w:rsid w:val="0090419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904196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01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10212">
          <w:marLeft w:val="0"/>
          <w:marRight w:val="0"/>
          <w:marTop w:val="0"/>
          <w:marBottom w:val="0"/>
          <w:divBdr>
            <w:top w:val="single" w:sz="6" w:space="0" w:color="888888"/>
            <w:left w:val="none" w:sz="0" w:space="0" w:color="auto"/>
            <w:bottom w:val="single" w:sz="6" w:space="0" w:color="888888"/>
            <w:right w:val="none" w:sz="0" w:space="0" w:color="auto"/>
          </w:divBdr>
          <w:divsChild>
            <w:div w:id="1094010214">
              <w:marLeft w:val="0"/>
              <w:marRight w:val="0"/>
              <w:marTop w:val="24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1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1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10217">
                  <w:marLeft w:val="0"/>
                  <w:marRight w:val="0"/>
                  <w:marTop w:val="24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401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2980</Words>
  <Characters>16992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Промышленность</vt:lpstr>
    </vt:vector>
  </TitlesOfParts>
  <Company>gashuki</Company>
  <LinksUpToDate>false</LinksUpToDate>
  <CharactersWithSpaces>19933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Промышленность</dc:title>
  <dc:subject/>
  <dc:creator>vadim</dc:creator>
  <cp:keywords/>
  <dc:description/>
  <cp:lastModifiedBy>admin</cp:lastModifiedBy>
  <cp:revision>2</cp:revision>
  <cp:lastPrinted>2003-04-30T10:35:00Z</cp:lastPrinted>
  <dcterms:created xsi:type="dcterms:W3CDTF">2014-03-13T05:25:00Z</dcterms:created>
  <dcterms:modified xsi:type="dcterms:W3CDTF">2014-03-13T05:25:00Z</dcterms:modified>
</cp:coreProperties>
</file>