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D3E" w:rsidRDefault="00D65D3E">
      <w:pPr>
        <w:pStyle w:val="32"/>
        <w:spacing w:line="288" w:lineRule="auto"/>
        <w:jc w:val="center"/>
        <w:rPr>
          <w:noProof/>
          <w:sz w:val="36"/>
          <w:szCs w:val="36"/>
        </w:rPr>
      </w:pPr>
      <w:bookmarkStart w:id="0" w:name="_Toc507254915"/>
      <w:bookmarkStart w:id="1" w:name="_Toc508523468"/>
      <w:r>
        <w:rPr>
          <w:sz w:val="40"/>
          <w:szCs w:val="40"/>
        </w:rPr>
        <w:t>Содержание:</w:t>
      </w:r>
    </w:p>
    <w:p w:rsidR="00D65D3E" w:rsidRDefault="00D65D3E">
      <w:pPr>
        <w:pStyle w:val="11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Введение.</w:t>
      </w:r>
      <w:r>
        <w:rPr>
          <w:noProof/>
          <w:sz w:val="28"/>
          <w:szCs w:val="28"/>
        </w:rPr>
        <w:tab/>
        <w:t>1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История возникновения штата.</w:t>
      </w:r>
      <w:r>
        <w:rPr>
          <w:noProof/>
          <w:sz w:val="28"/>
          <w:szCs w:val="28"/>
        </w:rPr>
        <w:tab/>
        <w:t>1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ЭГП.</w:t>
      </w:r>
      <w:r>
        <w:rPr>
          <w:noProof/>
          <w:sz w:val="28"/>
          <w:szCs w:val="28"/>
        </w:rPr>
        <w:tab/>
        <w:t>1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Место штата в экономике страны.</w:t>
      </w:r>
      <w:r>
        <w:rPr>
          <w:noProof/>
          <w:sz w:val="28"/>
          <w:szCs w:val="28"/>
        </w:rPr>
        <w:tab/>
        <w:t>2</w:t>
      </w:r>
    </w:p>
    <w:p w:rsidR="00D65D3E" w:rsidRDefault="00D65D3E">
      <w:pPr>
        <w:pStyle w:val="11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Основная часть.</w:t>
      </w:r>
      <w:r>
        <w:rPr>
          <w:noProof/>
          <w:sz w:val="28"/>
          <w:szCs w:val="28"/>
        </w:rPr>
        <w:tab/>
        <w:t>2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Символика.</w:t>
      </w:r>
      <w:r>
        <w:rPr>
          <w:noProof/>
          <w:sz w:val="28"/>
          <w:szCs w:val="28"/>
        </w:rPr>
        <w:tab/>
        <w:t>2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Природные ресурсы и условия.</w:t>
      </w:r>
      <w:r>
        <w:rPr>
          <w:noProof/>
          <w:sz w:val="28"/>
          <w:szCs w:val="28"/>
        </w:rPr>
        <w:tab/>
        <w:t>2</w:t>
      </w:r>
    </w:p>
    <w:p w:rsidR="00D65D3E" w:rsidRDefault="00D65D3E">
      <w:pPr>
        <w:pStyle w:val="23"/>
        <w:tabs>
          <w:tab w:val="left" w:pos="1960"/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Экономика. Главная специализация.</w:t>
      </w:r>
      <w:r>
        <w:rPr>
          <w:noProof/>
          <w:sz w:val="28"/>
          <w:szCs w:val="28"/>
        </w:rPr>
        <w:tab/>
        <w:t>3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Транспорт.</w:t>
      </w:r>
      <w:r>
        <w:rPr>
          <w:noProof/>
          <w:sz w:val="28"/>
          <w:szCs w:val="28"/>
        </w:rPr>
        <w:tab/>
        <w:t>4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Экологические проблемы.</w:t>
      </w:r>
      <w:r>
        <w:rPr>
          <w:noProof/>
          <w:sz w:val="28"/>
          <w:szCs w:val="28"/>
        </w:rPr>
        <w:tab/>
        <w:t>5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Население.</w:t>
      </w:r>
      <w:r>
        <w:rPr>
          <w:noProof/>
          <w:sz w:val="28"/>
          <w:szCs w:val="28"/>
        </w:rPr>
        <w:tab/>
        <w:t>5</w:t>
      </w:r>
    </w:p>
    <w:p w:rsidR="00D65D3E" w:rsidRDefault="00D65D3E">
      <w:pPr>
        <w:pStyle w:val="23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pacing w:val="20"/>
          <w:sz w:val="28"/>
          <w:szCs w:val="28"/>
        </w:rPr>
        <w:t>Крупнейшие города.</w:t>
      </w:r>
      <w:r>
        <w:rPr>
          <w:noProof/>
          <w:sz w:val="28"/>
          <w:szCs w:val="28"/>
        </w:rPr>
        <w:tab/>
        <w:t>5</w:t>
      </w:r>
    </w:p>
    <w:p w:rsidR="00D65D3E" w:rsidRDefault="00D65D3E">
      <w:pPr>
        <w:pStyle w:val="11"/>
        <w:tabs>
          <w:tab w:val="right" w:leader="dot" w:pos="10194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>Заключение.</w:t>
      </w:r>
      <w:r>
        <w:rPr>
          <w:noProof/>
          <w:sz w:val="28"/>
          <w:szCs w:val="28"/>
        </w:rPr>
        <w:tab/>
        <w:t>9</w:t>
      </w:r>
    </w:p>
    <w:p w:rsidR="00D65D3E" w:rsidRDefault="00D65D3E">
      <w:pPr>
        <w:pStyle w:val="1"/>
        <w:spacing w:line="288" w:lineRule="auto"/>
        <w:rPr>
          <w:sz w:val="48"/>
          <w:szCs w:val="48"/>
        </w:rPr>
      </w:pPr>
    </w:p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/>
    <w:p w:rsidR="00D65D3E" w:rsidRDefault="00D65D3E">
      <w:pPr>
        <w:pStyle w:val="1"/>
        <w:spacing w:line="288" w:lineRule="auto"/>
        <w:rPr>
          <w:spacing w:val="20"/>
        </w:rPr>
      </w:pPr>
    </w:p>
    <w:p w:rsidR="00D65D3E" w:rsidRDefault="00D65D3E">
      <w:pPr>
        <w:pStyle w:val="1"/>
        <w:spacing w:line="288" w:lineRule="auto"/>
        <w:rPr>
          <w:spacing w:val="20"/>
        </w:rPr>
      </w:pPr>
      <w:r>
        <w:rPr>
          <w:spacing w:val="20"/>
        </w:rPr>
        <w:t>Введение.</w:t>
      </w:r>
      <w:bookmarkEnd w:id="0"/>
      <w:bookmarkEnd w:id="1"/>
    </w:p>
    <w:p w:rsidR="00D65D3E" w:rsidRDefault="00D65D3E">
      <w:pPr>
        <w:tabs>
          <w:tab w:val="left" w:pos="2835"/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Пенсильвания (Pennsylvania, букв. – лесная область Пена, от лат. silva – лес и W. Penn – имя поселенца, которому английский король Карл II в 1681 г. пожаловал пространство земли к западу от реки Делавэр) – штат на северо-востоке США в группе Средне-Антлантических штатов. На юго-востоке выходит к нижнему течению реки Делавэр, на юго-западе – к верховьям реки Огайо и на северо-западе к озеру Эри. Площадь – 117,3 тыс. км</w:t>
      </w:r>
      <w:r>
        <w:rPr>
          <w:spacing w:val="20"/>
          <w:vertAlign w:val="superscript"/>
        </w:rPr>
        <w:t>2</w:t>
      </w:r>
      <w:r>
        <w:rPr>
          <w:spacing w:val="20"/>
        </w:rPr>
        <w:t xml:space="preserve">. Население – 11,5 млн. чел. Административный центр – город Харрисберг; главные экономические центры: Филадельфия и Питтсбург. </w:t>
      </w:r>
    </w:p>
    <w:p w:rsidR="00D65D3E" w:rsidRDefault="00D65D3E">
      <w:pPr>
        <w:pStyle w:val="2"/>
        <w:spacing w:line="288" w:lineRule="auto"/>
        <w:ind w:firstLine="680"/>
        <w:rPr>
          <w:spacing w:val="20"/>
        </w:rPr>
      </w:pPr>
      <w:bookmarkStart w:id="2" w:name="_Toc507254916"/>
      <w:bookmarkStart w:id="3" w:name="_Toc508523469"/>
      <w:r>
        <w:rPr>
          <w:spacing w:val="20"/>
        </w:rPr>
        <w:t>История возникновения штата.</w:t>
      </w:r>
      <w:bookmarkEnd w:id="2"/>
      <w:bookmarkEnd w:id="3"/>
    </w:p>
    <w:p w:rsidR="00D65D3E" w:rsidRDefault="00D65D3E">
      <w:pPr>
        <w:tabs>
          <w:tab w:val="left" w:pos="2835"/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 xml:space="preserve">В первой половине XVII века – территория Пенсильвании была объектом борьбы между англичанами, голландцами и шведами. В 60-х годах XVII века она была захвачена англичанами, основавшими здесь в 80-х годах свою колонию. В 60-70-х годах XVIII века английские колонизаторы вели на территории Пенсильвании истребительные войны против коренного индейского населения. В 1776 году, во время войны за независимость в Северной Америке (1775- 1183), в городе Филадельфия было провозглашено образование США.  Пенсильвания входила в состав первых тринадцати штатов; статус штата получила в 1787 году. В гражданской войне в США (1861-1865 гг.) население Пенсильвании участвовало на стороне севера. </w:t>
      </w:r>
    </w:p>
    <w:p w:rsidR="00D65D3E" w:rsidRDefault="00D65D3E">
      <w:pPr>
        <w:pStyle w:val="2"/>
        <w:spacing w:line="288" w:lineRule="auto"/>
        <w:rPr>
          <w:spacing w:val="20"/>
        </w:rPr>
      </w:pPr>
      <w:bookmarkStart w:id="4" w:name="_Toc507254917"/>
      <w:bookmarkStart w:id="5" w:name="_Toc508523470"/>
      <w:r>
        <w:rPr>
          <w:spacing w:val="20"/>
        </w:rPr>
        <w:t>ЭГП.</w:t>
      </w:r>
      <w:bookmarkEnd w:id="4"/>
      <w:bookmarkEnd w:id="5"/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 xml:space="preserve">Пенсильвания лежит на главных путях во внутренние районы США. Это положение, приобретавшее все большее значение по мере того, как осваивалась территория страны и внутренние районы, занимала все более важное место в ее экономике, имело исключительное значение для развития района. По Пенсильвании проходят главные пути через Аппалачи, связывающие Североатлантическое побережье с центральными и западными штатами США. Большая часть Пенсильвании занята Аппалачскими горами (высшая точка г. Маунт-Дэвис – 980 м). Средняя их полоса – многочисленные хребты с пологими склонами, северо-западная – предгорное Аппалачское плато, глубоко расчлененное долинами, юго-восточная – плоское, слабо расчлененное плато Пидмонд. На крайнем юго-востоке в пределы штата заходит Приантлантическая низменность. Наиболее четко выраженной индивидуальностью и внутренним единством обладает угольно-металлургический район Аппалачского плато, который отделяется на западе крутым уступом Аллеган от Аппалачских гор. Железные дороги связали города Аппалачского плато, расположенные близ угольных шахт, с озерными портами, а это создало возможность получать руду и вывозить каменный уголь. К концу XIX века добыча каменного угля, выплавка чугуна и стали становятся главными отраслями хозяйства района, имеющими общенациональное значение. Аппалачское плато превратилось в главную угольно-металлургическую базу США. В то же время отраслевая структура промышленности района заметно усложнилась. Здесь развились отрасли, использующие обилие топлива, дешевой энергии и металла. </w:t>
      </w:r>
    </w:p>
    <w:p w:rsidR="00D65D3E" w:rsidRDefault="00D65D3E">
      <w:pPr>
        <w:pStyle w:val="2"/>
        <w:spacing w:line="288" w:lineRule="auto"/>
        <w:rPr>
          <w:spacing w:val="20"/>
        </w:rPr>
      </w:pPr>
      <w:bookmarkStart w:id="6" w:name="_Toc507254918"/>
      <w:bookmarkStart w:id="7" w:name="_Toc508523471"/>
      <w:r>
        <w:rPr>
          <w:spacing w:val="20"/>
        </w:rPr>
        <w:t>Место штата в экономике страны.</w:t>
      </w:r>
      <w:bookmarkEnd w:id="6"/>
      <w:bookmarkEnd w:id="7"/>
      <w:r>
        <w:rPr>
          <w:spacing w:val="20"/>
        </w:rPr>
        <w:t xml:space="preserve"> 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 xml:space="preserve">Пенсильвания – один из наиболее развитых экономических штатов. Пенсильвания занимает 3-е место по населению и числу занятых и 5-е место по стоимости продукции обрабатывающей промышленности (1,4 млн. занятых), где резко преобладает тяжелая индустрия. Пенсильвания стоит на 1-ом месте в США по выплавке чугуна (18 млн. т) и стали, выжигу кокса (17 млн. т), производству цемента (7,3 млн. т) и на 3-ем месте по добыче угля (82 млн. т). 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</w:p>
    <w:p w:rsidR="00D65D3E" w:rsidRDefault="00D65D3E">
      <w:pPr>
        <w:pStyle w:val="1"/>
        <w:spacing w:line="288" w:lineRule="auto"/>
        <w:rPr>
          <w:spacing w:val="20"/>
        </w:rPr>
      </w:pPr>
      <w:bookmarkStart w:id="8" w:name="_Toc507254919"/>
      <w:bookmarkStart w:id="9" w:name="_Toc508523472"/>
      <w:r>
        <w:rPr>
          <w:spacing w:val="20"/>
        </w:rPr>
        <w:t>Основная часть.</w:t>
      </w:r>
      <w:bookmarkEnd w:id="8"/>
      <w:bookmarkEnd w:id="9"/>
    </w:p>
    <w:p w:rsidR="00D65D3E" w:rsidRDefault="00D65D3E">
      <w:pPr>
        <w:pStyle w:val="2"/>
        <w:spacing w:line="288" w:lineRule="auto"/>
        <w:rPr>
          <w:spacing w:val="20"/>
        </w:rPr>
      </w:pPr>
      <w:bookmarkStart w:id="10" w:name="_Toc507254920"/>
      <w:bookmarkStart w:id="11" w:name="_Toc508523473"/>
      <w:r>
        <w:rPr>
          <w:spacing w:val="20"/>
        </w:rPr>
        <w:t>Символика.</w:t>
      </w:r>
      <w:bookmarkEnd w:id="10"/>
      <w:bookmarkEnd w:id="11"/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Пенсильвания – “Штат краеугольного камня”.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Девиз – “Добродетель, свобода и независимость”.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Цветок – Американский лавр.</w:t>
      </w:r>
      <w:r>
        <w:t xml:space="preserve"> 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Птица – Рябчик.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Дерево – Болиголов.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Песня – нет.</w:t>
      </w:r>
    </w:p>
    <w:p w:rsidR="00D65D3E" w:rsidRDefault="00D65D3E">
      <w:pPr>
        <w:pStyle w:val="2"/>
        <w:spacing w:line="288" w:lineRule="auto"/>
        <w:rPr>
          <w:spacing w:val="20"/>
        </w:rPr>
      </w:pPr>
      <w:bookmarkStart w:id="12" w:name="_Toc507254921"/>
      <w:bookmarkStart w:id="13" w:name="_Toc508523474"/>
      <w:r>
        <w:rPr>
          <w:spacing w:val="20"/>
        </w:rPr>
        <w:t>Природные ресурсы и условия.</w:t>
      </w:r>
      <w:bookmarkEnd w:id="12"/>
      <w:bookmarkEnd w:id="13"/>
      <w:r>
        <w:rPr>
          <w:spacing w:val="20"/>
        </w:rPr>
        <w:t xml:space="preserve"> 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Климат влажный, умеренный континентальный. Средняя температура января от –3 до 2</w:t>
      </w:r>
      <w:r>
        <w:rPr>
          <w:spacing w:val="20"/>
        </w:rPr>
        <w:sym w:font="Symbol" w:char="F0B0"/>
      </w:r>
      <w:r>
        <w:rPr>
          <w:spacing w:val="20"/>
        </w:rPr>
        <w:t>С, июля от 21 до 25</w:t>
      </w:r>
      <w:r>
        <w:rPr>
          <w:spacing w:val="20"/>
        </w:rPr>
        <w:sym w:font="Symbol" w:char="F0B0"/>
      </w:r>
      <w:r>
        <w:rPr>
          <w:spacing w:val="20"/>
        </w:rPr>
        <w:t>С. Осадков около 1000 мм в год. Реки Огайо, Саскуэханна и Делавэр судоходны. Леса занимают 6,8 млн. га; посевная площадь – 2,4 млн. га.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Развитию промышленности в Аппалачской области благоприятствовало наличие здесь залежей железной руды и антрацита. На северо-востоке штата, в пределах Аппалачского плато, расположена Пенсильванская антрацитовая область, которая дает 99% добычи антрацита в стране. Ее</w:t>
      </w:r>
      <w:r>
        <w:rPr>
          <w:snapToGrid w:val="0"/>
          <w:spacing w:val="20"/>
        </w:rPr>
        <w:t xml:space="preserve"> площадь ок. 45 тыс. км</w:t>
      </w:r>
      <w:r>
        <w:rPr>
          <w:snapToGrid w:val="0"/>
          <w:spacing w:val="20"/>
          <w:position w:val="4"/>
        </w:rPr>
        <w:t>2</w:t>
      </w:r>
      <w:r>
        <w:rPr>
          <w:snapToGrid w:val="0"/>
          <w:spacing w:val="20"/>
        </w:rPr>
        <w:t>. Угленосны отложения средневерхнего карбона. Угли антрацитовые. Разведанные запасы 17,5 млрд. т. Основные разработки в округах Скулхилл, Лузерн, Нортамберленд, Дофин.</w:t>
      </w:r>
      <w:r>
        <w:rPr>
          <w:spacing w:val="20"/>
        </w:rPr>
        <w:t xml:space="preserve"> На западе и северо-западе области имеются также битуминозные угли. Угленосная толща приурочена к пенсильванскому отделу каменноугольной системы. Ввиду конкуренции нефти и газа добыча антрацита неуклонно падает. Это привело к безработице и уходу населения из горняцких районов. </w:t>
      </w:r>
    </w:p>
    <w:p w:rsidR="00D65D3E" w:rsidRDefault="00D65D3E">
      <w:pPr>
        <w:pStyle w:val="2"/>
        <w:spacing w:line="288" w:lineRule="auto"/>
        <w:rPr>
          <w:spacing w:val="20"/>
        </w:rPr>
      </w:pPr>
      <w:bookmarkStart w:id="14" w:name="_Toc507254922"/>
      <w:bookmarkStart w:id="15" w:name="_Toc508523475"/>
      <w:r>
        <w:rPr>
          <w:spacing w:val="20"/>
        </w:rPr>
        <w:t>Экономика.</w:t>
      </w:r>
      <w:bookmarkEnd w:id="14"/>
      <w:r>
        <w:rPr>
          <w:spacing w:val="20"/>
        </w:rPr>
        <w:t xml:space="preserve"> </w:t>
      </w:r>
      <w:bookmarkStart w:id="16" w:name="_Toc507254923"/>
      <w:bookmarkStart w:id="17" w:name="_Toc508520246"/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</w:r>
      <w:r>
        <w:rPr>
          <w:spacing w:val="20"/>
        </w:rPr>
        <w:tab/>
        <w:t>Главная специализация.</w:t>
      </w:r>
      <w:bookmarkEnd w:id="15"/>
      <w:bookmarkEnd w:id="16"/>
      <w:bookmarkEnd w:id="17"/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 xml:space="preserve">Ведущие секторы экономики штата (по стоимости валового продукта в 1989г., в %): обрабатывающая промышленность – 27, торговля – 16, сфера услуг – 16, финансы – 15, сельское и лесное хозяйство – 1.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402"/>
        <w:gridCol w:w="4357"/>
      </w:tblGrid>
      <w:tr w:rsidR="00D65D3E" w:rsidRPr="00D65D3E">
        <w:tc>
          <w:tcPr>
            <w:tcW w:w="2660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</w:pPr>
          </w:p>
        </w:tc>
        <w:tc>
          <w:tcPr>
            <w:tcW w:w="3402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</w:pPr>
            <w:r w:rsidRPr="00D65D3E">
              <w:t>Стоимость продукции (млрд. дол.)</w:t>
            </w:r>
          </w:p>
        </w:tc>
        <w:tc>
          <w:tcPr>
            <w:tcW w:w="4357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</w:pPr>
            <w:r w:rsidRPr="00D65D3E">
              <w:t>Доля от стоимости этой продукции в США (в %)</w:t>
            </w:r>
          </w:p>
        </w:tc>
      </w:tr>
      <w:tr w:rsidR="00D65D3E" w:rsidRPr="00D65D3E">
        <w:tc>
          <w:tcPr>
            <w:tcW w:w="2660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</w:pPr>
            <w:r w:rsidRPr="00D65D3E">
              <w:t>Обрабатывающая промышленность</w:t>
            </w:r>
          </w:p>
        </w:tc>
        <w:tc>
          <w:tcPr>
            <w:tcW w:w="3402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  <w:rPr>
                <w:sz w:val="32"/>
                <w:szCs w:val="32"/>
              </w:rPr>
            </w:pPr>
            <w:r w:rsidRPr="00D65D3E">
              <w:rPr>
                <w:sz w:val="32"/>
                <w:szCs w:val="32"/>
              </w:rPr>
              <w:t>51,7</w:t>
            </w:r>
          </w:p>
        </w:tc>
        <w:tc>
          <w:tcPr>
            <w:tcW w:w="4357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  <w:rPr>
                <w:sz w:val="32"/>
                <w:szCs w:val="32"/>
              </w:rPr>
            </w:pPr>
            <w:r w:rsidRPr="00D65D3E">
              <w:rPr>
                <w:sz w:val="32"/>
                <w:szCs w:val="32"/>
              </w:rPr>
              <w:t>5,3</w:t>
            </w:r>
          </w:p>
        </w:tc>
      </w:tr>
      <w:tr w:rsidR="00D65D3E" w:rsidRPr="00D65D3E">
        <w:tc>
          <w:tcPr>
            <w:tcW w:w="2660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</w:pPr>
            <w:r w:rsidRPr="00D65D3E">
              <w:t>Горнодобывающая промышленность</w:t>
            </w:r>
          </w:p>
        </w:tc>
        <w:tc>
          <w:tcPr>
            <w:tcW w:w="3402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  <w:rPr>
                <w:sz w:val="32"/>
                <w:szCs w:val="32"/>
              </w:rPr>
            </w:pPr>
            <w:r w:rsidRPr="00D65D3E">
              <w:rPr>
                <w:sz w:val="32"/>
                <w:szCs w:val="32"/>
              </w:rPr>
              <w:t>2,9</w:t>
            </w:r>
          </w:p>
        </w:tc>
        <w:tc>
          <w:tcPr>
            <w:tcW w:w="4357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  <w:rPr>
                <w:sz w:val="32"/>
                <w:szCs w:val="32"/>
              </w:rPr>
            </w:pPr>
            <w:r w:rsidRPr="00D65D3E">
              <w:rPr>
                <w:sz w:val="32"/>
                <w:szCs w:val="32"/>
              </w:rPr>
              <w:t>1,6</w:t>
            </w:r>
          </w:p>
        </w:tc>
      </w:tr>
      <w:tr w:rsidR="00D65D3E" w:rsidRPr="00D65D3E">
        <w:tc>
          <w:tcPr>
            <w:tcW w:w="2660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</w:pPr>
            <w:r w:rsidRPr="00D65D3E">
              <w:t>Сельское хозяйство</w:t>
            </w:r>
          </w:p>
        </w:tc>
        <w:tc>
          <w:tcPr>
            <w:tcW w:w="3402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  <w:rPr>
                <w:sz w:val="32"/>
                <w:szCs w:val="32"/>
              </w:rPr>
            </w:pPr>
            <w:r w:rsidRPr="00D65D3E">
              <w:rPr>
                <w:sz w:val="32"/>
                <w:szCs w:val="32"/>
              </w:rPr>
              <w:t>3,2</w:t>
            </w:r>
          </w:p>
        </w:tc>
        <w:tc>
          <w:tcPr>
            <w:tcW w:w="4357" w:type="dxa"/>
            <w:vAlign w:val="center"/>
          </w:tcPr>
          <w:p w:rsidR="00D65D3E" w:rsidRPr="00D65D3E" w:rsidRDefault="00D65D3E">
            <w:pPr>
              <w:tabs>
                <w:tab w:val="left" w:pos="4678"/>
              </w:tabs>
              <w:spacing w:line="288" w:lineRule="auto"/>
              <w:ind w:firstLine="0"/>
              <w:jc w:val="center"/>
              <w:rPr>
                <w:sz w:val="32"/>
                <w:szCs w:val="32"/>
              </w:rPr>
            </w:pPr>
            <w:r w:rsidRPr="00D65D3E">
              <w:rPr>
                <w:sz w:val="32"/>
                <w:szCs w:val="32"/>
              </w:rPr>
              <w:t>2,2</w:t>
            </w:r>
          </w:p>
        </w:tc>
      </w:tr>
    </w:tbl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</w:p>
    <w:p w:rsidR="00D65D3E" w:rsidRDefault="00D65D3E">
      <w:pPr>
        <w:pStyle w:val="24"/>
        <w:spacing w:line="288" w:lineRule="auto"/>
      </w:pPr>
      <w:r>
        <w:t xml:space="preserve">Главными отраслями хозяйства района, имеющими общенациональное значение, являются добыча каменного угля, выплавка чугуна и стали. Переход американской черной металлургии на кокс и руду, поступающую из района Верхнего озера, способствовало тому, что восточная Пенсильвания утратила свое прежнее значение в этой отрасли. Добыча угля упала. Однако в штате сохранились большие металлургические заводы. Главные центры черной металлургии: на западе – Питтсбург (на руде из района озера Верхнего), на востоке – Бетлехем и Ферлис-Хилс (на импортной руде). 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 xml:space="preserve">Развита металлообработка и машиностроение, особенно производство горного, металлургического и дорожно-строительного оборудования, авиационная и ракетная промышленность, реакторостроение, судостроение (Филадельфия), электротехническое и радиоэлектронная промышленность. Важные отрасли: военная, химическая (продукты тонкого органического синтеза, коксохимикаты), нефтеперерабатывающая (Филадельфия), цементная (особенно в долине Лихай), стекольная (Питтсбург), текстильно-трекотажная, швейная (Филадельфия и др.), полиграфическая. 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Установленная мощность электростанций общего пользования – 36,4 млн. кВт.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 xml:space="preserve">Сельское хозяйство (занято менее 4% активного населения) носит большей частью пригородный характер. Много мелких ферм, владельцы которых значительную часть времени работают вне своих хозяйств. Доля животноводства – 69%, растениеводство – 31%. Основные сельскохозяйственные культуры:  кукуруза, сеяные травы, фрукты (главным образом яблоки), виноград, картофель. Животноводство дает свыше ¾ товарной продукции сельского хозяйства. Главное значение имеют молочное животноводство и птицеводство, далее идут огородничество и садоводство (особенно в долинах Аппалач). </w:t>
      </w:r>
    </w:p>
    <w:p w:rsidR="00D65D3E" w:rsidRDefault="00D65D3E">
      <w:pPr>
        <w:tabs>
          <w:tab w:val="left" w:pos="4678"/>
        </w:tabs>
        <w:spacing w:line="288" w:lineRule="auto"/>
        <w:ind w:firstLine="680"/>
        <w:outlineLvl w:val="0"/>
        <w:rPr>
          <w:b/>
          <w:bCs/>
          <w:spacing w:val="20"/>
          <w:sz w:val="32"/>
          <w:szCs w:val="32"/>
        </w:rPr>
      </w:pPr>
      <w:r>
        <w:rPr>
          <w:b/>
          <w:bCs/>
          <w:spacing w:val="20"/>
          <w:sz w:val="32"/>
          <w:szCs w:val="32"/>
        </w:rPr>
        <w:t xml:space="preserve">Поголовье скота (тыс. голов). 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D65D3E" w:rsidRPr="00D65D3E">
        <w:tc>
          <w:tcPr>
            <w:tcW w:w="5210" w:type="dxa"/>
            <w:tcBorders>
              <w:bottom w:val="nil"/>
            </w:tcBorders>
            <w:vAlign w:val="center"/>
          </w:tcPr>
          <w:p w:rsidR="00D65D3E" w:rsidRPr="00D65D3E" w:rsidRDefault="00D65D3E">
            <w:pPr>
              <w:pStyle w:val="a3"/>
              <w:spacing w:line="336" w:lineRule="auto"/>
              <w:ind w:firstLine="0"/>
              <w:jc w:val="left"/>
            </w:pPr>
            <w:bookmarkStart w:id="18" w:name="_Toc507254924"/>
            <w:r w:rsidRPr="00D65D3E">
              <w:t>Крупный рогатый скот</w:t>
            </w:r>
            <w:bookmarkEnd w:id="18"/>
          </w:p>
        </w:tc>
        <w:tc>
          <w:tcPr>
            <w:tcW w:w="5210" w:type="dxa"/>
            <w:tcBorders>
              <w:bottom w:val="nil"/>
            </w:tcBorders>
            <w:vAlign w:val="center"/>
          </w:tcPr>
          <w:p w:rsidR="00D65D3E" w:rsidRPr="00D65D3E" w:rsidRDefault="00D65D3E">
            <w:pPr>
              <w:pStyle w:val="a3"/>
              <w:spacing w:line="336" w:lineRule="auto"/>
              <w:jc w:val="center"/>
              <w:rPr>
                <w:sz w:val="32"/>
                <w:szCs w:val="32"/>
              </w:rPr>
            </w:pPr>
            <w:bookmarkStart w:id="19" w:name="_Toc507254925"/>
            <w:r w:rsidRPr="00D65D3E">
              <w:rPr>
                <w:sz w:val="32"/>
                <w:szCs w:val="32"/>
              </w:rPr>
              <w:t>1960</w:t>
            </w:r>
            <w:bookmarkEnd w:id="19"/>
          </w:p>
        </w:tc>
      </w:tr>
      <w:tr w:rsidR="00D65D3E" w:rsidRPr="00D65D3E">
        <w:tc>
          <w:tcPr>
            <w:tcW w:w="5210" w:type="dxa"/>
            <w:tcBorders>
              <w:top w:val="dashed" w:sz="4" w:space="0" w:color="auto"/>
            </w:tcBorders>
            <w:vAlign w:val="center"/>
          </w:tcPr>
          <w:p w:rsidR="00D65D3E" w:rsidRPr="00D65D3E" w:rsidRDefault="00D65D3E">
            <w:pPr>
              <w:pStyle w:val="a3"/>
              <w:spacing w:line="336" w:lineRule="auto"/>
              <w:ind w:firstLine="0"/>
              <w:jc w:val="left"/>
            </w:pPr>
            <w:bookmarkStart w:id="20" w:name="_Toc507254926"/>
            <w:r w:rsidRPr="00D65D3E">
              <w:t>в т. ч. дойные коровы</w:t>
            </w:r>
            <w:bookmarkEnd w:id="20"/>
          </w:p>
        </w:tc>
        <w:tc>
          <w:tcPr>
            <w:tcW w:w="5210" w:type="dxa"/>
            <w:tcBorders>
              <w:top w:val="dashed" w:sz="4" w:space="0" w:color="auto"/>
            </w:tcBorders>
            <w:vAlign w:val="center"/>
          </w:tcPr>
          <w:p w:rsidR="00D65D3E" w:rsidRPr="00D65D3E" w:rsidRDefault="00D65D3E">
            <w:pPr>
              <w:pStyle w:val="a3"/>
              <w:spacing w:line="336" w:lineRule="auto"/>
              <w:jc w:val="center"/>
              <w:rPr>
                <w:sz w:val="32"/>
                <w:szCs w:val="32"/>
              </w:rPr>
            </w:pPr>
            <w:bookmarkStart w:id="21" w:name="_Toc507254927"/>
            <w:r w:rsidRPr="00D65D3E">
              <w:rPr>
                <w:sz w:val="32"/>
                <w:szCs w:val="32"/>
              </w:rPr>
              <w:t>747</w:t>
            </w:r>
            <w:bookmarkEnd w:id="21"/>
          </w:p>
        </w:tc>
      </w:tr>
      <w:tr w:rsidR="00D65D3E" w:rsidRPr="00D65D3E">
        <w:tc>
          <w:tcPr>
            <w:tcW w:w="5210" w:type="dxa"/>
            <w:vAlign w:val="center"/>
          </w:tcPr>
          <w:p w:rsidR="00D65D3E" w:rsidRPr="00D65D3E" w:rsidRDefault="00D65D3E">
            <w:pPr>
              <w:pStyle w:val="a3"/>
              <w:spacing w:line="336" w:lineRule="auto"/>
              <w:ind w:firstLine="0"/>
              <w:jc w:val="left"/>
            </w:pPr>
            <w:bookmarkStart w:id="22" w:name="_Toc507254928"/>
            <w:r w:rsidRPr="00D65D3E">
              <w:t>Овцы</w:t>
            </w:r>
            <w:bookmarkEnd w:id="22"/>
          </w:p>
        </w:tc>
        <w:tc>
          <w:tcPr>
            <w:tcW w:w="5210" w:type="dxa"/>
            <w:vAlign w:val="center"/>
          </w:tcPr>
          <w:p w:rsidR="00D65D3E" w:rsidRPr="00D65D3E" w:rsidRDefault="00D65D3E">
            <w:pPr>
              <w:pStyle w:val="a3"/>
              <w:spacing w:line="336" w:lineRule="auto"/>
              <w:jc w:val="center"/>
              <w:rPr>
                <w:sz w:val="32"/>
                <w:szCs w:val="32"/>
              </w:rPr>
            </w:pPr>
            <w:bookmarkStart w:id="23" w:name="_Toc507254929"/>
            <w:r w:rsidRPr="00D65D3E">
              <w:rPr>
                <w:sz w:val="32"/>
                <w:szCs w:val="32"/>
              </w:rPr>
              <w:t>93</w:t>
            </w:r>
            <w:bookmarkEnd w:id="23"/>
          </w:p>
        </w:tc>
      </w:tr>
      <w:tr w:rsidR="00D65D3E" w:rsidRPr="00D65D3E">
        <w:tc>
          <w:tcPr>
            <w:tcW w:w="5210" w:type="dxa"/>
            <w:vAlign w:val="center"/>
          </w:tcPr>
          <w:p w:rsidR="00D65D3E" w:rsidRPr="00D65D3E" w:rsidRDefault="00D65D3E">
            <w:pPr>
              <w:pStyle w:val="a3"/>
              <w:spacing w:line="336" w:lineRule="auto"/>
              <w:ind w:firstLine="0"/>
              <w:jc w:val="left"/>
            </w:pPr>
            <w:bookmarkStart w:id="24" w:name="_Toc507254930"/>
            <w:r w:rsidRPr="00D65D3E">
              <w:t>Свиньи</w:t>
            </w:r>
            <w:bookmarkEnd w:id="24"/>
          </w:p>
        </w:tc>
        <w:tc>
          <w:tcPr>
            <w:tcW w:w="5210" w:type="dxa"/>
            <w:vAlign w:val="center"/>
          </w:tcPr>
          <w:p w:rsidR="00D65D3E" w:rsidRPr="00D65D3E" w:rsidRDefault="00D65D3E">
            <w:pPr>
              <w:pStyle w:val="a3"/>
              <w:spacing w:line="336" w:lineRule="auto"/>
              <w:jc w:val="center"/>
              <w:rPr>
                <w:sz w:val="32"/>
                <w:szCs w:val="32"/>
              </w:rPr>
            </w:pPr>
            <w:bookmarkStart w:id="25" w:name="_Toc507254931"/>
            <w:r w:rsidRPr="00D65D3E">
              <w:rPr>
                <w:sz w:val="32"/>
                <w:szCs w:val="32"/>
              </w:rPr>
              <w:t>780</w:t>
            </w:r>
            <w:bookmarkEnd w:id="25"/>
          </w:p>
        </w:tc>
      </w:tr>
      <w:tr w:rsidR="00D65D3E" w:rsidRPr="00D65D3E">
        <w:tc>
          <w:tcPr>
            <w:tcW w:w="5210" w:type="dxa"/>
            <w:vAlign w:val="center"/>
          </w:tcPr>
          <w:p w:rsidR="00D65D3E" w:rsidRPr="00D65D3E" w:rsidRDefault="00D65D3E">
            <w:pPr>
              <w:pStyle w:val="a3"/>
              <w:spacing w:line="336" w:lineRule="auto"/>
              <w:ind w:firstLine="0"/>
              <w:jc w:val="left"/>
            </w:pPr>
            <w:bookmarkStart w:id="26" w:name="_Toc507254932"/>
            <w:r w:rsidRPr="00D65D3E">
              <w:t>Производство бройлеров</w:t>
            </w:r>
            <w:bookmarkEnd w:id="26"/>
          </w:p>
        </w:tc>
        <w:tc>
          <w:tcPr>
            <w:tcW w:w="5210" w:type="dxa"/>
            <w:vAlign w:val="center"/>
          </w:tcPr>
          <w:p w:rsidR="00D65D3E" w:rsidRPr="00D65D3E" w:rsidRDefault="00D65D3E">
            <w:pPr>
              <w:pStyle w:val="a3"/>
              <w:spacing w:line="336" w:lineRule="auto"/>
              <w:jc w:val="center"/>
              <w:rPr>
                <w:sz w:val="32"/>
                <w:szCs w:val="32"/>
              </w:rPr>
            </w:pPr>
            <w:bookmarkStart w:id="27" w:name="_Toc507254933"/>
            <w:r w:rsidRPr="00D65D3E">
              <w:rPr>
                <w:sz w:val="32"/>
                <w:szCs w:val="32"/>
              </w:rPr>
              <w:t>95000</w:t>
            </w:r>
            <w:bookmarkEnd w:id="27"/>
          </w:p>
        </w:tc>
      </w:tr>
    </w:tbl>
    <w:p w:rsidR="00D65D3E" w:rsidRDefault="00D65D3E">
      <w:pPr>
        <w:pStyle w:val="2"/>
        <w:spacing w:line="288" w:lineRule="auto"/>
        <w:rPr>
          <w:spacing w:val="20"/>
        </w:rPr>
      </w:pPr>
    </w:p>
    <w:p w:rsidR="00D65D3E" w:rsidRDefault="00D65D3E">
      <w:pPr>
        <w:pStyle w:val="2"/>
        <w:spacing w:line="288" w:lineRule="auto"/>
        <w:rPr>
          <w:spacing w:val="20"/>
        </w:rPr>
      </w:pPr>
      <w:bookmarkStart w:id="28" w:name="_Toc507254934"/>
      <w:bookmarkStart w:id="29" w:name="_Toc508523476"/>
      <w:r>
        <w:rPr>
          <w:spacing w:val="20"/>
        </w:rPr>
        <w:t>Транспорт.</w:t>
      </w:r>
      <w:bookmarkEnd w:id="28"/>
      <w:bookmarkEnd w:id="29"/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 xml:space="preserve">Длина автомобильных дорог – 150 тыс. км. 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Крупнейшие морские порты: Филадельфия, в нижнем течении реки Делавэр, – это второй по значению порт морской порт США (грузооборот 85 млн. т), Маркус-Хук.</w:t>
      </w:r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Много грузов (особенно угля) следует по реке Огайо и ее притоку Мононгахиле (главный речной порт – Питтсбург), а также по Великим озерам (порт Эри).</w:t>
      </w:r>
    </w:p>
    <w:p w:rsidR="00D65D3E" w:rsidRDefault="00D65D3E">
      <w:pPr>
        <w:pStyle w:val="2"/>
        <w:spacing w:line="288" w:lineRule="auto"/>
        <w:rPr>
          <w:spacing w:val="20"/>
        </w:rPr>
      </w:pPr>
      <w:bookmarkStart w:id="30" w:name="_Toc507254935"/>
      <w:bookmarkStart w:id="31" w:name="_Toc508523477"/>
      <w:r>
        <w:rPr>
          <w:spacing w:val="20"/>
        </w:rPr>
        <w:t>Экологические проблемы.</w:t>
      </w:r>
      <w:bookmarkEnd w:id="30"/>
      <w:bookmarkEnd w:id="31"/>
    </w:p>
    <w:p w:rsidR="00D65D3E" w:rsidRDefault="00D65D3E">
      <w:pPr>
        <w:spacing w:line="288" w:lineRule="auto"/>
      </w:pPr>
      <w:r>
        <w:t xml:space="preserve">Особенности промышленного производства определяют экологические проблемы штата. Прежде всего они связаны с черной металлургией. В старопромышленных районах Пенсильвании эта отрасль в наше время становится застойной и постепенно уступает свои позиции. </w:t>
      </w:r>
    </w:p>
    <w:p w:rsidR="00D65D3E" w:rsidRDefault="00D65D3E">
      <w:pPr>
        <w:spacing w:line="288" w:lineRule="auto"/>
      </w:pPr>
      <w:r>
        <w:t xml:space="preserve">Наиболее сильно от загрязнения воздуха и смогов страдают крупные города (например, Питтсбург – металлургическая столица США), в которых концентрация промышленности и автомобильного транспорта резко ухудшила экологические условия жизни.   </w:t>
      </w:r>
    </w:p>
    <w:p w:rsidR="00D65D3E" w:rsidRDefault="00D65D3E">
      <w:pPr>
        <w:pStyle w:val="2"/>
        <w:spacing w:line="288" w:lineRule="auto"/>
        <w:rPr>
          <w:spacing w:val="20"/>
          <w:sz w:val="28"/>
          <w:szCs w:val="28"/>
        </w:rPr>
      </w:pPr>
      <w:bookmarkStart w:id="32" w:name="_Toc507254936"/>
      <w:bookmarkStart w:id="33" w:name="_Toc508523478"/>
      <w:r>
        <w:rPr>
          <w:spacing w:val="20"/>
        </w:rPr>
        <w:t>Население</w:t>
      </w:r>
      <w:r>
        <w:rPr>
          <w:spacing w:val="20"/>
          <w:sz w:val="28"/>
          <w:szCs w:val="28"/>
        </w:rPr>
        <w:t>.</w:t>
      </w:r>
      <w:bookmarkEnd w:id="32"/>
      <w:bookmarkEnd w:id="33"/>
    </w:p>
    <w:p w:rsidR="00D65D3E" w:rsidRDefault="00D65D3E">
      <w:pPr>
        <w:tabs>
          <w:tab w:val="left" w:pos="4678"/>
        </w:tabs>
        <w:spacing w:line="288" w:lineRule="auto"/>
        <w:ind w:firstLine="680"/>
        <w:rPr>
          <w:spacing w:val="20"/>
        </w:rPr>
      </w:pPr>
      <w:r>
        <w:rPr>
          <w:spacing w:val="20"/>
        </w:rPr>
        <w:t>Численность населения 11,5 млн. чел (5,0%); средняя плотность 98,7 чел. на 1км</w:t>
      </w:r>
      <w:r>
        <w:rPr>
          <w:spacing w:val="20"/>
          <w:vertAlign w:val="superscript"/>
        </w:rPr>
        <w:t>2</w:t>
      </w:r>
      <w:r>
        <w:rPr>
          <w:spacing w:val="20"/>
        </w:rPr>
        <w:t xml:space="preserve"> . Городское  население (1980г.) – 69,3%. В составе населения (1980 г.): белые – 89,8%, черные – 8,8%; испаноязычное население – 154 тыс., американские индейцы – 9,5 тыс. чел. Экономически активное население – 5,5 млн. чел., безработных – 8,0%. </w:t>
      </w:r>
    </w:p>
    <w:p w:rsidR="00D65D3E" w:rsidRDefault="00D65D3E">
      <w:pPr>
        <w:pStyle w:val="2"/>
        <w:spacing w:line="288" w:lineRule="auto"/>
        <w:rPr>
          <w:spacing w:val="20"/>
        </w:rPr>
      </w:pPr>
      <w:bookmarkStart w:id="34" w:name="_Toc507254937"/>
      <w:bookmarkStart w:id="35" w:name="_Toc508523479"/>
      <w:r>
        <w:rPr>
          <w:spacing w:val="20"/>
        </w:rPr>
        <w:t>Крупнейшие города.</w:t>
      </w:r>
      <w:bookmarkEnd w:id="34"/>
      <w:bookmarkEnd w:id="35"/>
      <w:r>
        <w:rPr>
          <w:spacing w:val="20"/>
        </w:rPr>
        <w:t xml:space="preserve"> </w:t>
      </w:r>
    </w:p>
    <w:p w:rsidR="00D65D3E" w:rsidRDefault="00B11849">
      <w:pPr>
        <w:pStyle w:val="32"/>
        <w:spacing w:line="288" w:lineRule="auto"/>
        <w:outlineLvl w:val="0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35.35pt;margin-top:29.5pt;width:576.15pt;height:229.5pt;z-index:251657728;mso-wrap-edited:f" o:preferrelative="f" o:allowincell="f" fillcolor="window">
            <v:imagedata r:id="rId6" o:title="" grayscale="t"/>
            <o:lock v:ext="edit" aspectratio="f"/>
            <w10:wrap type="topAndBottom"/>
            <w10:anchorlock/>
          </v:shape>
        </w:pict>
      </w:r>
      <w:r w:rsidR="00D65D3E">
        <w:rPr>
          <w:b/>
          <w:bCs/>
          <w:sz w:val="32"/>
          <w:szCs w:val="32"/>
        </w:rPr>
        <w:t>Население крупнейших городов штата(тыс. чел.).</w:t>
      </w:r>
    </w:p>
    <w:p w:rsidR="00D65D3E" w:rsidRDefault="00D65D3E">
      <w:pPr>
        <w:spacing w:line="288" w:lineRule="auto"/>
        <w:rPr>
          <w:spacing w:val="20"/>
        </w:rPr>
      </w:pPr>
      <w:r>
        <w:rPr>
          <w:shadow/>
          <w:sz w:val="32"/>
          <w:szCs w:val="32"/>
        </w:rPr>
        <w:t>Филадельфия</w:t>
      </w:r>
      <w:r>
        <w:rPr>
          <w:spacing w:val="20"/>
        </w:rPr>
        <w:t xml:space="preserve"> (в переводе с греческого “братская любовь”) расположена в 120 км к югу от Нью-Йорка, у впадения в р. Делавэр ее притока р. Скулкилл. До города могут подниматься большие океанские суда; при слиянии обеих рек и вдоль берегов р.Делавэр имеется достаточно места для обширных доков и причалов. В середине </w:t>
      </w:r>
      <w:r>
        <w:rPr>
          <w:spacing w:val="20"/>
          <w:lang w:val="en-US"/>
        </w:rPr>
        <w:t>XVIII</w:t>
      </w:r>
      <w:r>
        <w:rPr>
          <w:spacing w:val="20"/>
        </w:rPr>
        <w:t xml:space="preserve"> в. Филадельфия была самым большим городом 13 колоний; как транспортный и торговый центр она успешно конкурировала с Нью-Йорком вплоть до открытия Эри-канала. Ныне Филадельфия, хотя она и намного уступает Нью-Йорку, – второй по числу жителей и экономическому зна</w:t>
      </w:r>
      <w:r>
        <w:rPr>
          <w:spacing w:val="20"/>
        </w:rPr>
        <w:softHyphen/>
        <w:t>чению город на Атлантическом побере</w:t>
      </w:r>
      <w:r>
        <w:rPr>
          <w:spacing w:val="20"/>
        </w:rPr>
        <w:softHyphen/>
        <w:t>жье и один из самых крупных городов США. В 1990 г. в нем было 1,6 млн. жителей, а с пригородами – 5,9 млн. (есть метрополитен). Фи</w:t>
      </w:r>
      <w:r>
        <w:rPr>
          <w:spacing w:val="20"/>
        </w:rPr>
        <w:softHyphen/>
        <w:t>ладельфийский порт (грузооборот ок. 50 млн. т в год), протянувшийся на много десятков километров по обоим берегам нижнего течения р. Делавэр, но весу перерабатываемых грузов занимает второе место в стране, уступая лишь Нью-Йоркскому. Среди прибывающих в него массовых грузов наиболее важные – нефть и железная руда. В отличие от Нью-Йорка Филадельфия – преимуще</w:t>
      </w:r>
      <w:r>
        <w:rPr>
          <w:spacing w:val="20"/>
        </w:rPr>
        <w:softHyphen/>
        <w:t>ственно промышленный центр. Торговля и финансы играют в ней меньшую роль, чем в Нью-Йорке: процент занятых в промышленности значительно выше. Долгое время Филадельфия была третьим но значению промышленным центром страны, но сейчас она оттеснена на пятое место Лос-Анджелесом и Детройтом. Промышленность Филадельфии, как и большей части других больших городов Атлантического побережья, очень разно</w:t>
      </w:r>
      <w:r>
        <w:rPr>
          <w:spacing w:val="20"/>
        </w:rPr>
        <w:softHyphen/>
        <w:t>образна; однако в отличие от Нью-Йорка главную роль здесь издавна играет тяже</w:t>
      </w:r>
      <w:r>
        <w:rPr>
          <w:spacing w:val="20"/>
        </w:rPr>
        <w:softHyphen/>
        <w:t>лая индустрия, в особенности машино</w:t>
      </w:r>
      <w:r>
        <w:rPr>
          <w:spacing w:val="20"/>
        </w:rPr>
        <w:softHyphen/>
        <w:t>строение. По переработке нефти этот юрод занимает второе место в США и первое на Севере. Сильно развита в Филадельфии легкая (текстильная и швейная) и полиграфическая промыш</w:t>
      </w:r>
      <w:r>
        <w:rPr>
          <w:spacing w:val="20"/>
        </w:rPr>
        <w:softHyphen/>
        <w:t>ленность. Различные заводы и фабрики тянутся почти непрерывной лентой вдоль берегов Делавэра (более чем на 100 км) – от Трентона до Уилмингтона.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>Филадельфия – один из важнейших культурных центров США. Здесь много исторических  памятников,  привлека</w:t>
      </w:r>
      <w:r>
        <w:rPr>
          <w:spacing w:val="20"/>
        </w:rPr>
        <w:softHyphen/>
        <w:t>ющих туристов, в том числе “Индепенденс-холл”, где в 1776 г. была провозгла</w:t>
      </w:r>
      <w:r>
        <w:rPr>
          <w:spacing w:val="20"/>
        </w:rPr>
        <w:softHyphen/>
        <w:t>шена независимость США и “Карпентер-холл” (Зал плотников), где в 1774 г. про</w:t>
      </w:r>
      <w:r>
        <w:rPr>
          <w:spacing w:val="20"/>
        </w:rPr>
        <w:softHyphen/>
        <w:t xml:space="preserve">ходил </w:t>
      </w:r>
      <w:r>
        <w:rPr>
          <w:spacing w:val="20"/>
          <w:lang w:val="en-US"/>
        </w:rPr>
        <w:t>I</w:t>
      </w:r>
      <w:r>
        <w:rPr>
          <w:spacing w:val="20"/>
        </w:rPr>
        <w:t xml:space="preserve"> Континентальный конгресс. В 1787 г. в Филадельфии была принята Конституция США. В 1790–1800 гг. город был временной столицей страны. Здесь же находится Колокол Свободы – один из символов американской независимости. Колокол отлили в Англии в 1752 г. Когда его везли через океан, он треснул, и его пришлось перелить. Колокол Свободы звонил в 1776 г., в день подписания Декларации независимости. В 1885 г. он снова раскололся, но до этого его голос приветствовал каждое 4 июля – День независимости. 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 xml:space="preserve">В городе сохранены дома </w:t>
      </w:r>
      <w:r>
        <w:rPr>
          <w:spacing w:val="20"/>
          <w:lang w:val="en-US"/>
        </w:rPr>
        <w:t>XVIII</w:t>
      </w:r>
      <w:r>
        <w:rPr>
          <w:spacing w:val="20"/>
        </w:rPr>
        <w:t xml:space="preserve"> в., напоминающие о революции (Войне за независимость), потрясшей страну в то время.</w:t>
      </w:r>
    </w:p>
    <w:p w:rsidR="00D65D3E" w:rsidRDefault="00D65D3E">
      <w:pPr>
        <w:spacing w:line="288" w:lineRule="auto"/>
        <w:rPr>
          <w:snapToGrid w:val="0"/>
          <w:spacing w:val="20"/>
          <w:sz w:val="24"/>
          <w:szCs w:val="24"/>
        </w:rPr>
      </w:pPr>
      <w:r>
        <w:rPr>
          <w:spacing w:val="20"/>
        </w:rPr>
        <w:t xml:space="preserve">Местный хоккейный клуб </w:t>
      </w:r>
      <w:r>
        <w:rPr>
          <w:snapToGrid w:val="0"/>
          <w:spacing w:val="20"/>
        </w:rPr>
        <w:t>“Филадельфия Флайерз” (“Philadelphia Flyers”, “Летчики из Филадельфии”)</w:t>
      </w:r>
      <w:r>
        <w:rPr>
          <w:spacing w:val="20"/>
        </w:rPr>
        <w:t xml:space="preserve"> участвует в розыгрыше Национальной Хоккейной Лиги (НХЛ). Клуб о</w:t>
      </w:r>
      <w:r>
        <w:rPr>
          <w:snapToGrid w:val="0"/>
          <w:spacing w:val="20"/>
        </w:rPr>
        <w:t xml:space="preserve">снован в 1967. 2-кратный обладатель Кубка Стэнли – главного приза сезона в НХЛ (1974 и 1975) и 5-кратный финалист (в 1976-97). Сильнейшие хоккеисты клуба: </w:t>
      </w:r>
      <w:r>
        <w:rPr>
          <w:snapToGrid w:val="0"/>
          <w:spacing w:val="20"/>
          <w:lang w:val="en-US"/>
        </w:rPr>
        <w:t>E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Desjardins</w:t>
      </w:r>
      <w:r>
        <w:rPr>
          <w:snapToGrid w:val="0"/>
          <w:spacing w:val="20"/>
        </w:rPr>
        <w:t xml:space="preserve">, </w:t>
      </w:r>
      <w:r>
        <w:rPr>
          <w:snapToGrid w:val="0"/>
          <w:spacing w:val="20"/>
          <w:lang w:val="en-US"/>
        </w:rPr>
        <w:t>J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Leclear</w:t>
      </w:r>
      <w:r>
        <w:rPr>
          <w:snapToGrid w:val="0"/>
          <w:spacing w:val="20"/>
        </w:rPr>
        <w:t xml:space="preserve">, </w:t>
      </w:r>
      <w:r>
        <w:rPr>
          <w:snapToGrid w:val="0"/>
          <w:spacing w:val="20"/>
          <w:lang w:val="en-US"/>
        </w:rPr>
        <w:t>E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Lindros</w:t>
      </w:r>
      <w:r>
        <w:rPr>
          <w:snapToGrid w:val="0"/>
          <w:spacing w:val="20"/>
        </w:rPr>
        <w:t xml:space="preserve">, </w:t>
      </w:r>
      <w:r>
        <w:rPr>
          <w:snapToGrid w:val="0"/>
          <w:spacing w:val="20"/>
          <w:lang w:val="en-US"/>
        </w:rPr>
        <w:t>J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Vanbiesbrouck</w:t>
      </w:r>
      <w:r>
        <w:rPr>
          <w:snapToGrid w:val="0"/>
          <w:spacing w:val="20"/>
        </w:rPr>
        <w:t>. Наибольших успехов клуб добился под руководством тренеров Ф. Широ, П. Куинна, М. Кинэна, Т. Мюррея. С сезона 1992/93 в клубе выступали легионеры из России и Латвии (в разные годы): Д. Юшкевич, А. Семенов, Д. Зубрус. В настоящий момент за клуб играет наш Валерий Зелепукин.</w:t>
      </w:r>
    </w:p>
    <w:p w:rsidR="00D65D3E" w:rsidRDefault="00D65D3E">
      <w:pPr>
        <w:spacing w:line="288" w:lineRule="auto"/>
        <w:rPr>
          <w:snapToGrid w:val="0"/>
          <w:spacing w:val="20"/>
          <w:sz w:val="24"/>
          <w:szCs w:val="24"/>
        </w:rPr>
      </w:pPr>
      <w:r>
        <w:rPr>
          <w:spacing w:val="20"/>
        </w:rPr>
        <w:t>Пенсильванский Университет (</w:t>
      </w:r>
      <w:r>
        <w:rPr>
          <w:spacing w:val="20"/>
          <w:lang w:val="en-US"/>
        </w:rPr>
        <w:t>The</w:t>
      </w:r>
      <w:r>
        <w:rPr>
          <w:spacing w:val="20"/>
        </w:rPr>
        <w:t xml:space="preserve"> </w:t>
      </w:r>
      <w:r>
        <w:rPr>
          <w:spacing w:val="20"/>
          <w:lang w:val="en-US"/>
        </w:rPr>
        <w:t>Pennsylvania</w:t>
      </w:r>
      <w:r>
        <w:rPr>
          <w:spacing w:val="20"/>
        </w:rPr>
        <w:t xml:space="preserve"> </w:t>
      </w:r>
      <w:r>
        <w:rPr>
          <w:spacing w:val="20"/>
          <w:lang w:val="en-US"/>
        </w:rPr>
        <w:t>State</w:t>
      </w:r>
      <w:r>
        <w:rPr>
          <w:spacing w:val="20"/>
        </w:rPr>
        <w:t xml:space="preserve"> </w:t>
      </w:r>
      <w:r>
        <w:rPr>
          <w:spacing w:val="20"/>
          <w:lang w:val="en-US"/>
        </w:rPr>
        <w:t>University</w:t>
      </w:r>
      <w:r>
        <w:rPr>
          <w:spacing w:val="20"/>
        </w:rPr>
        <w:t>), университет штата Пенсильвания, наряду с университетом в Филадельфии (основан в 1740 году) является одним из известных учебных центров США. Основан в 1855 году как школа фермеров,</w:t>
      </w:r>
      <w:r>
        <w:rPr>
          <w:rFonts w:ascii="PragmaticaKMM Cyr" w:hAnsi="PragmaticaKMM Cyr" w:cs="PragmaticaKMM Cyr"/>
          <w:snapToGrid w:val="0"/>
        </w:rPr>
        <w:t xml:space="preserve"> с </w:t>
      </w:r>
      <w:r>
        <w:rPr>
          <w:snapToGrid w:val="0"/>
          <w:spacing w:val="20"/>
        </w:rPr>
        <w:t>1862г.  сельскохозяйственный колледж, с 1953г. университет. Расположен в 17 кампусах (городках университета), основной из которых находится в Юниверсити – Парке вблизи г.Льюистаун. Обучаются св. 69 тыс. студентов.</w:t>
      </w:r>
    </w:p>
    <w:p w:rsidR="00D65D3E" w:rsidRDefault="00D65D3E">
      <w:pPr>
        <w:spacing w:line="288" w:lineRule="auto"/>
        <w:rPr>
          <w:spacing w:val="20"/>
        </w:rPr>
      </w:pPr>
    </w:p>
    <w:p w:rsidR="00D65D3E" w:rsidRDefault="00D65D3E">
      <w:pPr>
        <w:spacing w:line="288" w:lineRule="auto"/>
        <w:rPr>
          <w:spacing w:val="20"/>
        </w:rPr>
      </w:pPr>
      <w:r>
        <w:rPr>
          <w:shadow/>
          <w:sz w:val="32"/>
          <w:szCs w:val="32"/>
        </w:rPr>
        <w:t>ПИТТСБУРГ</w:t>
      </w:r>
      <w:r>
        <w:rPr>
          <w:spacing w:val="20"/>
        </w:rPr>
        <w:t xml:space="preserve"> (</w:t>
      </w:r>
      <w:r>
        <w:rPr>
          <w:spacing w:val="20"/>
          <w:lang w:val="en-US"/>
        </w:rPr>
        <w:t>Pittsburgh</w:t>
      </w:r>
      <w:r>
        <w:rPr>
          <w:spacing w:val="20"/>
        </w:rPr>
        <w:t>), главный центр района Аппалачского плато,  занимающий господствующее положение в системе транспортных путей района; он стоит близ месторождений каменного угля. Это крупный промышленный и торговый центр с населением в пределах офи</w:t>
      </w:r>
      <w:r>
        <w:rPr>
          <w:spacing w:val="20"/>
        </w:rPr>
        <w:softHyphen/>
        <w:t>циальной городской черты, достига</w:t>
      </w:r>
      <w:r>
        <w:rPr>
          <w:spacing w:val="20"/>
        </w:rPr>
        <w:softHyphen/>
        <w:t>ющим</w:t>
      </w:r>
      <w:r>
        <w:rPr>
          <w:noProof/>
          <w:spacing w:val="20"/>
        </w:rPr>
        <w:t xml:space="preserve"> 700</w:t>
      </w:r>
      <w:r>
        <w:rPr>
          <w:spacing w:val="20"/>
        </w:rPr>
        <w:t xml:space="preserve"> тыс., а вместе с пригорода</w:t>
      </w:r>
      <w:r>
        <w:rPr>
          <w:spacing w:val="20"/>
        </w:rPr>
        <w:softHyphen/>
        <w:t>ми</w:t>
      </w:r>
      <w:r>
        <w:rPr>
          <w:noProof/>
          <w:spacing w:val="20"/>
        </w:rPr>
        <w:t xml:space="preserve"> –</w:t>
      </w:r>
      <w:r>
        <w:rPr>
          <w:spacing w:val="20"/>
        </w:rPr>
        <w:t xml:space="preserve"> более</w:t>
      </w:r>
      <w:r>
        <w:rPr>
          <w:noProof/>
          <w:spacing w:val="20"/>
        </w:rPr>
        <w:t xml:space="preserve"> 2,2</w:t>
      </w:r>
      <w:r>
        <w:rPr>
          <w:spacing w:val="20"/>
        </w:rPr>
        <w:t xml:space="preserve"> млн. человек.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 xml:space="preserve">Питтсбург возник во второй половине </w:t>
      </w:r>
      <w:r>
        <w:rPr>
          <w:noProof/>
          <w:spacing w:val="20"/>
        </w:rPr>
        <w:t>XVIII</w:t>
      </w:r>
      <w:r>
        <w:rPr>
          <w:spacing w:val="20"/>
        </w:rPr>
        <w:t xml:space="preserve"> в. Первое время он был преимуще</w:t>
      </w:r>
      <w:r>
        <w:rPr>
          <w:spacing w:val="20"/>
        </w:rPr>
        <w:softHyphen/>
        <w:t>ственно торговым и транспортным цен</w:t>
      </w:r>
      <w:r>
        <w:rPr>
          <w:spacing w:val="20"/>
        </w:rPr>
        <w:softHyphen/>
        <w:t>тром у начала судоходства по р. Огайо. С середины</w:t>
      </w:r>
      <w:r>
        <w:rPr>
          <w:noProof/>
          <w:spacing w:val="20"/>
        </w:rPr>
        <w:t xml:space="preserve"> XIX</w:t>
      </w:r>
      <w:r>
        <w:rPr>
          <w:spacing w:val="20"/>
        </w:rPr>
        <w:t xml:space="preserve"> в. его функции меняют</w:t>
      </w:r>
      <w:r>
        <w:rPr>
          <w:spacing w:val="20"/>
        </w:rPr>
        <w:softHyphen/>
        <w:t>ся. Торговое значение Питтсбурга умень</w:t>
      </w:r>
      <w:r>
        <w:rPr>
          <w:spacing w:val="20"/>
        </w:rPr>
        <w:softHyphen/>
        <w:t xml:space="preserve">шается вследствие роста Чикаго и других городов западной части Приозерья (в настоящее время грузооборот порта составляет </w:t>
      </w:r>
      <w:r>
        <w:rPr>
          <w:spacing w:val="20"/>
        </w:rPr>
        <w:sym w:font="Symbol" w:char="F0BB"/>
      </w:r>
      <w:r>
        <w:rPr>
          <w:spacing w:val="20"/>
        </w:rPr>
        <w:t xml:space="preserve"> 30 млн. т в год), в то же время в нем быстро растет промыш</w:t>
      </w:r>
      <w:r>
        <w:rPr>
          <w:spacing w:val="20"/>
        </w:rPr>
        <w:softHyphen/>
        <w:t>ленность. Современный Питтсбург преж</w:t>
      </w:r>
      <w:r>
        <w:rPr>
          <w:spacing w:val="20"/>
        </w:rPr>
        <w:softHyphen/>
        <w:t>де всего крупнейший промышленный центр, один из главных центров черной, металлургии   Соединенных   Штатов. В тяжелой индустрии занято почти</w:t>
      </w:r>
      <w:r>
        <w:rPr>
          <w:noProof/>
          <w:spacing w:val="20"/>
        </w:rPr>
        <w:t xml:space="preserve"> 90% </w:t>
      </w:r>
      <w:r>
        <w:rPr>
          <w:spacing w:val="20"/>
        </w:rPr>
        <w:t>промышленных рабочих города, в том числе около половины</w:t>
      </w:r>
      <w:r>
        <w:rPr>
          <w:noProof/>
          <w:spacing w:val="20"/>
        </w:rPr>
        <w:t xml:space="preserve"> –</w:t>
      </w:r>
      <w:r>
        <w:rPr>
          <w:spacing w:val="20"/>
        </w:rPr>
        <w:t xml:space="preserve"> на его метал</w:t>
      </w:r>
      <w:r>
        <w:rPr>
          <w:spacing w:val="20"/>
        </w:rPr>
        <w:softHyphen/>
        <w:t>лургических заводах.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>Город словно зажат в узких долинах рек Огайо и Мононгахилы. Поэтому для гигантских металлургических комбина</w:t>
      </w:r>
      <w:r>
        <w:rPr>
          <w:spacing w:val="20"/>
        </w:rPr>
        <w:softHyphen/>
        <w:t>тов здесь нет подходящих площадок.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 xml:space="preserve">Многочисленные заводы тянутся почти непрерывной лентой по берегам этих рек на несколько десятков километров. </w:t>
      </w:r>
    </w:p>
    <w:p w:rsidR="00D65D3E" w:rsidRDefault="00D65D3E">
      <w:pPr>
        <w:spacing w:line="288" w:lineRule="auto"/>
        <w:rPr>
          <w:spacing w:val="20"/>
        </w:rPr>
      </w:pPr>
      <w:r>
        <w:rPr>
          <w:spacing w:val="20"/>
        </w:rPr>
        <w:t>Именно в этом городе была построена первая в США АЭС.</w:t>
      </w:r>
    </w:p>
    <w:p w:rsidR="00D65D3E" w:rsidRDefault="00D65D3E">
      <w:pPr>
        <w:spacing w:line="288" w:lineRule="auto"/>
        <w:rPr>
          <w:snapToGrid w:val="0"/>
          <w:spacing w:val="20"/>
          <w:sz w:val="24"/>
          <w:szCs w:val="24"/>
        </w:rPr>
      </w:pPr>
      <w:r>
        <w:rPr>
          <w:spacing w:val="20"/>
        </w:rPr>
        <w:t xml:space="preserve">Город также представлен в НХЛ клубом </w:t>
      </w:r>
      <w:r>
        <w:rPr>
          <w:snapToGrid w:val="0"/>
          <w:spacing w:val="20"/>
        </w:rPr>
        <w:t>“Питтсбург Питгвинз” (“Pittsburgh Pen</w:t>
      </w:r>
      <w:r>
        <w:rPr>
          <w:snapToGrid w:val="0"/>
          <w:spacing w:val="20"/>
          <w:lang w:val="en-US"/>
        </w:rPr>
        <w:t>g</w:t>
      </w:r>
      <w:r>
        <w:rPr>
          <w:snapToGrid w:val="0"/>
          <w:spacing w:val="20"/>
        </w:rPr>
        <w:t xml:space="preserve">uins”, “Пингвины из Питтсбурга”), Основан он в 1967г. 2-кратный обладатель Кубка Стэнли – главного приза сезона в НХЛ (1991 и 1992). Сильнейшие хоккеисты клуба: </w:t>
      </w:r>
      <w:r>
        <w:rPr>
          <w:snapToGrid w:val="0"/>
          <w:spacing w:val="20"/>
          <w:lang w:val="en-US"/>
        </w:rPr>
        <w:t>M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Lemieux</w:t>
      </w:r>
      <w:r>
        <w:rPr>
          <w:snapToGrid w:val="0"/>
          <w:spacing w:val="20"/>
        </w:rPr>
        <w:t xml:space="preserve">, </w:t>
      </w:r>
      <w:r>
        <w:rPr>
          <w:snapToGrid w:val="0"/>
          <w:spacing w:val="20"/>
          <w:lang w:val="en-US"/>
        </w:rPr>
        <w:t>J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Jagr</w:t>
      </w:r>
      <w:r>
        <w:rPr>
          <w:snapToGrid w:val="0"/>
          <w:spacing w:val="20"/>
        </w:rPr>
        <w:t xml:space="preserve">, </w:t>
      </w:r>
      <w:r>
        <w:rPr>
          <w:snapToGrid w:val="0"/>
          <w:spacing w:val="20"/>
          <w:lang w:val="en-US"/>
        </w:rPr>
        <w:t>M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Straka</w:t>
      </w:r>
      <w:r>
        <w:rPr>
          <w:snapToGrid w:val="0"/>
          <w:spacing w:val="20"/>
        </w:rPr>
        <w:t xml:space="preserve">, </w:t>
      </w:r>
      <w:r>
        <w:rPr>
          <w:snapToGrid w:val="0"/>
          <w:spacing w:val="20"/>
          <w:lang w:val="en-US"/>
        </w:rPr>
        <w:t>T</w:t>
      </w:r>
      <w:r>
        <w:rPr>
          <w:snapToGrid w:val="0"/>
          <w:spacing w:val="20"/>
        </w:rPr>
        <w:t xml:space="preserve">. </w:t>
      </w:r>
      <w:r>
        <w:rPr>
          <w:snapToGrid w:val="0"/>
          <w:spacing w:val="20"/>
          <w:lang w:val="en-US"/>
        </w:rPr>
        <w:t>Barrasso</w:t>
      </w:r>
      <w:r>
        <w:rPr>
          <w:snapToGrid w:val="0"/>
          <w:spacing w:val="20"/>
        </w:rPr>
        <w:t>. С сезона 1995/96 в клубе выступали легионеры из России и Украины (в разные годы): Д. Каспарайтис и Р. Оксюта, С. Зубов. Сейчас честь клуба защищают наши А. Ковалев, А. Морозов, Г. Титов.</w:t>
      </w:r>
    </w:p>
    <w:p w:rsidR="00D65D3E" w:rsidRDefault="00D65D3E">
      <w:pPr>
        <w:spacing w:line="288" w:lineRule="auto"/>
        <w:rPr>
          <w:spacing w:val="20"/>
        </w:rPr>
      </w:pPr>
    </w:p>
    <w:p w:rsidR="00D65D3E" w:rsidRDefault="00D65D3E">
      <w:pPr>
        <w:spacing w:line="288" w:lineRule="auto"/>
        <w:rPr>
          <w:spacing w:val="20"/>
        </w:rPr>
      </w:pPr>
      <w:r>
        <w:rPr>
          <w:shadow/>
          <w:sz w:val="32"/>
          <w:szCs w:val="32"/>
        </w:rPr>
        <w:t>БЕТЛЕХЕМ</w:t>
      </w:r>
      <w:r>
        <w:rPr>
          <w:spacing w:val="20"/>
        </w:rPr>
        <w:t xml:space="preserve"> (Bethlehem), город на северо-востоке США, шт. Пенсильвания. 71,4 тыс. жителей, с г. Аллентаун и пригородами 650 тыс. жителей (1990). Центр черной металлургии (штаб-квартира “Бетлехем Стил”), металлообрабатывающая, цементная и др. промышленность. “БЕТЛЕХЕМ СТИЛ” (Bethlehem Steel), металлургическая компания США. Основана в 1904. Выпускает промышленное оборудование и военную технику, добывает железную и марганцевую руду. Объем продаж 5,5 млрд. дол., чистая прибыль 403 млн. дол., выплавка стали 11,7 млн. т, число занятых 32,9 тыс. человек (кон. 1980-х гг.).</w:t>
      </w:r>
    </w:p>
    <w:p w:rsidR="00D65D3E" w:rsidRDefault="00D65D3E">
      <w:pPr>
        <w:spacing w:line="288" w:lineRule="auto"/>
        <w:rPr>
          <w:spacing w:val="20"/>
        </w:rPr>
      </w:pPr>
    </w:p>
    <w:p w:rsidR="00D65D3E" w:rsidRDefault="00D65D3E">
      <w:pPr>
        <w:spacing w:line="288" w:lineRule="auto"/>
        <w:rPr>
          <w:spacing w:val="20"/>
        </w:rPr>
      </w:pPr>
      <w:r>
        <w:rPr>
          <w:shadow/>
          <w:sz w:val="32"/>
          <w:szCs w:val="32"/>
        </w:rPr>
        <w:t>ХАРРИСБЕРГ</w:t>
      </w:r>
      <w:r>
        <w:rPr>
          <w:spacing w:val="20"/>
        </w:rPr>
        <w:t xml:space="preserve"> (Harrisburg), город на востоке США, административный центр шт. Пенсильвания. 588 тыс. жителей (1990, с городами Лебанон, Карлайл и общими пригородами). Крупный центр пищевой промышленности (в т. ч. производство шоколада). Черная металлургия, машиностроение. Исторический музей.</w:t>
      </w:r>
    </w:p>
    <w:p w:rsidR="00D65D3E" w:rsidRDefault="00D65D3E">
      <w:pPr>
        <w:spacing w:line="288" w:lineRule="auto"/>
        <w:rPr>
          <w:spacing w:val="20"/>
        </w:rPr>
      </w:pPr>
    </w:p>
    <w:p w:rsidR="00D65D3E" w:rsidRDefault="00D65D3E">
      <w:pPr>
        <w:spacing w:line="288" w:lineRule="auto"/>
        <w:rPr>
          <w:spacing w:val="20"/>
        </w:rPr>
      </w:pPr>
      <w:r>
        <w:rPr>
          <w:shadow/>
          <w:sz w:val="32"/>
          <w:szCs w:val="32"/>
        </w:rPr>
        <w:t>ЭРИ</w:t>
      </w:r>
      <w:r>
        <w:rPr>
          <w:spacing w:val="20"/>
        </w:rPr>
        <w:t>, город на северо-востоке США. 109 тыс. жителей (1990; с пригородами 276 тыс. жителей). Порт на оз. Эри. Черная и цветная металлургия, металлообработка, машиностроение, химическая промышленность и др.</w:t>
      </w:r>
    </w:p>
    <w:p w:rsidR="00D65D3E" w:rsidRDefault="00D65D3E">
      <w:pPr>
        <w:spacing w:line="288" w:lineRule="auto"/>
        <w:rPr>
          <w:spacing w:val="20"/>
        </w:rPr>
      </w:pPr>
    </w:p>
    <w:p w:rsidR="00D65D3E" w:rsidRDefault="00D65D3E">
      <w:pPr>
        <w:pStyle w:val="32"/>
        <w:spacing w:line="288" w:lineRule="auto"/>
      </w:pPr>
      <w:r>
        <w:rPr>
          <w:shadow/>
          <w:spacing w:val="0"/>
          <w:sz w:val="32"/>
          <w:szCs w:val="32"/>
        </w:rPr>
        <w:t>АЛЛЕНТАУН</w:t>
      </w:r>
      <w:r>
        <w:t xml:space="preserve"> (Allentown), город на востоке США, шт. Пенсильвания. 105 тыс. жителей (1990). Крупный центр производства грузовых автомобилей, приборостроение. Заселен немецкими колонистами с 1762. </w:t>
      </w:r>
    </w:p>
    <w:p w:rsidR="00D65D3E" w:rsidRDefault="00D65D3E">
      <w:pPr>
        <w:pStyle w:val="1"/>
        <w:spacing w:line="288" w:lineRule="auto"/>
      </w:pPr>
      <w:bookmarkStart w:id="36" w:name="_Toc508523480"/>
      <w:r>
        <w:t>Заключение.</w:t>
      </w:r>
      <w:bookmarkEnd w:id="36"/>
    </w:p>
    <w:p w:rsidR="00D65D3E" w:rsidRDefault="00D65D3E">
      <w:pPr>
        <w:pStyle w:val="32"/>
        <w:keepNext/>
        <w:spacing w:line="288" w:lineRule="auto"/>
      </w:pPr>
      <w:r>
        <w:t xml:space="preserve">В заключение еще раз хочется сказать о том, какую важную роль играет штат в экономике и истории страны. Если вы приедете в Пенсильванию, обязательно побывайте в Филадельфии и посетите Зал Независимости, гордость всех американцев, являющийся национальной реликвией. Несмотря на небольшой отток населения в последнее время, Пенсильвания остается мощным промышленным штатом, так что трудоустройство на ее промышленных предприятиях, особенно в машиностроении, очень выгодно. Помимо экономики развит в штате и спорт, в котором преобладающим видом, как и по всей стране, является хоккей.  </w:t>
      </w:r>
    </w:p>
    <w:p w:rsidR="00D65D3E" w:rsidRDefault="00D65D3E">
      <w:pPr>
        <w:pStyle w:val="3"/>
        <w:jc w:val="center"/>
        <w:rPr>
          <w:sz w:val="36"/>
          <w:szCs w:val="36"/>
        </w:rPr>
      </w:pPr>
      <w:r>
        <w:br w:type="page"/>
      </w:r>
      <w:bookmarkStart w:id="37" w:name="_Toc508523481"/>
      <w:r>
        <w:rPr>
          <w:sz w:val="36"/>
          <w:szCs w:val="36"/>
        </w:rPr>
        <w:t>Используемая литература:</w:t>
      </w:r>
      <w:bookmarkEnd w:id="37"/>
    </w:p>
    <w:p w:rsidR="00D65D3E" w:rsidRDefault="00D65D3E">
      <w:pPr>
        <w:pStyle w:val="32"/>
        <w:spacing w:line="288" w:lineRule="auto"/>
        <w:rPr>
          <w:sz w:val="32"/>
          <w:szCs w:val="32"/>
        </w:rPr>
      </w:pPr>
      <w:r>
        <w:rPr>
          <w:sz w:val="32"/>
          <w:szCs w:val="32"/>
        </w:rPr>
        <w:t>1. Большая энциклопедия Кирилла и Мефодия.</w:t>
      </w:r>
    </w:p>
    <w:p w:rsidR="00D65D3E" w:rsidRDefault="00D65D3E">
      <w:pPr>
        <w:pStyle w:val="32"/>
        <w:spacing w:line="288" w:lineRule="auto"/>
        <w:rPr>
          <w:sz w:val="32"/>
          <w:szCs w:val="32"/>
        </w:rPr>
      </w:pPr>
      <w:r>
        <w:rPr>
          <w:sz w:val="32"/>
          <w:szCs w:val="32"/>
        </w:rPr>
        <w:t>2. Современные Соединенные Штаты. (Н. Копильский).</w:t>
      </w:r>
    </w:p>
    <w:p w:rsidR="00D65D3E" w:rsidRDefault="00D65D3E">
      <w:pPr>
        <w:pStyle w:val="32"/>
        <w:spacing w:line="288" w:lineRule="auto"/>
        <w:rPr>
          <w:sz w:val="32"/>
          <w:szCs w:val="32"/>
        </w:rPr>
      </w:pPr>
      <w:r>
        <w:rPr>
          <w:sz w:val="32"/>
          <w:szCs w:val="32"/>
        </w:rPr>
        <w:t>3.Страны, континенты, регионы (под ред. Д. Володихина).</w:t>
      </w:r>
    </w:p>
    <w:p w:rsidR="00D65D3E" w:rsidRDefault="00D65D3E">
      <w:pPr>
        <w:pStyle w:val="32"/>
        <w:spacing w:line="288" w:lineRule="auto"/>
        <w:ind w:left="720" w:firstLine="0"/>
        <w:rPr>
          <w:sz w:val="32"/>
          <w:szCs w:val="32"/>
        </w:rPr>
      </w:pPr>
      <w:r>
        <w:rPr>
          <w:sz w:val="32"/>
          <w:szCs w:val="32"/>
        </w:rPr>
        <w:t>4.Энциклопедия для детей. Страны. Народы. Цивилизации. (изд. Аванта +, ред. М. Аксёнова).</w:t>
      </w:r>
    </w:p>
    <w:p w:rsidR="00D65D3E" w:rsidRDefault="00D65D3E">
      <w:pPr>
        <w:pStyle w:val="32"/>
        <w:spacing w:line="288" w:lineRule="auto"/>
        <w:rPr>
          <w:sz w:val="32"/>
          <w:szCs w:val="32"/>
        </w:rPr>
      </w:pPr>
      <w:r>
        <w:rPr>
          <w:sz w:val="32"/>
          <w:szCs w:val="32"/>
        </w:rPr>
        <w:t>5. Всемирная сеть Интернет.</w:t>
      </w:r>
      <w:bookmarkStart w:id="38" w:name="_GoBack"/>
      <w:bookmarkEnd w:id="38"/>
    </w:p>
    <w:sectPr w:rsidR="00D65D3E">
      <w:headerReference w:type="default" r:id="rId7"/>
      <w:pgSz w:w="11906" w:h="16838"/>
      <w:pgMar w:top="1418" w:right="851" w:bottom="913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D3E" w:rsidRDefault="00D65D3E">
      <w:pPr>
        <w:spacing w:line="240" w:lineRule="auto"/>
      </w:pPr>
      <w:r>
        <w:separator/>
      </w:r>
    </w:p>
  </w:endnote>
  <w:endnote w:type="continuationSeparator" w:id="0">
    <w:p w:rsidR="00D65D3E" w:rsidRDefault="00D65D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KMM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D3E" w:rsidRDefault="00D65D3E">
      <w:pPr>
        <w:spacing w:line="240" w:lineRule="auto"/>
      </w:pPr>
      <w:r>
        <w:separator/>
      </w:r>
    </w:p>
  </w:footnote>
  <w:footnote w:type="continuationSeparator" w:id="0">
    <w:p w:rsidR="00D65D3E" w:rsidRDefault="00D65D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D3E" w:rsidRDefault="00D65D3E">
    <w:pPr>
      <w:pStyle w:val="a8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0E14"/>
    <w:rsid w:val="006B0E14"/>
    <w:rsid w:val="00B11849"/>
    <w:rsid w:val="00D65D3E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914F8144-A1F3-4267-86C1-DA27B096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line="312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tabs>
        <w:tab w:val="left" w:pos="2835"/>
      </w:tabs>
      <w:jc w:val="center"/>
      <w:outlineLvl w:val="0"/>
    </w:pPr>
    <w:rPr>
      <w:sz w:val="52"/>
      <w:szCs w:val="52"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40"/>
      <w:szCs w:val="40"/>
      <w:u w:val="words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shadow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"/>
    <w:link w:val="22"/>
    <w:uiPriority w:val="99"/>
    <w:pPr>
      <w:spacing w:before="120"/>
      <w:ind w:left="284"/>
    </w:pPr>
  </w:style>
  <w:style w:type="character" w:customStyle="1" w:styleId="22">
    <w:name w:val="Основний текст 2 Знак"/>
    <w:link w:val="21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pPr>
      <w:spacing w:line="300" w:lineRule="auto"/>
    </w:pPr>
  </w:style>
  <w:style w:type="character" w:customStyle="1" w:styleId="a4">
    <w:name w:val="Основний текст Знак"/>
    <w:link w:val="a3"/>
    <w:uiPriority w:val="99"/>
    <w:semiHidden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autoRedefine/>
    <w:uiPriority w:val="99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99"/>
    <w:pPr>
      <w:ind w:left="280"/>
      <w:jc w:val="left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99"/>
    <w:pPr>
      <w:ind w:left="560"/>
      <w:jc w:val="left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pPr>
      <w:ind w:left="840"/>
      <w:jc w:val="left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pPr>
      <w:ind w:left="1120"/>
      <w:jc w:val="left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pPr>
      <w:ind w:left="1400"/>
      <w:jc w:val="left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pPr>
      <w:ind w:left="1680"/>
      <w:jc w:val="left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pPr>
      <w:ind w:left="1960"/>
      <w:jc w:val="left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pPr>
      <w:ind w:left="2240"/>
      <w:jc w:val="left"/>
    </w:pPr>
    <w:rPr>
      <w:sz w:val="18"/>
      <w:szCs w:val="18"/>
    </w:rPr>
  </w:style>
  <w:style w:type="paragraph" w:styleId="a5">
    <w:name w:val="caption"/>
    <w:basedOn w:val="a"/>
    <w:next w:val="a"/>
    <w:uiPriority w:val="99"/>
    <w:qFormat/>
    <w:pPr>
      <w:spacing w:before="120" w:after="120"/>
    </w:pPr>
    <w:rPr>
      <w:b/>
      <w:bCs/>
    </w:rPr>
  </w:style>
  <w:style w:type="paragraph" w:styleId="24">
    <w:name w:val="Body Text Indent 2"/>
    <w:basedOn w:val="a"/>
    <w:link w:val="25"/>
    <w:uiPriority w:val="99"/>
    <w:pPr>
      <w:tabs>
        <w:tab w:val="left" w:pos="4678"/>
      </w:tabs>
      <w:ind w:firstLine="680"/>
    </w:pPr>
    <w:rPr>
      <w:spacing w:val="20"/>
    </w:rPr>
  </w:style>
  <w:style w:type="character" w:customStyle="1" w:styleId="25">
    <w:name w:val="Основний текст з відступом 2 Знак"/>
    <w:link w:val="24"/>
    <w:uiPriority w:val="99"/>
    <w:semiHidden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"/>
    <w:link w:val="33"/>
    <w:uiPriority w:val="99"/>
    <w:rPr>
      <w:spacing w:val="20"/>
    </w:rPr>
  </w:style>
  <w:style w:type="character" w:customStyle="1" w:styleId="33">
    <w:name w:val="Основний текст з відступом 3 Знак"/>
    <w:link w:val="32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Document Map"/>
    <w:basedOn w:val="a"/>
    <w:link w:val="a7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ій колонтитул Знак"/>
    <w:link w:val="a8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Нижній колонтитул Знак"/>
    <w:link w:val="aa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 </Company>
  <LinksUpToDate>false</LinksUpToDate>
  <CharactersWithSpaces>16188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Жебелев</dc:creator>
  <cp:keywords/>
  <dc:description/>
  <cp:lastModifiedBy>Irina</cp:lastModifiedBy>
  <cp:revision>2</cp:revision>
  <dcterms:created xsi:type="dcterms:W3CDTF">2014-09-30T08:07:00Z</dcterms:created>
  <dcterms:modified xsi:type="dcterms:W3CDTF">2014-09-30T08:07:00Z</dcterms:modified>
</cp:coreProperties>
</file>