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>Географическое положение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Краснодарский край – самый южный приграничный регион России. Территория края составляет 76 тыс. км2. Край расположен на Кубано-Приазовской низменности и частично в западной части системы Большого Кавказа. На севере и северо-востоке граничит с Ростовской областью, на востоке – со Ставропольским краем, на юге – с Грузией и Карачаево-Черкесской Республикой. На юге и западе омывается водами Азовского и Черного морей.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Климатические условия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Климат на большей части Краснодарского края умеренно-континентальный, на Черноморском побережье – субтропический. Средняя многолетняя температура воздуха в январе от –5С в горах до 0С на равнине; в июле от +13С до +24С соответственно. Среднегодовой объем осадков – от 400 мм в равнинной части, до 3200 мм и более – в горной. Средняя продолжительность вегетационного периода около 260 дней. На равнинах края преобладают черноземные почвы.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Основные природные ресурсы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Недра Краснодарского края содержат более 60 видов полезных ископаемых. Имеются запасы нефти, природного газа, мергеля, йодо-бромных вод, мрамора, известняка, песчаника, гравия, кварцевого песка, железных и апатитовых руд, каменной соли. Кубань является родиной отечественной нефтяной промышленности, добыча нефти здесь ведется с 1864 года. В разработке находится 68 месторождений нефти, основные из которых расположены в западной и центральной части предгорий (Абинский, Северский, Апшеронский р-ны). Из недр края ежегодно извлекается 1,7- 4,8 млн. т нефти и свыше 2 млрд. м3 природного газа.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 территории края расположен крупнейший в Европе Азово-Кубанский бассейн пресных подземных вод. Эксплуатационные запасы минеральных подземных вод составляют около 30% общих запасов Северо-Кавказского региона. В крае имеется 42 месторождения, из которых в настоящее время эксплуатируется 17. Целебный климат средиземноморского типа, теплые моря, уникальные природные минеральные источники и лечебные грязи снискали Кубани славу одного из самых экологически чистых и популярных курортно-туристических регионов страны.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Лес - одно из важнейших природных богатств Краснодарского края. Общая площадь лесов составляет свыше полутора миллионов гектаров. Ценные породы деревьев - дубовые и буковые массивы занимают, соответственно, 44 и 28 процентов площади всех лесов.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Население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По данным переписи 2002 г. общая численность населения Краснодарского края составляет 5118,7 тыс. чел. Средняя плотность населения – 67,4 чел./км2. На долю экономически активного населения приходится 2300,7 тыс. чел. или 45%. В 2003 г. уровень зарегистрированной безработицы составил 0,7%. Возрастная структура населения: 59% населения относится к трудоспособному возрасту, 18% – моложе трудоспособного возраста, 23% – старше трудоспособного возраста. Численность населения наиболее крупных городов Краснодарского края (тыс. чел, 2002 г.): Краснодар – 791,5; Сочи –396,8; Новороссийск – 281,1; Армавир – 211,4; Ейск – 95,3; Кропоткин – 79,1.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Административно-территориальное деление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состав Краснодарского края входит 48 муниципальных образований, включая 26 городов, 21 поселок городского типа и 1717 сельских населенных пункта.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Административным центром края является город Краснодар, отметивший в 2003 году двести десятую годовщину своего основания. В настоящее время это крупный административный, финансовый, промышленный, научно-образовательный и культурный центр, удостоенный общероссийской премии "Российский Национальный Олимп" в номинации "Город России-2002" и ордена "За честь и доблесть", как наиболее динамично развивающийся город России.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>Политическое устройство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Краснодарский край – равноправный субъект Российской Федерации, территориально входящий в Южный Федеральный округ.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Главой исполнительной власти (в рамках полномочий, предоставленных Конституцией России субъекту Российской Федерации) является глава администрации (губернатор) Краснодарского края, который избирается всеобщим голосованием сроком на 5 лет. 14 марта 2004 года главой администрации Краснодарского края избран Александр Николаевич Ткачев.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Представительным органом власти является Законодательное Собрание Краснодарского края, также избираемое всеобщим голосованием на 5 лет, которое (в рамках полномочий субъекта Российской Федерации) принимает Законы Краснодарского края, обязательные для исполнения на территории края.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48 муниципальных образованиях, расположенных на территории края, также существуют исполнительные и представительные органы власти. </w:t>
      </w:r>
    </w:p>
    <w:p w:rsidR="00CA33B4" w:rsidRPr="008C03D3" w:rsidRDefault="00CA33B4" w:rsidP="008C03D3">
      <w:pPr>
        <w:spacing w:line="360" w:lineRule="auto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br w:type="page"/>
        <w:t xml:space="preserve">Экономический потенциал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Объем ВРП в 2000 - 2003 гг. отраслевая структура врп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Доля Краснодарского края в общероссийском объеме валового регионального продукта в 2002 году составляла 2,46%. В 2003 году объем ВРП края составил, по оценке, 278 млрд. руб., что в действующих ценах на 18,6% выше, чем в 2002 г.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Динамика ВРП в 2000-2003 гг.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142"/>
        <w:gridCol w:w="1391"/>
        <w:gridCol w:w="1437"/>
        <w:gridCol w:w="1298"/>
        <w:gridCol w:w="1302"/>
      </w:tblGrid>
      <w:tr w:rsidR="008C03D3" w:rsidRPr="008C22E2" w:rsidTr="008C22E2">
        <w:tc>
          <w:tcPr>
            <w:tcW w:w="2164" w:type="pct"/>
            <w:shd w:val="clear" w:color="auto" w:fill="auto"/>
          </w:tcPr>
          <w:p w:rsidR="00CA33B4" w:rsidRPr="008C22E2" w:rsidRDefault="002C0D7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pt;height:.75pt">
                  <v:imagedata r:id="rId6" o:title=""/>
                </v:shape>
              </w:pict>
            </w:r>
          </w:p>
        </w:tc>
        <w:tc>
          <w:tcPr>
            <w:tcW w:w="72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2000</w:t>
            </w:r>
          </w:p>
        </w:tc>
        <w:tc>
          <w:tcPr>
            <w:tcW w:w="75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2001</w:t>
            </w:r>
          </w:p>
        </w:tc>
        <w:tc>
          <w:tcPr>
            <w:tcW w:w="678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2002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2003</w:t>
            </w:r>
          </w:p>
        </w:tc>
      </w:tr>
      <w:tr w:rsidR="008C03D3" w:rsidRPr="008C22E2" w:rsidTr="008C22E2">
        <w:tc>
          <w:tcPr>
            <w:tcW w:w="2164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Объем ВРП в текущих ценах, млн. руб.</w:t>
            </w:r>
          </w:p>
        </w:tc>
        <w:tc>
          <w:tcPr>
            <w:tcW w:w="72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147052</w:t>
            </w:r>
          </w:p>
        </w:tc>
        <w:tc>
          <w:tcPr>
            <w:tcW w:w="75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190403,7</w:t>
            </w:r>
          </w:p>
        </w:tc>
        <w:tc>
          <w:tcPr>
            <w:tcW w:w="678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234503,7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278000</w:t>
            </w:r>
          </w:p>
        </w:tc>
      </w:tr>
      <w:tr w:rsidR="008C03D3" w:rsidRPr="008C22E2" w:rsidTr="008C22E2">
        <w:tc>
          <w:tcPr>
            <w:tcW w:w="2164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В % к предыдущему году в сопоставимых ценах</w:t>
            </w:r>
          </w:p>
        </w:tc>
        <w:tc>
          <w:tcPr>
            <w:tcW w:w="72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110,6</w:t>
            </w:r>
          </w:p>
        </w:tc>
        <w:tc>
          <w:tcPr>
            <w:tcW w:w="75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98,2</w:t>
            </w:r>
          </w:p>
        </w:tc>
        <w:tc>
          <w:tcPr>
            <w:tcW w:w="678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108,5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105,3</w:t>
            </w:r>
          </w:p>
        </w:tc>
      </w:tr>
    </w:tbl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Положительная динамика ВРП обусловлена ростом объемов производства продукции и услуг в основных отраслях экономики. Наибольшую долю в структуре ВРП занимает транспорт и связь – 20,45%, а также сельское и лесное хозяйство – 15,7%.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Промышленное производство в 2000 - 2003 гг. по основным отраслям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Основные отрасли промышленного производства представлены 700 крупными и средними, а также более чем 4 тыс. малых предприятий. Ведущие отрасли промышленности - пищевая, электроэнергетика, топливная промышленность, машиностроение и металлообработка, промышленность строительных материалов. Их общая доля в объеме промышленного производства превышает 80%.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>Пищевая промышленность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Ведущее место в структуре промышленного производства принадлежит пищевой промышленности, обеспечивающей выпуск 45% продукции.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отрасли работают 16 сахарных заводов, 10 предприятий по производству плодоовощных и 7 - по выпуску рыбных консервов, 42 молочных и 23 мясоперерабатывающих комбината, 7 масложировых предприятий, 2 чайные и 2 табачные фабрики, 48 специализированных виноградарских хозяйств, 11 винзаводов, 4 спиртзавода, 25 хлебопекарных предприятий.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Крупнейшие предприятия отрасли: ОАО "Масложировой комбинат "Краснодарский", ОАО "Армавирский масло-жировой комбинат", ОАО "Абрау-Дюрсо", ОАО "Мясокомбинат "Краснодарский", ЗАО "Краснодарский рыбозавод", ДП МУП "Краснодарптица", ЗАО "Анит ЛТД", Филиал №1 ЗАО "Московский пиво-безалкогольный комбинат "Очаково".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>Электроэнергетика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Доля энергетической отрасли в промышленном производстве составляет 15%. Основным производителем и поставщиком электрической энергии на территории региона является ОАО "Кубаньэнерго". В состав энергосистемы входят генерирующие мощности Краснодарской ТЭЦ и трех гидроэлектростанций, высоковольтные линии передач и трансформаторные подстанции.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Машиностроение и металлообработка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Доля отрасли в объеме промышленного производства составляет 10,3%. Свыше 100 предприятий выпускают широкую номенклатуру машиностроительной продукции: металлорежущие и деревообрабатывающие станки, приборы и средства автоматизации, сельскохозяйственные машины, электродвигатели, компрессоры, насосы, холодильное, нефтепромысловое, геологоразведочное оборудование. Наиболее крупные предприятия: ОАО "АвтоКубань", ОАО "Краснодарский ЗИП", ОАО "Молот", ОАО "Красный двигатель", ООО "Электро", ЗАО "Агростроймаш".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Производство строительных материалов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Доля отрасли в объеме промышленного производства составляет 7,6%. Четыре предприятия отрасли – ОАО "Кубанский Гипс-Кнауф", ОАО "Новокубанский завод керамических стеновых материалов", ЗАО "Завод железобетонных изделий" и "Краснодарская фабрика керамических изделий" – входят в число лучших предприятий стройкомплекса страны.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Топливная промышленность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Доля топливной отрасли в промышленном производстве составляет 6,7%. В крае функционируют 3 нефтеперерабатывающих завода. Наиболее крупные предприятия: ЗАО НПЗ "Краснодарэконефть", ОАО "Краснодарнефтегеофизика".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Топливно-энергетический баланс региона (производство и потребление по видам ресурсов)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Около 22% объемов промышленного производства в крае приходится на топливно-энергетический комплекс.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>Динамика производства и потребления продукции топливно-энергетического сектора в 2000–2003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445"/>
        <w:gridCol w:w="1264"/>
        <w:gridCol w:w="1264"/>
        <w:gridCol w:w="1263"/>
        <w:gridCol w:w="1334"/>
      </w:tblGrid>
      <w:tr w:rsidR="00CA33B4" w:rsidRPr="008C22E2" w:rsidTr="008C22E2">
        <w:tc>
          <w:tcPr>
            <w:tcW w:w="2322" w:type="pct"/>
            <w:shd w:val="clear" w:color="auto" w:fill="auto"/>
          </w:tcPr>
          <w:p w:rsidR="00CA33B4" w:rsidRPr="008C22E2" w:rsidRDefault="002C0D7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26" type="#_x0000_t75" style="width:3in;height:49.5pt">
                  <v:imagedata r:id="rId6" o:title=""/>
                </v:shape>
              </w:pic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2000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2001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2002</w:t>
            </w:r>
          </w:p>
        </w:tc>
        <w:tc>
          <w:tcPr>
            <w:tcW w:w="69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2003</w:t>
            </w:r>
          </w:p>
        </w:tc>
      </w:tr>
      <w:tr w:rsidR="00CA33B4" w:rsidRPr="008C22E2" w:rsidTr="008C22E2">
        <w:tc>
          <w:tcPr>
            <w:tcW w:w="2322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Производство электроэнергии, млрд. кВт·ч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6,9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6,4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6,1</w:t>
            </w:r>
          </w:p>
        </w:tc>
        <w:tc>
          <w:tcPr>
            <w:tcW w:w="69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6,1</w:t>
            </w:r>
          </w:p>
        </w:tc>
      </w:tr>
      <w:tr w:rsidR="00CA33B4" w:rsidRPr="008C22E2" w:rsidTr="008C22E2">
        <w:tc>
          <w:tcPr>
            <w:tcW w:w="2322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Добыча нефти (включая газовый конденсат), тыс. т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1 716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1 771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1 847</w:t>
            </w:r>
          </w:p>
        </w:tc>
        <w:tc>
          <w:tcPr>
            <w:tcW w:w="69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 xml:space="preserve">1808 </w:t>
            </w:r>
          </w:p>
        </w:tc>
      </w:tr>
      <w:tr w:rsidR="00CA33B4" w:rsidRPr="008C22E2" w:rsidTr="008C22E2">
        <w:tc>
          <w:tcPr>
            <w:tcW w:w="2322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Добыча газа, млн. куб. м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2 418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2 759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2 679</w:t>
            </w:r>
          </w:p>
        </w:tc>
        <w:tc>
          <w:tcPr>
            <w:tcW w:w="69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1917</w:t>
            </w:r>
          </w:p>
        </w:tc>
      </w:tr>
      <w:tr w:rsidR="00CA33B4" w:rsidRPr="008C22E2" w:rsidTr="008C22E2">
        <w:tc>
          <w:tcPr>
            <w:tcW w:w="2322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Потребление электроэнергии, млрд. кВт·ч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 xml:space="preserve">14,7 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15,0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15,6</w:t>
            </w:r>
          </w:p>
        </w:tc>
        <w:tc>
          <w:tcPr>
            <w:tcW w:w="69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15,8</w:t>
            </w:r>
          </w:p>
        </w:tc>
      </w:tr>
      <w:tr w:rsidR="00CA33B4" w:rsidRPr="008C22E2" w:rsidTr="008C22E2">
        <w:tc>
          <w:tcPr>
            <w:tcW w:w="2322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Первичная переработка нефти, тыс. т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4 815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4 991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5 174</w:t>
            </w:r>
          </w:p>
        </w:tc>
        <w:tc>
          <w:tcPr>
            <w:tcW w:w="69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5850,5</w:t>
            </w:r>
          </w:p>
        </w:tc>
      </w:tr>
    </w:tbl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br w:type="page"/>
      </w:r>
      <w:r w:rsidR="00CA33B4" w:rsidRPr="008C03D3">
        <w:rPr>
          <w:color w:val="000000"/>
          <w:sz w:val="28"/>
        </w:rPr>
        <w:t xml:space="preserve">Деревообработка и мебельное производство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Доля отрасли в общем объеме промышленного производства составляет 3,6%. В состав деревообрабатывающей промышленности входят 35 крупных и средних предприятий, вырабатывающих пиломатериалы, древесностружечные плиты, паркет, мебель для офисов и жилых помещений. Производство деловой древесины составляет более 130 тыс. м3 в год. Наиболее крупные предприятия: ОАО "Мебельная фирма "Краснодар", ОАО "Мебель-Кубань", ООО "Фирма "СБС-Мебель".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Сельское хозяйство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 его долю приходится 13,6% валового регионального продукта края и свыше 6% валовой сельскохозяйственной продукции России, в т.ч. зерна – 10%, сахарной свеклы – 20%, подсолнечника – 15%. Общая площадь сельхозугодий в крае составляет 4,4 млн. га, из них 3,9 млн. га – пашни, 70 тыс. га – сады, 32тыс. га – виноградники.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Курортно-рекреационный комплекс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 территории края находятся более 1300 предприятий санаторно-курортного комплекса и туризма, которые могут одновременно принимать около 220 тыс. человек. Объем предоставляемых услуг оценивается в 16 млрд. руб. в год. В Краснодарском крае сосредоточены все основные морские курорты России: Сочи, Анапа, Геленджик, Туапсе, Ейск.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Малый бизнес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Краснодарский край относится к субъектам РФ с развитой сферой предпринимательства. Субъекты малого бизнеса формируют 20,5% ВРП. В сферу малого предпринимательства вовлечено 28% экономически активного населения края. Количество предприятий малого бизнеса неуклонно возрастает. С 2001 по 2003 гг. рост количества субъектов малого предпринимательства составил 10%. Отраслевые направления деятельности малых предприятий – торговля, общественное питание, промышленность, строительство.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Инфраструктура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 долю транспортной отрасли приходится 20,4% объема валового регионального продукта края. Объем услуг в отрасли в 2003 году превысил 63 млрд. рублей. За период 2000-2003 года перевезено более 335 млн. тонн грузов и почти 3 млрд. пассажиров.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Автомобильные дороги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Протяженность автомобильных дорог составляет 10,4 тыс. км. Через территорию края проходят автомобильные дороги Краснодар - Новороссийск, Крымск - Порт-Кавказ, федеральные автомобильные дороги Краснодар - Баку и Дон (Москва - Воронеж - Ростов-на-Дону - Краснодар - Новороссийск).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Железные дороги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Протяженность железных дорог в крае составляет 2,2 тыс. км. Главная магистраль, проходящая по территории края относится к Краснодарскому отделению Северо-Кавказской железной дороги. Основные грузопотоки ориентированы на морские порты края. В номенклатуре перевозимых грузов преобладают нефть, нефтепродукты, лес, лесоматериалы, зерно, сахар, строительные грузы и оборудование. Для увеличения пропускной способности грузопотоков и улучшения сообщения с побережьем и отдаленными населенными пунктами планируется дальнейшее развитие железнодорожной системы края.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Аэропорты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Краснодарском крае действует 3 аэропорта, имеющих международный статус - в городах Краснодаре, Сочи и Анапе. За последние три года расширилась география пассажирских перевозок, в том числе и на международных линиях: осуществляются рейсы в такие страны как Австрия, Германия, Греция, Италия, ОАЭ, Турция.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Морские порты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крае функционируют восемь морских портов: Новороссийск, Туапсе, Сочи, Анапа, Геленджик, Ейск, Темрюк, Порт-Кавказ, а также речной порт Краснодар. На них приходится до 40% грузооборота всех портов Российской Федерации. Крупнейшие судоходные компании: ОАО "Новороссийское морское пароходство", ОАО "Новошип".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Нефте- и газопроводы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Через территорию края проходят трассы крупнейших нефтепроводов: АО "Черноморские магистральные нефтепроводы" и ЗАО "Каспийский трубопроводный консорциум-Р" (КТК-Р). Введение в действие системы КТК стало важным событием не только для края, но и для России в целом, по ней ежегодно планируется перекачивать 28 млн.тонн нефти, а в будущем увеличить объем до 67 млн. тонн.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Трассы крупнейших магистральных газопроводов ООО "Кубаньгазпром" также проходят по территории края. В декабре 2003 года введена в эксплуатацию вторая очередь газопровода Россия-Турция "Голубой поток". Общая протяженность газопровода 1213 км, из которых 317 км пройдут по территории Краснодарского края. К 2008 году газопровод будет работать на полную проектную мощность – объем поставок достигнет 16 млрд. кубометров газа в год. Ведется разработка новых проектов.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Связь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Связь является наиболее перспективной и динамично развивающейся инфраструктурной отраслью края, обладающей потенциалом долгосрочного экономического роста. В регионе активно развиваются все виды связи. Объем услуг в 2003 году превысил 12,4 млрд. рублей, что превышает уровень 2002 года в 1,4 раза. В целом за период 2000-2003 года прирост объемов услуг превысил 2 раза. Количество абонентов фиксированной связи превысило 1 миллион. Еще более высокие темпы развития в секторе мобильной связи. Сегодня край занимает 3 место в России по количеству абонентов данного вида связи. Выполняются краевая и муниципальные программы развития связи в сельской местности: за предшествующий трехлетний период вновь телефонизировано 93 населенных пункта. Самый крупный оператор не только в крае, но и на Северном Кавказе – ОАО "Южная телекоммуникационная компания".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>Торговые возможности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Основные товары, производимые в регионе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Продовольственные товары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крае производится более трети (от общероссийского производства) сахара-песка (2 млн. т), 6% – твердых сыров и консервированных молочных продуктов, масло растительное (367 тыс. т или 24%) и плодоовощные консервы (416 млн. усл. банок или 9%).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Винодельческая и ликероводочная продукция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Выработка виноматериалов в отрасли составляет 10 млн. дал. в год (из них 2,5 млн. дал – производство шампанских вин). Уникальным продуктом на российском рынке считается классическое выдержанное шампанское "Абрау-Дюрсо", выпускаемое на заводе "Абрау-Дюрсо" (район Новороссийска). В крае выпускается более 120 марок водок и ликероводочных изделий.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Сельскохозяйственная продукция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>В 2003 г. валовый сбор зерна составил 5,2 млн. т, семян подсолнечника – 798 тыс. т, сахарной свеклы – 3,4 млн. т, объем производства цельномолочной продукции – 470 тыс. т, мяса (включая субпродукты) – 89,2 тыс. т.</w:t>
      </w:r>
    </w:p>
    <w:p w:rsidR="0079761B" w:rsidRDefault="0079761B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Промышленная продукция </w:t>
      </w:r>
    </w:p>
    <w:p w:rsidR="0079761B" w:rsidRDefault="0079761B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Промышленными предприятиями края в 2003 г. произведено лакокрасочных материалов 16,7 тыс. т, минеральных удобрений – 130,2 тыс. т, пиломатериалов – 108,5 тыс. м3, картона – 27,8 тыс. т, цемента – 2 822,5 тыс. т, стеновых материалов – 663,9 млн. усл. кирпичей, тканей – 12,7 млн. м2, обуви – 13,4 млн. пар.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Товары, экспортируемые в зарубежные страны, в т.ч. в страны дальнего зарубежья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2003 г. внешнеторговый оборот края составил 2,4 млрд. долл. США (92,7% приходится на страны дальнего зарубежья, 7,25% - на страны СНГ). Основными внешнеторговыми партнерами края являются Италия, Турция, Франция, Германия, Испания, США. Из стран СНГ наиболее активные связи поддерживаются с Белоруссией, Украиной, Казахстаном, Узбекистаном.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Экспорт в страны дальнего зарубежья составил в 1999 г. 486 млн. долл. США, экспорт в страны СНГ – 36,1 млн. долл. США, в 2000 г., соответственно, 944,9 и 50,8 млн. долл. США, в 2003 г. – 1,45 и 0,1 млрд. долларов США. Основные товары, экспортируемые из региона: минеральные продукты, продтовары, металлы, сахар, табачные изделия, зерно.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Товары, импортируемые в регион, в т.ч. из дальнего зарубежья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Импорт из стран дальнего зарубежья составил в 1999 г. 505,5 млн. долл. США, импорт из стран СНГ – 81,0 млн. долл. США, в 2000 г., соответственно, 496,6 и 75,4 млн. долл. США. В 2003 г. объем импорта составил 827,3 млн. долл. США (из стран дальнего зарубежья – 735,9 млн. долл. США, из стран СНГ – 91,4 млн. США). Основные товары, импортируемые в регион: машиностроительная продукция, сахар-сырец, удобрения и химические средства защиты растений, сельскохозяйственное оборудование, цитрусовые, нефтепродукты, лекарства. Больше всего товаров завозится из Украины, Германии, Италии, Франции, Турции, Швеции.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Инвестиционные возможности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Основные факторы инвестиционной привлекательности края: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удобное географическое положение;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развитая транспортная инфраструктура (прямой выход к международным морским путям через акваторию Черного и Средиземного морей);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значительный потенциал предприятий сельскохозяйственной отрасли (богатейшая сырьевая база для перерабатывающей промышленности);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наличие уникальных рекреационных ресурсов, обеспечивающих развитие практически всех видов индустрии туризма и отдыха;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наличие плодородных сельскохозяйственных земель, позволяющих выращивать весь спектр культур умеренного пояса и отдельные виды субтропических культур;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наличие различных природных ресурсов;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наличие высококвалифицированной рабочей силы;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динамично формирующаяся нормативно-правовая база. </w:t>
      </w: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br w:type="page"/>
      </w:r>
      <w:r w:rsidR="00CA33B4" w:rsidRPr="008C03D3">
        <w:rPr>
          <w:color w:val="000000"/>
          <w:sz w:val="28"/>
        </w:rPr>
        <w:t xml:space="preserve">Инвестиции в основной капитал по отраслям экономики, млн. руб.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329"/>
        <w:gridCol w:w="1264"/>
        <w:gridCol w:w="1403"/>
        <w:gridCol w:w="1263"/>
        <w:gridCol w:w="1311"/>
      </w:tblGrid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2C0D7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27" type="#_x0000_t75" style="width:3in;height:49.5pt">
                  <v:imagedata r:id="rId6" o:title=""/>
                </v:shape>
              </w:pic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2000</w:t>
            </w:r>
          </w:p>
        </w:tc>
        <w:tc>
          <w:tcPr>
            <w:tcW w:w="73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2001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2002</w:t>
            </w: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2003</w:t>
            </w:r>
          </w:p>
        </w:tc>
      </w:tr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Всего по краю, млн. рублей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54734,1</w:t>
            </w:r>
          </w:p>
        </w:tc>
        <w:tc>
          <w:tcPr>
            <w:tcW w:w="73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63394,6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74654,6</w:t>
            </w: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70426,4</w:t>
            </w:r>
          </w:p>
        </w:tc>
      </w:tr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в том числе без крупнейших международных проектов в трубопроводном транспорте: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32619,1</w:t>
            </w:r>
          </w:p>
        </w:tc>
        <w:tc>
          <w:tcPr>
            <w:tcW w:w="73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39620,4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51863,4</w:t>
            </w: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67018,5</w:t>
            </w:r>
          </w:p>
        </w:tc>
      </w:tr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в % к итогу: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733" w:type="pct"/>
            <w:shd w:val="clear" w:color="auto" w:fill="auto"/>
          </w:tcPr>
          <w:p w:rsidR="00CA33B4" w:rsidRPr="008C22E2" w:rsidRDefault="002C0D7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28" type="#_x0000_t75" style="width:3in;height:49.5pt">
                  <v:imagedata r:id="rId6" o:title=""/>
                </v:shape>
              </w:pic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*</w:t>
            </w:r>
          </w:p>
        </w:tc>
      </w:tr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 xml:space="preserve">Промышленность 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15,7</w:t>
            </w:r>
          </w:p>
        </w:tc>
        <w:tc>
          <w:tcPr>
            <w:tcW w:w="73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16,0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18,5</w:t>
            </w: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19,0</w:t>
            </w:r>
          </w:p>
        </w:tc>
      </w:tr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Сельское и лесное хозяйство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7,4</w:t>
            </w:r>
          </w:p>
        </w:tc>
        <w:tc>
          <w:tcPr>
            <w:tcW w:w="73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8,3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7,7</w:t>
            </w: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7,1</w:t>
            </w:r>
          </w:p>
        </w:tc>
      </w:tr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Строительство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4,1</w:t>
            </w:r>
          </w:p>
        </w:tc>
        <w:tc>
          <w:tcPr>
            <w:tcW w:w="73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6,7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6,1</w:t>
            </w: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5,5</w:t>
            </w:r>
          </w:p>
        </w:tc>
      </w:tr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Транспорт и связь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38,3</w:t>
            </w:r>
          </w:p>
        </w:tc>
        <w:tc>
          <w:tcPr>
            <w:tcW w:w="73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30,0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31,1</w:t>
            </w: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30,8</w:t>
            </w:r>
          </w:p>
        </w:tc>
      </w:tr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Торговля и общественное питание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2,6</w:t>
            </w:r>
          </w:p>
        </w:tc>
        <w:tc>
          <w:tcPr>
            <w:tcW w:w="73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3,2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5,1</w:t>
            </w: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5,7</w:t>
            </w:r>
          </w:p>
        </w:tc>
      </w:tr>
      <w:tr w:rsidR="008C03D3" w:rsidRPr="008C22E2" w:rsidTr="008C22E2">
        <w:tc>
          <w:tcPr>
            <w:tcW w:w="2261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Другие отрасли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31,9</w:t>
            </w:r>
          </w:p>
        </w:tc>
        <w:tc>
          <w:tcPr>
            <w:tcW w:w="73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35,8</w:t>
            </w:r>
          </w:p>
        </w:tc>
        <w:tc>
          <w:tcPr>
            <w:tcW w:w="66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31,5</w:t>
            </w:r>
          </w:p>
        </w:tc>
        <w:tc>
          <w:tcPr>
            <w:tcW w:w="68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31,8</w:t>
            </w:r>
          </w:p>
        </w:tc>
      </w:tr>
    </w:tbl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>Динамика иностранных инвестиций в 2000-2003 гг.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4536"/>
        <w:gridCol w:w="1381"/>
        <w:gridCol w:w="1239"/>
        <w:gridCol w:w="1239"/>
        <w:gridCol w:w="1175"/>
      </w:tblGrid>
      <w:tr w:rsidR="00CA33B4" w:rsidRPr="008C22E2" w:rsidTr="008C22E2">
        <w:tc>
          <w:tcPr>
            <w:tcW w:w="2237" w:type="pct"/>
            <w:shd w:val="clear" w:color="auto" w:fill="auto"/>
          </w:tcPr>
          <w:p w:rsidR="00CA33B4" w:rsidRPr="008C22E2" w:rsidRDefault="002C0D7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pict>
                <v:shape id="_x0000_i1029" type="#_x0000_t75" style="width:3in;height:49.5pt">
                  <v:imagedata r:id="rId6" o:title=""/>
                </v:shape>
              </w:pict>
            </w:r>
          </w:p>
        </w:tc>
        <w:tc>
          <w:tcPr>
            <w:tcW w:w="75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2000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2001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2002</w:t>
            </w:r>
          </w:p>
        </w:tc>
        <w:tc>
          <w:tcPr>
            <w:tcW w:w="64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2003</w:t>
            </w:r>
          </w:p>
        </w:tc>
      </w:tr>
      <w:tr w:rsidR="00CA33B4" w:rsidRPr="008C22E2" w:rsidTr="008C22E2">
        <w:tc>
          <w:tcPr>
            <w:tcW w:w="223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Всего по краю, млн. долл. США</w:t>
            </w:r>
          </w:p>
        </w:tc>
        <w:tc>
          <w:tcPr>
            <w:tcW w:w="75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617,8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583,3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185,1</w:t>
            </w:r>
          </w:p>
        </w:tc>
        <w:tc>
          <w:tcPr>
            <w:tcW w:w="64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242,2</w:t>
            </w:r>
          </w:p>
        </w:tc>
      </w:tr>
      <w:tr w:rsidR="00CA33B4" w:rsidRPr="008C22E2" w:rsidTr="008C22E2">
        <w:tc>
          <w:tcPr>
            <w:tcW w:w="223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в т.ч. без крупного международного проекта в трубопроводном транспорте, млн. долл. США</w:t>
            </w:r>
          </w:p>
        </w:tc>
        <w:tc>
          <w:tcPr>
            <w:tcW w:w="75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50,1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132,6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157,4</w:t>
            </w:r>
          </w:p>
        </w:tc>
        <w:tc>
          <w:tcPr>
            <w:tcW w:w="64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159,1</w:t>
            </w:r>
          </w:p>
        </w:tc>
      </w:tr>
      <w:tr w:rsidR="00CA33B4" w:rsidRPr="008C22E2" w:rsidTr="008C22E2">
        <w:tc>
          <w:tcPr>
            <w:tcW w:w="223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прямые иностранные инвестиции, в %</w:t>
            </w:r>
          </w:p>
        </w:tc>
        <w:tc>
          <w:tcPr>
            <w:tcW w:w="755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97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82</w:t>
            </w:r>
          </w:p>
        </w:tc>
        <w:tc>
          <w:tcPr>
            <w:tcW w:w="680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39</w:t>
            </w:r>
          </w:p>
        </w:tc>
        <w:tc>
          <w:tcPr>
            <w:tcW w:w="64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44</w:t>
            </w:r>
          </w:p>
        </w:tc>
      </w:tr>
    </w:tbl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Крупные предприятия (в т.ч. с иностранным участием)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Краснодарском крае работает более 300 предприятий с участием инвесторов из более, чем 70 стран, например: ЗАО "Каспийский Трубопроводный Консорциум-Р", ООО "Блю Стрим Пайплайн Компани", ЗАО "Сочинский завод безалкогольных напитков "Пепси-Кола", ОАО "Кубанский Гипс-Кнауф", предприятия компании "Нестле", ОАО "Филип Моррис-Кубань", ЗАО "Тетра-Пак-Кубань", ООО "Каргилл-Юг", ООО "КЛААС", ООО "Бондюэль-Кубань" и другие.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 долю инвесторов из Казахстана приходится 28,2% от общего объёма вложений, Нидерландов – 19%, США – 12,3%, Великобритании – 9,9%, Франции – 7,5%, Кипра – 6,6%. </w:t>
      </w:r>
    </w:p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br w:type="page"/>
      </w:r>
      <w:r w:rsidR="00CA33B4" w:rsidRPr="008C03D3">
        <w:rPr>
          <w:color w:val="000000"/>
          <w:sz w:val="28"/>
        </w:rPr>
        <w:t>Наиболее крупные предприятия Краснодарского края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C0" w:firstRow="0" w:lastRow="1" w:firstColumn="1" w:lastColumn="1" w:noHBand="0" w:noVBand="0"/>
      </w:tblPr>
      <w:tblGrid>
        <w:gridCol w:w="5729"/>
        <w:gridCol w:w="3841"/>
      </w:tblGrid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Название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Отрасль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"Роснефть-Краснодарнефтегаз"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нефтедобыча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"Филип-Моррис-Кубань"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табачно-махорочная отрасль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"Кубаньэнерго"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энергетика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"Новороссийский морской торговый порт"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водный транспорт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ООО "Кубаньгазпром"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трубопроводный транспорт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"Новошип"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водный транспорт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"Южная телекоммуникационная компания"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 xml:space="preserve">связь 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"Новорослесэкспорт"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водный транспорт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"Авиационные линии Кубани"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авиация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"Новоросцемент"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производство строительных материалов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"Тихорецкий машиностроительный завод им. Воровского"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машиностроение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 xml:space="preserve">ОАО " Мясокомбинат "Тихорецкий" 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пищевая промышленность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СП "Кубанский гипс Кнауф"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производство строительных материалов</w:t>
            </w:r>
          </w:p>
        </w:tc>
      </w:tr>
      <w:tr w:rsidR="00CA33B4" w:rsidRPr="008C22E2" w:rsidTr="008C22E2">
        <w:tc>
          <w:tcPr>
            <w:tcW w:w="2993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ОАО МЖК "Краснодарский"</w:t>
            </w:r>
          </w:p>
        </w:tc>
        <w:tc>
          <w:tcPr>
            <w:tcW w:w="2007" w:type="pct"/>
            <w:shd w:val="clear" w:color="auto" w:fill="auto"/>
          </w:tcPr>
          <w:p w:rsidR="00CA33B4" w:rsidRPr="008C22E2" w:rsidRDefault="00CA33B4" w:rsidP="008C22E2">
            <w:pPr>
              <w:spacing w:line="360" w:lineRule="auto"/>
              <w:jc w:val="both"/>
              <w:rPr>
                <w:color w:val="000000"/>
                <w:sz w:val="20"/>
              </w:rPr>
            </w:pPr>
            <w:r w:rsidRPr="008C22E2">
              <w:rPr>
                <w:color w:val="000000"/>
                <w:sz w:val="20"/>
              </w:rPr>
              <w:t>пищевая промышленность</w:t>
            </w:r>
          </w:p>
        </w:tc>
      </w:tr>
    </w:tbl>
    <w:p w:rsidR="008C03D3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Действующее налоговое законодательство о льготах и привилегиях для инвесторов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2003 году в Закон “О государственном стимулировании инвестиционной деятельности в Краснодарском крае” были внесены дополнения, расширяющие спектр мер государственной поддержки инвестиционной деятельности. В качестве дополнительного инструмента вводится субсидирование процентных ставок по инвестиционным кредитам.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Таким образом, в качестве основных форм государственной поддержки инвесторов, краевым законодательством предусмотрены: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· налоговые льготы в части платежей, уплачиваемых в краевой бюджет;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· предоставление гарантий краевого бюджета;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· бюджетные кредиты;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· предоставление бюджетных средств на рекламно-информационную поддержку приоритетных инвестиционных проектов;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· субсидирование процентной ставки по кредитам, предоставляемым на инвестиционные цели.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Кроме того, инвесторам могут быть установлены льготные условия пользования землей и другими природными ресурсами, а также переданы на льготных условиях объекты недвижимости, являющиеся краевой собственностью.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Постановлением главы администрации края "О порядке определения размера арендной платы за земли государственной собственности на территории Краснодарского края" предусмотрен понижающий коэффициент к арендной плате за землю: на период проектирования и строительства – 0,5.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Налоговые льготы предоставляются предприятиям, вкладывающим собственные и привлеченные средства в реализацию проектов, которым присвоен статус "одобренных". Предприятия, реализующие такие инвестиционные проекты, освобождаются от уплаты налогов в части, зачисляемой в краевой бюджет. В настоящее время льготы предоставляются по налогу на имущество организаций.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Освобождаются от уплаты налога на имущество: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организации, реализующие инвестиционные проекты, одобренные администрацией края, в пределах срока окупаемости инвестиционного проекта, но не свыше трех лет, в части имущества, создаваемого или приобретаемого для реализации инвестиционного проекта и не входящего в состав налогооблагаемой базы до начала реализации инвестиционного проекта;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кредитные организации, предоставляющие кредиты на срок свыше одного года для реализации инвестиционных и лизинговых проектов, при условии, что объем кредитов на эти цели составляет не менее 20 процентов от общего объема кредитов, предоставленных кредитной организацией, и процентная ставка по кредитованию не превышает действующей ставки рефинансирования Центрального банка Российской Федерации на дату заключения кредитного договора;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лизинговые организации, предоставляющие в лизинг машины, оборудование и транспортные средства для реализации инвестиционных проектов, одобренных администрацией края, в части имущества, используемого для обеспечения лизинговой деятельности и стоимостью, не превышающей стоимость основных средств, переданных на условиях лизинга для реализации инвестиционных проектов.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Отечественные и иностранные инвесторы имеют равные права в получении налоговых льгот.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Федеральные и региональные программы экономического и социального развития краснодарского края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Государственные приоритеты экономического и социального развития южных регионов России утверждены в Федеральной целевой программе "Юг России" на период до 2006 г.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 долю Краснодарского края в программе приходится 58 проектов и 30 процентов ее стоимости. В числе приоритетов программы проекты края по расширению пропускной способности морских портов в городах Новороссийск, Туапсе и Темрюк, разведка запасов нефти и газа на шельфе Азовского моря и, что особенно важно, – развитие курортно-туристического комплекса. Из 58 проектов края, включенных в программу, 21 относится к инфраструктуре курортов. Строительство объектов водоснабжения, водоотведения, очистных сооружений и глубоководных выпусков, берегоукрепительных сооружений и восстановление пляжей осуществляется с государственной поддержкой. Уникальным в составе программы является проект создания туристско-спортивного горноклиматического комплекса "Красная Поляна".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2003 году на финансирование программы было привлечено 6,1 млрд. рублей, в том числе 5,5 млрд. рублей - из внебюджетных источников. Реализация 25 проектов программы осуществлялась при поддержке из федерального бюджета. Краю выделено 207 млн. рублей, основная часть которых направлена на строительство инженерных коммуникаций в курортных городах: Сочи, Анапа, Геленджик. Со своей стороны администрация края обеспечила совместное финансирование объектов программы из краевого и местных бюджетов в объеме около 300 млн. рублей. Консолидация всех финансовых ресурсов позволила ввести в эксплуатацию 15 объектов и пусковых комплексов, большая часть которых относится к инфраструктуре курортных территорий.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>Стратегия развития Краснодарского края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крае сформирована четкая стратегия перспективного развития. С учетом государственных интересов и конкурентных преимуществ разработана программа экономического и социального развития Краснодарского края на 2003 - 2008 годы. Она включает более 300 проектов общей стоимостью – свыше 170 миллиардов рублей. Из регионального и федерального бюджета предполагается профинансировать соответственно 23 и 9 процентов средств. Более 118 миллиардов рублей предстоит привлечь из внебюджетных источников.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Основные приоритеты, реализуемые в рамках программы: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создание благоприятного инвестиционного и предпринимательского климата для развития реального сектора экономики, малого бизнеса и привлечения инвестиций. Предусмотрены меры по преодолению административных барьеров: создание системы поддержки бизнеса по принципу "единого окна", упрощение процедуры получения разрешений на строительство объектов, формирование единой региональной инвестопроводящей сети;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подготовка "зеленых площадок" для привлечения частного капитала.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государственная поддержка "точек роста", создающих мультипликативный эффект в смежных отраслях;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повышение эффективности работы строительного комплекса края;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совершенствование региональной законодательной и нормативной базы;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развитие внешнеэкономических и международных связей, создание оптимального режима для увеличения экспорта и импорта.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- ускоренное развитие приоритетных секторов (кластеров) экономики: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"Транспортный кластер" - комплексная модернизация транспортной инфраструктуры (морские порты на Азово-Черноморском побережье, припортовые железнодорожные узлы, автомобильные дороги к портам, городское хозяйство Новороссийска)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"Агрокластер" - наращивание ресурсного потенциала в сельском хозяйстве, расширение перерабатывающих мощностей, развитие лизинга и регионального сельхозмашиностроения, формирование инфраструктуры рынков сельхозпродукции и продовольствия, создание системы страхования урожая и посевов сельхозпродукции, развитие агропромышленной интеграции и кооперации;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"Туристско-рекреационный кластер" - повышение привлекательности и эффективности работы туристско-рекреационного комплекса, доведение уровня его развития до мировых стандартов. Предусматривается на первом этапе развитие транспортной, энергетической и инженерной инфраструктуры в курортной зоне края, создание "зеленых площадок" для инвесторов, на втором этапе – привлечение капитала для развития туристического бизнеса и сервисных услуг на курортах;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"Промышленность и малый бизнес" - реструктуризация промышленности – создание собственных энергогенерирующих мощностей, развитие малой и геотермальной энергетики, модернизация технологических процессов, освоение выпуска импортозамещающих изделий. На этой основе предполагается повышение конкурентоспособности кубанской продукции и экспортного потенциала отрасли;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"Сфера платных и социальных услуг" - развитие сферы платных услуг, повышение рентабельности и привлекательности сервисных услуг, в том числе реформирование жилищно-коммунального хозяйства, решение ключевых социальных проблем – реализация медицинских, образовательных и социальных программ, строительство объектов социальной сферы и жилья, развитие ипотеки;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"Минерально-сырьевая база, экология и другие отрасли" – увеличение добычи нефти и газа, сырьевых ресурсов для промышленности стройматериалов и сельского хозяйства, решение экологических проблем, повышение занятости населения, обустройство беженцев и вынужденных переселенцев.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Реализация программных мероприятий позволит в 2008 году увеличить валовой региональный продукт и собственные доходы бюджета края в 2,5 раза, создать свыше 100 тысяч новых рабочих мест.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 этой основе будет достигнута главная цель Программы - повышение жизненного уровня населения Кубани. В 2008 году реальные доходы населения края возрастут - в 1,6 раза.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2003 году на выполнение программы привлечено 22,5 млрд. рублей, в том числе 5,1 – бюджетных средств, 17,4 – внебюджетных источников. Программа профинансирована на 111 процентов.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8C03D3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Краевые целевые программы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Кроме комплексной программы развития, в крае принято и реализуются более пятидесяти целевых программ, основная часть которых носит социальный характер и направлена на решение проблем в сфере здравоохранения, образования и социальной защиты населения. На реализацию краевых целевых программ в 2003 г. было направлено 4,2 млрд. рублей, из них 1,5 млрд. рублей - из средств регионального бюджета.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 числе приоритетных - программа "Качество". Она направлена на обеспечение качества и безопасности продукции, поступающей на потребительский рынок региона и защиту населения от недоброкачественной продукции, вредной для окружающей среды и здоровья людей. На реализацию программы в 2003 г. из краевого бюджета выделено 12,5 млн. рублей.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На поддержку образовательных программ и выполнение мероприятий по компьютеризации и развитию единой информационной сети в системе образования из краевого бюджета направлено более 86 млн. рублей.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Важными для развития края являются программы: "Развитие газификации Краснодарского края", "Приоритетные направления исследований в АПК Краснодарского края" (проведение работ по изготовлению новых опытных образцов сельхозмашин), "Развитие виноградарско-винодельческой отрасли". </w:t>
      </w:r>
    </w:p>
    <w:p w:rsidR="00CA33B4" w:rsidRPr="008C03D3" w:rsidRDefault="00CA33B4" w:rsidP="00CA33B4">
      <w:pPr>
        <w:spacing w:line="360" w:lineRule="auto"/>
        <w:ind w:firstLine="709"/>
        <w:jc w:val="both"/>
        <w:rPr>
          <w:color w:val="000000"/>
          <w:sz w:val="28"/>
        </w:rPr>
      </w:pPr>
      <w:r w:rsidRPr="008C03D3">
        <w:rPr>
          <w:color w:val="000000"/>
          <w:sz w:val="28"/>
        </w:rPr>
        <w:t xml:space="preserve">Ежегодно администрацией Краснодарского края принимается краевая инвестиционная программа, направленная на развитие жилищно-коммунального хозяйства, газификацию, теплоснабжение, водоснабжение сельских населенных пунктов, строительство объектов социальной сферы. Из бюджета края на ее реализацию в 2003 г. было направлено 1,3 млрд. руб. </w:t>
      </w:r>
      <w:bookmarkStart w:id="0" w:name="_GoBack"/>
      <w:bookmarkEnd w:id="0"/>
    </w:p>
    <w:sectPr w:rsidR="00CA33B4" w:rsidRPr="008C03D3" w:rsidSect="008C03D3">
      <w:footnotePr>
        <w:pos w:val="beneathText"/>
      </w:footnotePr>
      <w:pgSz w:w="11905" w:h="16837"/>
      <w:pgMar w:top="1134" w:right="850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22E2" w:rsidRDefault="008C22E2">
      <w:r>
        <w:separator/>
      </w:r>
    </w:p>
  </w:endnote>
  <w:endnote w:type="continuationSeparator" w:id="0">
    <w:p w:rsidR="008C22E2" w:rsidRDefault="008C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22E2" w:rsidRDefault="008C22E2">
      <w:r>
        <w:separator/>
      </w:r>
    </w:p>
  </w:footnote>
  <w:footnote w:type="continuationSeparator" w:id="0">
    <w:p w:rsidR="008C22E2" w:rsidRDefault="008C22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1134"/>
  <w:doNotHyphenateCaps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C09A7"/>
    <w:rsid w:val="00245D9F"/>
    <w:rsid w:val="002C0D74"/>
    <w:rsid w:val="0072124F"/>
    <w:rsid w:val="0079761B"/>
    <w:rsid w:val="008C03D3"/>
    <w:rsid w:val="008C22E2"/>
    <w:rsid w:val="00CA33B4"/>
    <w:rsid w:val="00F275CD"/>
    <w:rsid w:val="00F97509"/>
    <w:rsid w:val="00FC0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,"/>
  <w:listSeparator w:val=";"/>
  <w14:defaultImageDpi w14:val="0"/>
  <w15:chartTrackingRefBased/>
  <w15:docId w15:val="{429EBF67-C72C-43E4-8038-BE451DDA8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noProof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noProof/>
      <w:kern w:val="32"/>
      <w:sz w:val="32"/>
      <w:szCs w:val="32"/>
    </w:rPr>
  </w:style>
  <w:style w:type="character" w:customStyle="1" w:styleId="a3">
    <w:name w:val="Маркеры списка"/>
    <w:uiPriority w:val="99"/>
    <w:rPr>
      <w:rFonts w:ascii="OpenSymbol" w:eastAsia="OpenSymbol" w:hAnsi="OpenSymbol"/>
    </w:rPr>
  </w:style>
  <w:style w:type="character" w:styleId="a4">
    <w:name w:val="Hyperlink"/>
    <w:uiPriority w:val="99"/>
    <w:rPr>
      <w:rFonts w:cs="Times New Roman"/>
      <w:color w:val="000080"/>
      <w:u w:val="single"/>
    </w:rPr>
  </w:style>
  <w:style w:type="paragraph" w:styleId="a5">
    <w:name w:val="Body Text"/>
    <w:basedOn w:val="a"/>
    <w:link w:val="a6"/>
    <w:uiPriority w:val="99"/>
    <w:pPr>
      <w:spacing w:after="283"/>
    </w:p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noProof/>
      <w:sz w:val="20"/>
      <w:szCs w:val="20"/>
    </w:rPr>
  </w:style>
  <w:style w:type="paragraph" w:customStyle="1" w:styleId="a7">
    <w:name w:val="Содержимое таблицы"/>
    <w:basedOn w:val="a"/>
    <w:uiPriority w:val="99"/>
    <w:pPr>
      <w:suppressLineNumbers/>
    </w:pPr>
  </w:style>
  <w:style w:type="paragraph" w:customStyle="1" w:styleId="a8">
    <w:name w:val="Заголовок таблицы"/>
    <w:basedOn w:val="a7"/>
    <w:uiPriority w:val="99"/>
    <w:pPr>
      <w:jc w:val="center"/>
    </w:pPr>
    <w:rPr>
      <w:b/>
      <w:bCs/>
    </w:rPr>
  </w:style>
  <w:style w:type="paragraph" w:styleId="a9">
    <w:name w:val="footer"/>
    <w:basedOn w:val="a"/>
    <w:link w:val="aa"/>
    <w:uiPriority w:val="99"/>
    <w:pPr>
      <w:suppressLineNumbers/>
      <w:tabs>
        <w:tab w:val="center" w:pos="4818"/>
        <w:tab w:val="right" w:pos="9637"/>
      </w:tabs>
    </w:pPr>
  </w:style>
  <w:style w:type="character" w:customStyle="1" w:styleId="aa">
    <w:name w:val="Нижний колонтитул Знак"/>
    <w:link w:val="a9"/>
    <w:uiPriority w:val="99"/>
    <w:semiHidden/>
    <w:locked/>
    <w:rPr>
      <w:rFonts w:cs="Times New Roman"/>
      <w:noProof/>
      <w:sz w:val="20"/>
      <w:szCs w:val="20"/>
    </w:rPr>
  </w:style>
  <w:style w:type="paragraph" w:customStyle="1" w:styleId="ab">
    <w:name w:val="Заголовок"/>
    <w:basedOn w:val="a"/>
    <w:next w:val="a5"/>
    <w:uiPriority w:val="99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c">
    <w:name w:val="TOC Heading"/>
    <w:basedOn w:val="ab"/>
    <w:uiPriority w:val="99"/>
    <w:qFormat/>
    <w:pPr>
      <w:suppressLineNumbers/>
    </w:pPr>
    <w:rPr>
      <w:b/>
      <w:bCs/>
      <w:sz w:val="32"/>
      <w:szCs w:val="32"/>
    </w:rPr>
  </w:style>
  <w:style w:type="paragraph" w:customStyle="1" w:styleId="11">
    <w:name w:val="Указатель1"/>
    <w:basedOn w:val="a"/>
    <w:uiPriority w:val="99"/>
    <w:pPr>
      <w:suppressLineNumbers/>
    </w:pPr>
  </w:style>
  <w:style w:type="paragraph" w:styleId="12">
    <w:name w:val="toc 1"/>
    <w:basedOn w:val="11"/>
    <w:uiPriority w:val="99"/>
    <w:semiHidden/>
    <w:pPr>
      <w:tabs>
        <w:tab w:val="right" w:leader="dot" w:pos="9637"/>
      </w:tabs>
    </w:pPr>
  </w:style>
  <w:style w:type="paragraph" w:styleId="ad">
    <w:name w:val="header"/>
    <w:basedOn w:val="a"/>
    <w:link w:val="ae"/>
    <w:uiPriority w:val="99"/>
    <w:rsid w:val="00CA33B4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Pr>
      <w:rFonts w:cs="Times New Roman"/>
      <w:noProof/>
      <w:sz w:val="20"/>
      <w:szCs w:val="20"/>
    </w:rPr>
  </w:style>
  <w:style w:type="table" w:styleId="af">
    <w:name w:val="Table Professional"/>
    <w:basedOn w:val="a1"/>
    <w:uiPriority w:val="99"/>
    <w:rsid w:val="008C03D3"/>
    <w:pPr>
      <w:widowControl w:val="0"/>
      <w:suppressAutoHyphens/>
    </w:p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4449</Words>
  <Characters>25361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 </vt:lpstr>
    </vt:vector>
  </TitlesOfParts>
  <Company>NhT</Company>
  <LinksUpToDate>false</LinksUpToDate>
  <CharactersWithSpaces>29751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 </dc:title>
  <dc:subject/>
  <dc:creator>Admin</dc:creator>
  <cp:keywords/>
  <dc:description/>
  <cp:lastModifiedBy>admin</cp:lastModifiedBy>
  <cp:revision>2</cp:revision>
  <dcterms:created xsi:type="dcterms:W3CDTF">2014-03-05T14:42:00Z</dcterms:created>
  <dcterms:modified xsi:type="dcterms:W3CDTF">2014-03-05T14:42:00Z</dcterms:modified>
</cp:coreProperties>
</file>