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CFE" w:rsidRPr="00832874" w:rsidRDefault="00272CFE" w:rsidP="00272CFE">
      <w:pPr>
        <w:spacing w:before="120"/>
        <w:jc w:val="center"/>
        <w:rPr>
          <w:b/>
          <w:bCs/>
          <w:sz w:val="32"/>
          <w:szCs w:val="32"/>
        </w:rPr>
      </w:pPr>
      <w:r w:rsidRPr="00832874">
        <w:rPr>
          <w:b/>
          <w:bCs/>
          <w:sz w:val="32"/>
          <w:szCs w:val="32"/>
        </w:rPr>
        <w:t>Опыт автоматизированного построения границ марок угля с использованием экспертной системы</w:t>
      </w:r>
    </w:p>
    <w:p w:rsidR="00272CFE" w:rsidRPr="00832874" w:rsidRDefault="00272CFE" w:rsidP="00272CFE">
      <w:pPr>
        <w:spacing w:before="120"/>
        <w:jc w:val="center"/>
        <w:rPr>
          <w:sz w:val="28"/>
          <w:szCs w:val="28"/>
        </w:rPr>
      </w:pPr>
      <w:r w:rsidRPr="00832874">
        <w:rPr>
          <w:sz w:val="28"/>
          <w:szCs w:val="28"/>
        </w:rPr>
        <w:t>Инж. Филатова И.В. (ПО Укруглегеология)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На всех этапах освоения угольного месторождения эксплуатация) основным материалом для принятия технических и технологических решений явлется модель месторождения, устанавливающая закономерности размещения полезного ископаемого и его свойств в пространстве. От степени ее достоверности, детальности и оперативности учета изменений зависит качество принимаемых решений.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Наиболее перспективными являются цифровые модели месторождения, позволяющие использовать математический аппарат, повысить точность и оперативность при поиске, обработке и обновлении данных.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Полезные ископаемые в недрах обычно недоступны непосредственному изучению. Основным источником для них является геологическая разведка и ее основное средство – опробование.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Показатели для создания модели месторождени определяются в отдельных точках подземного пространства. По этим дискретным данным необходимо построение непрерывной полно определенной модели месторждения, позволяющей изучать значения интересующего показателя в любой заданной точке недр, что достигается использованием различных методов интерполяции и экстраполяции.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Результаты опробования пласта гелогоразведочными скважинами следует рассматривать как систему нерегулярно расположенных данных, что подразумевает неравенство расстояний между ними. При этом имеется много окон пропуска информации.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Для выполнения различных расчетов требуется определение значений данных, в точках, удовлетворяющих каким-либо требованиям. Суть этих требований сводится к двум задачам: получению значений данных в точках с определенными координатами и определению координат точек с заданным значениям данных.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Эти задачи можно решить различными методами: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приведением уравнений с частными производными к дифференциальным уравнениям путем разделения переменных, решением характеристического уравнения или методом характеристик;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приведением ковариационной задаче и решением ее прямыми методами;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приведением к итегральному уравнению, которое можно решить прямыми методами или с помощью методов аппроксимации;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методом возмущений для решения задачи в собственных значениях;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разностными методами для численного решения.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В связи с выходом нового стандарта промышленной классификацией углей ДСТУ 3472-96 и на основании приказа Минуглепрома Украины от 01.04.1997 № 126 по всем шахтам должна быть произведена перемаркировка углей по пластам, состоящим на их балансе.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Классификационные показатели марочного состава углей в течение последних пятидесяти лет изменялись несколько раз (таблица 1). Это обусловило значительно разницу в количестве данных опробования по показателям на площадях шахтопластов (таблица 2).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Таблица 1 – Классификационные показатели марочного состава углей Донбасса</w:t>
      </w:r>
    </w:p>
    <w:tbl>
      <w:tblPr>
        <w:tblW w:w="5000" w:type="pct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98"/>
        <w:gridCol w:w="1223"/>
        <w:gridCol w:w="1097"/>
        <w:gridCol w:w="1279"/>
        <w:gridCol w:w="1148"/>
        <w:gridCol w:w="1109"/>
        <w:gridCol w:w="1043"/>
        <w:gridCol w:w="1309"/>
      </w:tblGrid>
      <w:tr w:rsidR="00272CFE" w:rsidRPr="00232B99" w:rsidTr="00D41703">
        <w:trPr>
          <w:trHeight w:val="450"/>
          <w:tblCellSpacing w:w="7" w:type="dxa"/>
        </w:trPr>
        <w:tc>
          <w:tcPr>
            <w:tcW w:w="83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Нормативный документ</w:t>
            </w:r>
          </w:p>
        </w:tc>
        <w:tc>
          <w:tcPr>
            <w:tcW w:w="41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Классификационные показатели</w:t>
            </w:r>
          </w:p>
        </w:tc>
      </w:tr>
      <w:tr w:rsidR="00272CFE" w:rsidRPr="00232B99" w:rsidTr="00D41703">
        <w:trPr>
          <w:trHeight w:val="1950"/>
          <w:tblCellSpacing w:w="7" w:type="dxa"/>
        </w:trPr>
        <w:tc>
          <w:tcPr>
            <w:tcW w:w="83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Отража-тельная способ-ность витри-нита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Выход</w:t>
            </w:r>
          </w:p>
          <w:p w:rsidR="00272CFE" w:rsidRPr="00232B99" w:rsidRDefault="00272CFE" w:rsidP="00D41703">
            <w:r w:rsidRPr="00232B99">
              <w:t>лету-чих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Толщина пласти-ческого слоя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Индекс</w:t>
            </w:r>
          </w:p>
          <w:p w:rsidR="00272CFE" w:rsidRPr="00232B99" w:rsidRDefault="00272CFE" w:rsidP="00D41703">
            <w:r w:rsidRPr="00232B99">
              <w:t>Рога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Тепло-творная способ-ность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Коли-чество марок угля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Наличие техно-логи-ческих групп</w:t>
            </w:r>
          </w:p>
        </w:tc>
      </w:tr>
      <w:tr w:rsidR="00272CFE" w:rsidRPr="00232B99" w:rsidTr="00D41703">
        <w:trPr>
          <w:trHeight w:val="600"/>
          <w:tblCellSpacing w:w="7" w:type="dxa"/>
        </w:trPr>
        <w:tc>
          <w:tcPr>
            <w:tcW w:w="8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До 1957 года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7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</w:tr>
      <w:tr w:rsidR="00272CFE" w:rsidRPr="00232B99" w:rsidTr="00D41703">
        <w:trPr>
          <w:trHeight w:val="600"/>
          <w:tblCellSpacing w:w="7" w:type="dxa"/>
        </w:trPr>
        <w:tc>
          <w:tcPr>
            <w:tcW w:w="8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ГОСТ 8180-56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9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</w:tr>
      <w:tr w:rsidR="00272CFE" w:rsidRPr="00232B99" w:rsidTr="00D41703">
        <w:trPr>
          <w:trHeight w:val="600"/>
          <w:tblCellSpacing w:w="7" w:type="dxa"/>
        </w:trPr>
        <w:tc>
          <w:tcPr>
            <w:tcW w:w="8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ГОСТ 8180-75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8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</w:tr>
      <w:tr w:rsidR="00272CFE" w:rsidRPr="00232B99" w:rsidTr="00D41703">
        <w:trPr>
          <w:trHeight w:val="600"/>
          <w:tblCellSpacing w:w="7" w:type="dxa"/>
        </w:trPr>
        <w:tc>
          <w:tcPr>
            <w:tcW w:w="8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ГОСТ 25543-88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13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</w:tr>
      <w:tr w:rsidR="00272CFE" w:rsidRPr="00232B99" w:rsidTr="00D41703">
        <w:trPr>
          <w:trHeight w:val="600"/>
          <w:tblCellSpacing w:w="7" w:type="dxa"/>
        </w:trPr>
        <w:tc>
          <w:tcPr>
            <w:tcW w:w="8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ДСТУ 3472-96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+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8</w:t>
            </w:r>
          </w:p>
        </w:tc>
        <w:tc>
          <w:tcPr>
            <w:tcW w:w="6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-</w:t>
            </w:r>
          </w:p>
        </w:tc>
      </w:tr>
    </w:tbl>
    <w:p w:rsidR="00272CFE" w:rsidRPr="00232B99" w:rsidRDefault="00272CFE" w:rsidP="00272CFE">
      <w:pPr>
        <w:spacing w:before="120"/>
        <w:ind w:firstLine="567"/>
        <w:jc w:val="both"/>
      </w:pPr>
      <w:r w:rsidRPr="00232B99">
        <w:t>Таблица 2 – Результаты опробования пластов</w:t>
      </w:r>
    </w:p>
    <w:tbl>
      <w:tblPr>
        <w:tblW w:w="5000" w:type="pct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47"/>
        <w:gridCol w:w="909"/>
        <w:gridCol w:w="1455"/>
        <w:gridCol w:w="1382"/>
        <w:gridCol w:w="1455"/>
        <w:gridCol w:w="784"/>
        <w:gridCol w:w="929"/>
        <w:gridCol w:w="1445"/>
      </w:tblGrid>
      <w:tr w:rsidR="00272CFE" w:rsidRPr="00232B99" w:rsidTr="00D41703">
        <w:trPr>
          <w:trHeight w:val="510"/>
          <w:tblCellSpacing w:w="7" w:type="dxa"/>
        </w:trPr>
        <w:tc>
          <w:tcPr>
            <w:tcW w:w="79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Шахта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Пласт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Количество сква-жин</w:t>
            </w:r>
          </w:p>
        </w:tc>
        <w:tc>
          <w:tcPr>
            <w:tcW w:w="5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Пока-затель клас-сификации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Количество проб</w:t>
            </w:r>
          </w:p>
        </w:tc>
        <w:tc>
          <w:tcPr>
            <w:tcW w:w="10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Знчение показателя</w:t>
            </w:r>
          </w:p>
        </w:tc>
        <w:tc>
          <w:tcPr>
            <w:tcW w:w="55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Марка угля по показателю</w:t>
            </w:r>
          </w:p>
        </w:tc>
      </w:tr>
      <w:tr w:rsidR="00272CFE" w:rsidRPr="00232B99" w:rsidTr="00D41703">
        <w:trPr>
          <w:trHeight w:val="57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Мин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Макс</w:t>
            </w:r>
          </w:p>
        </w:tc>
        <w:tc>
          <w:tcPr>
            <w:tcW w:w="55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2CFE" w:rsidRPr="00232B99" w:rsidRDefault="00272CFE" w:rsidP="00D41703"/>
        </w:tc>
      </w:tr>
      <w:tr w:rsidR="00272CFE" w:rsidRPr="00232B99" w:rsidTr="00D41703">
        <w:trPr>
          <w:trHeight w:val="330"/>
          <w:tblCellSpacing w:w="7" w:type="dxa"/>
        </w:trPr>
        <w:tc>
          <w:tcPr>
            <w:tcW w:w="79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Никанор-Новый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k51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21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V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18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6.0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11.0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А и Т</w:t>
            </w:r>
          </w:p>
        </w:tc>
      </w:tr>
      <w:tr w:rsidR="00272CFE" w:rsidRPr="00232B99" w:rsidTr="00D41703">
        <w:trPr>
          <w:trHeight w:val="33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Y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А</w:t>
            </w:r>
          </w:p>
        </w:tc>
      </w:tr>
      <w:tr w:rsidR="00272CFE" w:rsidRPr="00232B99" w:rsidTr="00D41703">
        <w:trPr>
          <w:trHeight w:val="33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Q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35.2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35.6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Т</w:t>
            </w:r>
          </w:p>
        </w:tc>
      </w:tr>
      <w:tr w:rsidR="00272CFE" w:rsidRPr="00232B99" w:rsidTr="00D41703">
        <w:trPr>
          <w:trHeight w:val="33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R1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4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А</w:t>
            </w:r>
          </w:p>
        </w:tc>
      </w:tr>
      <w:tr w:rsidR="00272CFE" w:rsidRPr="00232B99" w:rsidTr="00D41703">
        <w:trPr>
          <w:trHeight w:val="570"/>
          <w:tblCellSpacing w:w="7" w:type="dxa"/>
        </w:trPr>
        <w:tc>
          <w:tcPr>
            <w:tcW w:w="79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Бутовка-Донецкая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n1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77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R0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0.8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0.8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Д, ДГ и Г</w:t>
            </w:r>
          </w:p>
        </w:tc>
      </w:tr>
      <w:tr w:rsidR="00272CFE" w:rsidRPr="00232B99" w:rsidTr="00D41703">
        <w:trPr>
          <w:trHeight w:val="555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V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77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33.4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46.1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Д, ДГ и Г</w:t>
            </w:r>
          </w:p>
        </w:tc>
      </w:tr>
      <w:tr w:rsidR="00272CFE" w:rsidRPr="00232B99" w:rsidTr="00D41703">
        <w:trPr>
          <w:trHeight w:val="54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Y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73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Д, ДГ и Г</w:t>
            </w:r>
          </w:p>
        </w:tc>
      </w:tr>
      <w:tr w:rsidR="00272CFE" w:rsidRPr="00232B99" w:rsidTr="00D41703">
        <w:trPr>
          <w:trHeight w:val="360"/>
          <w:tblCellSpacing w:w="7" w:type="dxa"/>
        </w:trPr>
        <w:tc>
          <w:tcPr>
            <w:tcW w:w="79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Комсомолец Донбасса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l3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195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R0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24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2.3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2.7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Т и А</w:t>
            </w:r>
          </w:p>
        </w:tc>
      </w:tr>
      <w:tr w:rsidR="00272CFE" w:rsidRPr="00232B99" w:rsidTr="00D41703">
        <w:trPr>
          <w:trHeight w:val="36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V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189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5.4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9.3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Т и А</w:t>
            </w:r>
          </w:p>
        </w:tc>
      </w:tr>
      <w:tr w:rsidR="00272CFE" w:rsidRPr="00232B99" w:rsidTr="00D41703">
        <w:trPr>
          <w:trHeight w:val="36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R1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15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Т и А</w:t>
            </w:r>
          </w:p>
        </w:tc>
      </w:tr>
      <w:tr w:rsidR="00272CFE" w:rsidRPr="00232B99" w:rsidTr="00D41703">
        <w:trPr>
          <w:trHeight w:val="36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Q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58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33.6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36.7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А и Т</w:t>
            </w:r>
          </w:p>
        </w:tc>
      </w:tr>
      <w:tr w:rsidR="00272CFE" w:rsidRPr="00232B99" w:rsidTr="00D41703">
        <w:trPr>
          <w:trHeight w:val="345"/>
          <w:tblCellSpacing w:w="7" w:type="dxa"/>
        </w:trPr>
        <w:tc>
          <w:tcPr>
            <w:tcW w:w="795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№ 17-17 “бис”</w:t>
            </w:r>
          </w:p>
        </w:tc>
        <w:tc>
          <w:tcPr>
            <w:tcW w:w="5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h108</w:t>
            </w:r>
          </w:p>
        </w:tc>
        <w:tc>
          <w:tcPr>
            <w:tcW w:w="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R0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9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0.8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1.0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Г и Ж</w:t>
            </w:r>
          </w:p>
        </w:tc>
      </w:tr>
      <w:tr w:rsidR="00272CFE" w:rsidRPr="00232B99" w:rsidTr="00D41703">
        <w:trPr>
          <w:trHeight w:val="30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V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55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30.7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41.6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Г и Ж</w:t>
            </w:r>
          </w:p>
        </w:tc>
      </w:tr>
      <w:tr w:rsidR="00272CFE" w:rsidRPr="00232B99" w:rsidTr="00D41703">
        <w:trPr>
          <w:trHeight w:val="120"/>
          <w:tblCellSpacing w:w="7" w:type="dxa"/>
        </w:trPr>
        <w:tc>
          <w:tcPr>
            <w:tcW w:w="795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7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CFE" w:rsidRPr="00232B99" w:rsidRDefault="00272CFE" w:rsidP="00D41703"/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Y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46</w:t>
            </w:r>
          </w:p>
        </w:tc>
        <w:tc>
          <w:tcPr>
            <w:tcW w:w="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12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2CFE" w:rsidRPr="00232B99" w:rsidRDefault="00272CFE" w:rsidP="00D41703">
            <w:r w:rsidRPr="00232B99">
              <w:t>30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2CFE" w:rsidRPr="00232B99" w:rsidRDefault="00272CFE" w:rsidP="00D41703">
            <w:r w:rsidRPr="00232B99">
              <w:t>Г и Ж</w:t>
            </w:r>
          </w:p>
        </w:tc>
      </w:tr>
    </w:tbl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Переход на новый стандарт марочного состава товарного угля был осуществлен в 1996 году, а государственный баланс запасов угля по прежнему составлялся по старым маркам. Минтопэнерго было принято решение в 2000 году полностью перейти на учет запасов угля в недрах в соответствии ДСТУ 3472-96. По различным организационным и экономическим причинам значительное число шахт своевременно не смогли произвести перемаркировку запасов угля, что потребовало сокращения сроков работ в конце года. Ускоренные темпы перемаркировки во многом были обеспечены переходом на автоматизированное построение контуров марочного состава углей.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Основу информационной поверхности промышленных марок состовляет комплекс классификационных параметров, который отражает степень метаморфизма (отражательная способность витринита R0 и выход летучих веществ Vdaf) и технологические свойства угля (толщина пластического слоя y, индекс Рога R1 и теплотворная способность Q). Применение комплекса показателей обусловлено зависимостью большинства показателей оп петрографического состава и степени восстановленности. Продолжительность и амплитуды погружений и поднятий в условиях ннепостоянных градиентов температур очень усложняют пространственное распределение зон метаморфизма, а усложнением тектонического строения района увеличивается степень изменчивости метаморфизма углей.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Пересмотр марочного состава углей производился на базе количества запасов, состоящих на балансе шахт 01.01.2000, с использованием данных кернового опробования скважин всех стадий разведки и данных опробования в горных выработках.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Обычный метод построения границ марочного состава во многом носит субъективный характер. Возле точек пластопересечений на планах подсчета запасов подписывается марка и затем отстраивается граница исходя не из математических зависимостей, а по текстовой информации.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Проверка возможности автоматизации построения контуров изменения марочного состава была произведена по пласту l 3 шахты Привольнянская для толщины пластического слоя. В пределах шахтопласта распределение показателя неравномерно. Последовательным увеличением степени полиномов была произведена оценка изменений поверхности тренда показателя.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Практическое использование автоматизированного метода производилось в следующем порядке: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Формирование базы данных классификационных показателей по данным геологоразведочных скважиин и горных работ.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Экспертная оценка наличия в пределах шахтопласта нескольких марок угля.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Построение поверхностей тренда показателей марочного состава.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Совмещение аппроксимированных поверхностей для формирования границы изменения марочного состава.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Дигитализация границ для переноса их на графическую документацию шахт и Формирования базы данных контуров для электронных планов.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Пересчет количества запасов угля.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Использование автоматизированных методов построений границ марок позволило сократить затраты времени на перемаркировку и повысить уровень объективности оценки марок угля. Кроме того, был выявлен ряд недостатков традиционных ручных методов и графических моделей, которые в общем виде можно характеризовать как краевые искаажения информации.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По шахте № 17-17-бис потребовался дополнительный анализ данных по полям шахт Петровская и им. А.А.Скочинского, для которых перемаркировка была выполнена ранее, с целью стыковки границ изменений мароок.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На шахте Комсомолец Донбасса в 1998 году часть запасов угля была передана на шахту Винницкая как марка А. При перемаркироовке было установленно, что запасы этого участка оцениваются как марка Т. С другой стороны на всех шахтах ГХК Шахтерскантрацит запасы угля учитываются по марке А и переоценка для них не требовалась.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Экспертной оценкой запасов шахты Зуевская было установлено, что исходя из количества данных опробования в качестве классификационных показателей необходимо использовать выход летучих веществ и теплоту сгорания. При этом данные геологической разведки и эксплуатации давали различные результаты, поэтому для установления закономерностей изменения марки угля по технологическим критериям потребовалось использование данных на ранее отработанных площадях.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>Шахта Комсомолец Донбасса расположена в замковой части синклинальной складки и граница изменения марочного состава в общем виде соответствовала изогипсам пласта.</w:t>
      </w:r>
    </w:p>
    <w:p w:rsidR="00272CFE" w:rsidRPr="00832874" w:rsidRDefault="00272CFE" w:rsidP="00272CFE">
      <w:pPr>
        <w:spacing w:before="120"/>
        <w:jc w:val="center"/>
        <w:rPr>
          <w:b/>
          <w:bCs/>
          <w:sz w:val="28"/>
          <w:szCs w:val="28"/>
        </w:rPr>
      </w:pPr>
      <w:r w:rsidRPr="00832874">
        <w:rPr>
          <w:b/>
          <w:bCs/>
          <w:sz w:val="28"/>
          <w:szCs w:val="28"/>
        </w:rPr>
        <w:t>Выводы: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Для уменьшения краевых искажений для построения аппроксимируемых поверхностей необходимо использовать данные не только в 200-метровой зоне от технических границ, а не менее удвоенного среднего расстояния между геологоразведочными скважинами (примерно 800-1000 м).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Выбор типа поверхности тренда необходимо производить с учетом общих закономерностей геолого-промышленного района по изменению метаморфизма и структурных особенностей шахтного поля. </w:t>
      </w:r>
    </w:p>
    <w:p w:rsidR="00272CFE" w:rsidRPr="00232B99" w:rsidRDefault="00272CFE" w:rsidP="00272CFE">
      <w:pPr>
        <w:spacing w:before="120"/>
        <w:ind w:firstLine="567"/>
        <w:jc w:val="both"/>
      </w:pPr>
      <w:r w:rsidRPr="00232B99">
        <w:t xml:space="preserve">В базу данных классификационных показателей необходимо включать не только опробование по скважинам, но и данные на отработанных площадях.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CFE"/>
    <w:rsid w:val="00051FB8"/>
    <w:rsid w:val="00095BA6"/>
    <w:rsid w:val="00210DB3"/>
    <w:rsid w:val="00232B99"/>
    <w:rsid w:val="00272CFE"/>
    <w:rsid w:val="0031418A"/>
    <w:rsid w:val="00350B15"/>
    <w:rsid w:val="00377A3D"/>
    <w:rsid w:val="0052086C"/>
    <w:rsid w:val="005A2562"/>
    <w:rsid w:val="005B3906"/>
    <w:rsid w:val="00755964"/>
    <w:rsid w:val="00785F57"/>
    <w:rsid w:val="00832874"/>
    <w:rsid w:val="008C19D7"/>
    <w:rsid w:val="00A41C88"/>
    <w:rsid w:val="00A44D32"/>
    <w:rsid w:val="00B917A4"/>
    <w:rsid w:val="00D4170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D9AEFF-CA70-461C-B450-70639E0D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CF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2C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</Words>
  <Characters>7333</Characters>
  <Application>Microsoft Office Word</Application>
  <DocSecurity>0</DocSecurity>
  <Lines>61</Lines>
  <Paragraphs>17</Paragraphs>
  <ScaleCrop>false</ScaleCrop>
  <Company>Home</Company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 автоматизированного построения границ марок угля с использованием экспертной системы</dc:title>
  <dc:subject/>
  <dc:creator>Alena</dc:creator>
  <cp:keywords/>
  <dc:description/>
  <cp:lastModifiedBy>admin</cp:lastModifiedBy>
  <cp:revision>2</cp:revision>
  <dcterms:created xsi:type="dcterms:W3CDTF">2014-02-19T19:20:00Z</dcterms:created>
  <dcterms:modified xsi:type="dcterms:W3CDTF">2014-02-19T19:20:00Z</dcterms:modified>
</cp:coreProperties>
</file>