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5F24" w:rsidRPr="00BE1A4D" w:rsidRDefault="00FC5F24" w:rsidP="00BE1A4D">
      <w:pPr>
        <w:spacing w:before="120"/>
        <w:jc w:val="center"/>
        <w:rPr>
          <w:b/>
          <w:bCs/>
          <w:sz w:val="32"/>
          <w:szCs w:val="32"/>
        </w:rPr>
      </w:pPr>
      <w:r w:rsidRPr="00BE1A4D">
        <w:rPr>
          <w:b/>
          <w:bCs/>
          <w:sz w:val="32"/>
          <w:szCs w:val="32"/>
        </w:rPr>
        <w:t>Магнитные съемки различных масштабов</w:t>
      </w:r>
    </w:p>
    <w:p w:rsidR="00FC5F24" w:rsidRPr="00BE1A4D" w:rsidRDefault="00FC5F24" w:rsidP="00FC5F24">
      <w:pPr>
        <w:spacing w:before="120"/>
        <w:ind w:firstLine="567"/>
        <w:jc w:val="both"/>
        <w:rPr>
          <w:sz w:val="28"/>
          <w:szCs w:val="28"/>
        </w:rPr>
      </w:pPr>
      <w:r w:rsidRPr="00BE1A4D">
        <w:rPr>
          <w:sz w:val="28"/>
          <w:szCs w:val="28"/>
        </w:rPr>
        <w:t>Контрольная работа по магниторазведке</w:t>
      </w:r>
    </w:p>
    <w:p w:rsidR="00FC5F24" w:rsidRPr="00BE1A4D" w:rsidRDefault="00FC5F24" w:rsidP="00FC5F24">
      <w:pPr>
        <w:spacing w:before="120"/>
        <w:ind w:firstLine="567"/>
        <w:jc w:val="both"/>
        <w:rPr>
          <w:sz w:val="28"/>
          <w:szCs w:val="28"/>
        </w:rPr>
      </w:pPr>
      <w:r w:rsidRPr="00BE1A4D">
        <w:rPr>
          <w:sz w:val="28"/>
          <w:szCs w:val="28"/>
        </w:rPr>
        <w:t>Выполнил: студент заочного отделения IV-го курса группы ГФ-2 Д.Ф. Музипов</w:t>
      </w:r>
    </w:p>
    <w:p w:rsidR="00FC5F24" w:rsidRPr="00BE1A4D" w:rsidRDefault="00FC5F24" w:rsidP="00FC5F24">
      <w:pPr>
        <w:spacing w:before="120"/>
        <w:ind w:firstLine="567"/>
        <w:jc w:val="both"/>
        <w:rPr>
          <w:sz w:val="28"/>
          <w:szCs w:val="28"/>
        </w:rPr>
      </w:pPr>
      <w:r w:rsidRPr="00BE1A4D">
        <w:rPr>
          <w:sz w:val="28"/>
          <w:szCs w:val="28"/>
        </w:rPr>
        <w:t>Пермский государственный университет</w:t>
      </w:r>
    </w:p>
    <w:p w:rsidR="00FC5F24" w:rsidRPr="00BE1A4D" w:rsidRDefault="00FC5F24" w:rsidP="00FC5F24">
      <w:pPr>
        <w:spacing w:before="120"/>
        <w:ind w:firstLine="567"/>
        <w:jc w:val="both"/>
        <w:rPr>
          <w:sz w:val="28"/>
          <w:szCs w:val="28"/>
        </w:rPr>
      </w:pPr>
      <w:r w:rsidRPr="00BE1A4D">
        <w:rPr>
          <w:sz w:val="28"/>
          <w:szCs w:val="28"/>
        </w:rPr>
        <w:t>Пермь 2002</w:t>
      </w:r>
    </w:p>
    <w:p w:rsidR="00FC5F24" w:rsidRPr="00FC5F24" w:rsidRDefault="00FC5F24" w:rsidP="00FC5F24">
      <w:pPr>
        <w:spacing w:before="120"/>
        <w:jc w:val="center"/>
        <w:rPr>
          <w:b/>
          <w:bCs/>
          <w:sz w:val="28"/>
          <w:szCs w:val="28"/>
        </w:rPr>
      </w:pPr>
      <w:r w:rsidRPr="00FC5F24">
        <w:rPr>
          <w:b/>
          <w:bCs/>
          <w:sz w:val="28"/>
          <w:szCs w:val="28"/>
        </w:rPr>
        <w:t>1. Заданные масштабы: 1:10 000;</w:t>
      </w:r>
      <w:r>
        <w:rPr>
          <w:b/>
          <w:bCs/>
          <w:sz w:val="28"/>
          <w:szCs w:val="28"/>
        </w:rPr>
        <w:t xml:space="preserve"> </w:t>
      </w:r>
      <w:r w:rsidRPr="00FC5F24">
        <w:rPr>
          <w:b/>
          <w:bCs/>
          <w:sz w:val="28"/>
          <w:szCs w:val="28"/>
        </w:rPr>
        <w:t xml:space="preserve">1:50 000. </w:t>
      </w:r>
    </w:p>
    <w:p w:rsidR="00FC5F24" w:rsidRDefault="00FC5F24" w:rsidP="00FC5F24">
      <w:pPr>
        <w:spacing w:before="120"/>
        <w:ind w:firstLine="567"/>
        <w:jc w:val="both"/>
        <w:rPr>
          <w:sz w:val="24"/>
          <w:szCs w:val="24"/>
        </w:rPr>
      </w:pPr>
      <w:r w:rsidRPr="00FC5F24">
        <w:rPr>
          <w:sz w:val="24"/>
          <w:szCs w:val="24"/>
        </w:rPr>
        <w:t>Картировочно-поисковые наземные магнитные съемки проводятся для решения задач крупномасштабного геологического картирования — выявления магнитных пород, в частности интрузий и эффузивов, областей скарни-рования и контактовых изменений, тектонических структур, областей проявления гидротермальных процессов, а также для прямых и косвенных поисков рудных месторождений. Поскольку косвенные поиски основаны на выявлении рудоконтролирующих факторов, противопоставление картировочных и поисковых задач недопустимо. Картировочно-поисковые магнитные съемки ведутся в масштабах 1 : 50 000, 1 : 25 000 и 1 : 10000 обычно при средней точности.</w:t>
      </w:r>
    </w:p>
    <w:p w:rsidR="00FC5F24" w:rsidRPr="00FC5F24" w:rsidRDefault="00FC5F24" w:rsidP="00FC5F24">
      <w:pPr>
        <w:spacing w:before="120"/>
        <w:jc w:val="center"/>
        <w:rPr>
          <w:b/>
          <w:bCs/>
          <w:sz w:val="28"/>
          <w:szCs w:val="28"/>
        </w:rPr>
      </w:pPr>
      <w:r w:rsidRPr="00FC5F24">
        <w:rPr>
          <w:b/>
          <w:bCs/>
          <w:sz w:val="28"/>
          <w:szCs w:val="28"/>
        </w:rPr>
        <w:t xml:space="preserve">2. Перед аэромагнитной и наземной съемками стоят следующие задачи: </w:t>
      </w:r>
    </w:p>
    <w:p w:rsidR="00FC5F24" w:rsidRPr="00FC5F24" w:rsidRDefault="00FC5F24" w:rsidP="00FC5F24">
      <w:pPr>
        <w:spacing w:before="120"/>
        <w:ind w:firstLine="567"/>
        <w:jc w:val="both"/>
        <w:rPr>
          <w:sz w:val="24"/>
          <w:szCs w:val="24"/>
        </w:rPr>
      </w:pPr>
      <w:r w:rsidRPr="00FC5F24">
        <w:rPr>
          <w:sz w:val="24"/>
          <w:szCs w:val="24"/>
        </w:rPr>
        <w:t>Проводятся для решения задач крупномасштабного геологического картирования и выявления рудоконтролирующих факторов; для прослеживания контактовых зон, тектонических линий, разломов неглубинного заложения, оконтуривания зон развития крупных магматических комплексов или зон интенсивного метаморфизма, магнитных даек, эффузивно-осадочных толщ, а в некоторых случаях — элементов тектоники осадочных формаций и локальных геологических структур; реже используются для прямых поисков магнитных объектов. Выполняются в масштабах 1:50000, 1:25000 и 1:10000. "-—</w:t>
      </w:r>
    </w:p>
    <w:p w:rsidR="00FC5F24" w:rsidRPr="00FC5F24" w:rsidRDefault="00FC5F24" w:rsidP="00FC5F24">
      <w:pPr>
        <w:spacing w:before="120"/>
        <w:ind w:firstLine="567"/>
        <w:jc w:val="both"/>
        <w:rPr>
          <w:sz w:val="24"/>
          <w:szCs w:val="24"/>
        </w:rPr>
      </w:pPr>
      <w:r w:rsidRPr="00FC5F24">
        <w:rPr>
          <w:sz w:val="24"/>
          <w:szCs w:val="24"/>
        </w:rPr>
        <w:t>Картировочно-поисковые съемки производятся по инструментально и полуинструментально разбитой сети наблюдений, а также в виде маршрутов с опознаванием пунктов наблюдений на топографической карте. Направление маршрутов и рядовых профилей площадной съемки устанавливается вкрест преимущественного простирания пород. Расстояния между маршрутами и точками наблюдений на маршрутах (профилях) определяются масштабом съемок. Как правило, картировочно-поисковые съемки требуют средней или высокой точности наблюдений.</w:t>
      </w:r>
    </w:p>
    <w:p w:rsidR="00FC5F24" w:rsidRPr="00FC5F24" w:rsidRDefault="00FC5F24" w:rsidP="00FC5F24">
      <w:pPr>
        <w:spacing w:before="120"/>
        <w:ind w:firstLine="567"/>
        <w:jc w:val="both"/>
        <w:rPr>
          <w:sz w:val="24"/>
          <w:szCs w:val="24"/>
        </w:rPr>
      </w:pPr>
      <w:r w:rsidRPr="00FC5F24">
        <w:rPr>
          <w:sz w:val="24"/>
          <w:szCs w:val="24"/>
        </w:rPr>
        <w:t>Детализация выявленных аномалий в интервалах с высокими горизонтальными градиентами значений измеряемой величины обычно выполняется двукратным сокращением шага наблюдений. При изометрическом характере детализируемых аномалий допускается проведение нескольких промежуточных профилей. Если на участке запроектирована поисково-разведочная съемка, детализационные наблюдения при картировочно-поисковой съемке сводятся к минимуму</w:t>
      </w:r>
      <w:r>
        <w:rPr>
          <w:sz w:val="24"/>
          <w:szCs w:val="24"/>
        </w:rPr>
        <w:t xml:space="preserve"> </w:t>
      </w:r>
      <w:r w:rsidRPr="00FC5F24">
        <w:rPr>
          <w:sz w:val="24"/>
          <w:szCs w:val="24"/>
        </w:rPr>
        <w:t>(выполняются лишь на узких, вызывающих сомнение в их-достоверности аномалиях).</w:t>
      </w:r>
    </w:p>
    <w:p w:rsidR="00FC5F24" w:rsidRPr="00FC5F24" w:rsidRDefault="00FC5F24" w:rsidP="00FC5F24">
      <w:pPr>
        <w:spacing w:before="120"/>
        <w:ind w:firstLine="567"/>
        <w:jc w:val="both"/>
        <w:rPr>
          <w:sz w:val="24"/>
          <w:szCs w:val="24"/>
        </w:rPr>
      </w:pPr>
      <w:r w:rsidRPr="00FC5F24">
        <w:rPr>
          <w:sz w:val="24"/>
          <w:szCs w:val="24"/>
        </w:rPr>
        <w:t>Иногда картировочно-поисковые съемки проводятся попланшетно с последовательным наращиванием отрабатываемых площадей. В этом случае помимо обязательной увязки каждого планшета по собственной опорной сети необходимо приведение всех стыкуемых планшетов к единому уровню, что обеспечивается повторением смежных профилей, выполнением связующих все планшеты увязочных ходов или единой, более редкой, чем внутренние, опорной сетью.</w:t>
      </w:r>
    </w:p>
    <w:p w:rsidR="00FC5F24" w:rsidRPr="00FC5F24" w:rsidRDefault="00FC5F24" w:rsidP="00FC5F24">
      <w:pPr>
        <w:spacing w:before="120"/>
        <w:ind w:firstLine="567"/>
        <w:jc w:val="both"/>
        <w:rPr>
          <w:sz w:val="24"/>
          <w:szCs w:val="24"/>
        </w:rPr>
      </w:pPr>
      <w:r w:rsidRPr="00FC5F24">
        <w:rPr>
          <w:sz w:val="24"/>
          <w:szCs w:val="24"/>
        </w:rPr>
        <w:t>Картировочно-поисковые магнитные съемки обычно комплексируются с грави- электроразведкой, шлиховым опробованием, металлометрией и измерением магнитных свойств образцов по заданной сети. Результаты магнитных наблюдений в совокупности с результатами других названных методов должны обеспечивать возможность не только качественного выявления и прослеживания искомых границ, но и количественной оценки основных параметров картируемых объектов — примерного угла падения тела,</w:t>
      </w:r>
    </w:p>
    <w:p w:rsidR="00FC5F24" w:rsidRPr="00FC5F24" w:rsidRDefault="00FC5F24" w:rsidP="00FC5F24">
      <w:pPr>
        <w:spacing w:before="120"/>
        <w:ind w:firstLine="567"/>
        <w:jc w:val="both"/>
        <w:rPr>
          <w:sz w:val="24"/>
          <w:szCs w:val="24"/>
        </w:rPr>
      </w:pPr>
      <w:r w:rsidRPr="00FC5F24">
        <w:rPr>
          <w:sz w:val="24"/>
          <w:szCs w:val="24"/>
        </w:rPr>
        <w:t xml:space="preserve"> Для проведения наземных магнитных съемок применяются следующие приборы:</w:t>
      </w:r>
    </w:p>
    <w:p w:rsidR="00FC5F24" w:rsidRPr="00FC5F24" w:rsidRDefault="00FC5F24" w:rsidP="00FC5F24">
      <w:pPr>
        <w:spacing w:before="120"/>
        <w:ind w:firstLine="567"/>
        <w:jc w:val="both"/>
        <w:rPr>
          <w:sz w:val="24"/>
          <w:szCs w:val="24"/>
        </w:rPr>
      </w:pPr>
      <w:r w:rsidRPr="00FC5F24">
        <w:rPr>
          <w:sz w:val="24"/>
          <w:szCs w:val="24"/>
        </w:rPr>
        <w:t>1) Д2-магнитометры М-27, М-27М, М-18, М-23 — оптико-механические;</w:t>
      </w:r>
    </w:p>
    <w:p w:rsidR="00FC5F24" w:rsidRPr="00FC5F24" w:rsidRDefault="00FC5F24" w:rsidP="00FC5F24">
      <w:pPr>
        <w:spacing w:before="120"/>
        <w:ind w:firstLine="567"/>
        <w:jc w:val="both"/>
        <w:rPr>
          <w:sz w:val="24"/>
          <w:szCs w:val="24"/>
        </w:rPr>
      </w:pPr>
      <w:r w:rsidRPr="00FC5F24">
        <w:rPr>
          <w:sz w:val="24"/>
          <w:szCs w:val="24"/>
        </w:rPr>
        <w:t>2) ДГ-магнитометры М-20, М-32, ПМ-5, G-806, G-816 —протонные;</w:t>
      </w:r>
    </w:p>
    <w:p w:rsidR="00FC5F24" w:rsidRPr="00FC5F24" w:rsidRDefault="00FC5F24" w:rsidP="00FC5F24">
      <w:pPr>
        <w:spacing w:before="120"/>
        <w:ind w:firstLine="567"/>
        <w:jc w:val="both"/>
        <w:rPr>
          <w:sz w:val="24"/>
          <w:szCs w:val="24"/>
        </w:rPr>
      </w:pPr>
      <w:r w:rsidRPr="00FC5F24">
        <w:rPr>
          <w:sz w:val="24"/>
          <w:szCs w:val="24"/>
        </w:rPr>
        <w:t xml:space="preserve">3) ДГ-магнитометр М-33 — квантовый. </w:t>
      </w:r>
    </w:p>
    <w:p w:rsidR="00FC5F24" w:rsidRPr="00FC5F24" w:rsidRDefault="00FC5F24" w:rsidP="00FC5F24">
      <w:pPr>
        <w:spacing w:before="120"/>
        <w:ind w:firstLine="567"/>
        <w:jc w:val="both"/>
        <w:rPr>
          <w:sz w:val="24"/>
          <w:szCs w:val="24"/>
        </w:rPr>
      </w:pPr>
      <w:r w:rsidRPr="00FC5F24">
        <w:rPr>
          <w:sz w:val="24"/>
          <w:szCs w:val="24"/>
        </w:rPr>
        <w:t>В качестве вспомогательного средства измерений — меры, используемой для градуировки магнитометров в полевых условиях,— применяются градуировочный комплект КГ-1 (кольца Гельмгольца) и мера магнитной индукции ММИ-1.</w:t>
      </w:r>
    </w:p>
    <w:p w:rsidR="00FC5F24" w:rsidRPr="00FC5F24" w:rsidRDefault="00FC5F24" w:rsidP="00FC5F24">
      <w:pPr>
        <w:spacing w:before="120"/>
        <w:ind w:firstLine="567"/>
        <w:jc w:val="both"/>
        <w:rPr>
          <w:sz w:val="24"/>
          <w:szCs w:val="24"/>
        </w:rPr>
      </w:pPr>
      <w:r w:rsidRPr="00FC5F24">
        <w:rPr>
          <w:sz w:val="24"/>
          <w:szCs w:val="24"/>
        </w:rPr>
        <w:t>КЛАССИФИКАЦИЯ</w:t>
      </w:r>
      <w:r>
        <w:rPr>
          <w:sz w:val="24"/>
          <w:szCs w:val="24"/>
        </w:rPr>
        <w:t xml:space="preserve"> </w:t>
      </w:r>
      <w:r w:rsidRPr="00FC5F24">
        <w:rPr>
          <w:sz w:val="24"/>
          <w:szCs w:val="24"/>
        </w:rPr>
        <w:t>НАЗЕМНЫХ</w:t>
      </w:r>
      <w:r>
        <w:rPr>
          <w:sz w:val="24"/>
          <w:szCs w:val="24"/>
        </w:rPr>
        <w:t xml:space="preserve"> </w:t>
      </w:r>
      <w:r w:rsidRPr="00FC5F24">
        <w:rPr>
          <w:sz w:val="24"/>
          <w:szCs w:val="24"/>
        </w:rPr>
        <w:t>МАГНИТНЫХ</w:t>
      </w:r>
      <w:r>
        <w:rPr>
          <w:sz w:val="24"/>
          <w:szCs w:val="24"/>
        </w:rPr>
        <w:t xml:space="preserve"> </w:t>
      </w:r>
      <w:r w:rsidRPr="00FC5F24">
        <w:rPr>
          <w:sz w:val="24"/>
          <w:szCs w:val="24"/>
        </w:rPr>
        <w:t>СЪЕМОК ПО МАСШТАБУ</w:t>
      </w:r>
    </w:p>
    <w:tbl>
      <w:tblPr>
        <w:tblW w:w="5000" w:type="pct"/>
        <w:tblInd w:w="-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752"/>
        <w:gridCol w:w="1821"/>
        <w:gridCol w:w="2130"/>
        <w:gridCol w:w="4015"/>
      </w:tblGrid>
      <w:tr w:rsidR="00FC5F24" w:rsidRPr="00FC5F24" w:rsidTr="00FC5F24">
        <w:trPr>
          <w:trHeight w:val="835"/>
        </w:trPr>
        <w:tc>
          <w:tcPr>
            <w:tcW w:w="901" w:type="pct"/>
          </w:tcPr>
          <w:p w:rsidR="00FC5F24" w:rsidRPr="00FC5F24" w:rsidRDefault="00FC5F24" w:rsidP="00FC5F24">
            <w:pPr>
              <w:jc w:val="both"/>
              <w:rPr>
                <w:sz w:val="24"/>
                <w:szCs w:val="24"/>
              </w:rPr>
            </w:pPr>
            <w:r w:rsidRPr="00FC5F24">
              <w:rPr>
                <w:sz w:val="24"/>
                <w:szCs w:val="24"/>
              </w:rPr>
              <w:t>Масштаб съемки</w:t>
            </w:r>
          </w:p>
          <w:p w:rsidR="00FC5F24" w:rsidRPr="00FC5F24" w:rsidRDefault="00FC5F24" w:rsidP="00FC5F2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37" w:type="pct"/>
          </w:tcPr>
          <w:p w:rsidR="00FC5F24" w:rsidRPr="00FC5F24" w:rsidRDefault="00FC5F24" w:rsidP="00FC5F24">
            <w:pPr>
              <w:jc w:val="both"/>
              <w:rPr>
                <w:sz w:val="24"/>
                <w:szCs w:val="24"/>
              </w:rPr>
            </w:pPr>
            <w:r w:rsidRPr="00FC5F24">
              <w:rPr>
                <w:sz w:val="24"/>
                <w:szCs w:val="24"/>
              </w:rPr>
              <w:t>Категория масштаба</w:t>
            </w:r>
          </w:p>
          <w:p w:rsidR="00FC5F24" w:rsidRPr="00FC5F24" w:rsidRDefault="00FC5F24" w:rsidP="00FC5F2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96" w:type="pct"/>
          </w:tcPr>
          <w:p w:rsidR="00FC5F24" w:rsidRPr="00FC5F24" w:rsidRDefault="00FC5F24" w:rsidP="00FC5F24">
            <w:pPr>
              <w:jc w:val="both"/>
              <w:rPr>
                <w:sz w:val="24"/>
                <w:szCs w:val="24"/>
              </w:rPr>
            </w:pPr>
            <w:r w:rsidRPr="00FC5F24">
              <w:rPr>
                <w:sz w:val="24"/>
                <w:szCs w:val="24"/>
              </w:rPr>
              <w:t>Расстояние между профилями, м</w:t>
            </w:r>
          </w:p>
          <w:p w:rsidR="00FC5F24" w:rsidRPr="00FC5F24" w:rsidRDefault="00FC5F24" w:rsidP="00FC5F2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066" w:type="pct"/>
          </w:tcPr>
          <w:p w:rsidR="00FC5F24" w:rsidRPr="00FC5F24" w:rsidRDefault="00FC5F24" w:rsidP="00FC5F24">
            <w:pPr>
              <w:jc w:val="both"/>
              <w:rPr>
                <w:sz w:val="24"/>
                <w:szCs w:val="24"/>
              </w:rPr>
            </w:pPr>
            <w:r w:rsidRPr="00FC5F24">
              <w:rPr>
                <w:sz w:val="24"/>
                <w:szCs w:val="24"/>
              </w:rPr>
              <w:t>Расстояние между точками наблюдений,</w:t>
            </w:r>
          </w:p>
          <w:p w:rsidR="00FC5F24" w:rsidRPr="00FC5F24" w:rsidRDefault="00FC5F24" w:rsidP="00FC5F24">
            <w:pPr>
              <w:jc w:val="both"/>
              <w:rPr>
                <w:sz w:val="24"/>
                <w:szCs w:val="24"/>
              </w:rPr>
            </w:pPr>
            <w:r w:rsidRPr="00FC5F24">
              <w:rPr>
                <w:sz w:val="24"/>
                <w:szCs w:val="24"/>
              </w:rPr>
              <w:t>м</w:t>
            </w:r>
          </w:p>
          <w:p w:rsidR="00FC5F24" w:rsidRPr="00FC5F24" w:rsidRDefault="00FC5F24" w:rsidP="00FC5F24">
            <w:pPr>
              <w:jc w:val="both"/>
              <w:rPr>
                <w:sz w:val="24"/>
                <w:szCs w:val="24"/>
              </w:rPr>
            </w:pPr>
          </w:p>
        </w:tc>
      </w:tr>
      <w:tr w:rsidR="00FC5F24" w:rsidRPr="00FC5F24" w:rsidTr="00FC5F24">
        <w:trPr>
          <w:trHeight w:val="182"/>
        </w:trPr>
        <w:tc>
          <w:tcPr>
            <w:tcW w:w="901" w:type="pct"/>
          </w:tcPr>
          <w:p w:rsidR="00FC5F24" w:rsidRPr="00FC5F24" w:rsidRDefault="00FC5F24" w:rsidP="00FC5F2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FC5F24">
              <w:rPr>
                <w:sz w:val="24"/>
                <w:szCs w:val="24"/>
              </w:rPr>
              <w:t>1: 50 000</w:t>
            </w:r>
          </w:p>
          <w:p w:rsidR="00FC5F24" w:rsidRPr="00FC5F24" w:rsidRDefault="00FC5F24" w:rsidP="00FC5F2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37" w:type="pct"/>
          </w:tcPr>
          <w:p w:rsidR="00FC5F24" w:rsidRPr="00FC5F24" w:rsidRDefault="00FC5F24" w:rsidP="00FC5F24">
            <w:pPr>
              <w:jc w:val="both"/>
              <w:rPr>
                <w:sz w:val="24"/>
                <w:szCs w:val="24"/>
              </w:rPr>
            </w:pPr>
            <w:r w:rsidRPr="00FC5F24">
              <w:rPr>
                <w:sz w:val="24"/>
                <w:szCs w:val="24"/>
              </w:rPr>
              <w:t>Крупный</w:t>
            </w:r>
          </w:p>
          <w:p w:rsidR="00FC5F24" w:rsidRPr="00FC5F24" w:rsidRDefault="00FC5F24" w:rsidP="00FC5F2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96" w:type="pct"/>
          </w:tcPr>
          <w:p w:rsidR="00FC5F24" w:rsidRPr="00FC5F24" w:rsidRDefault="00FC5F24" w:rsidP="00FC5F24">
            <w:pPr>
              <w:jc w:val="both"/>
              <w:rPr>
                <w:sz w:val="24"/>
                <w:szCs w:val="24"/>
              </w:rPr>
            </w:pPr>
            <w:r w:rsidRPr="00FC5F24">
              <w:rPr>
                <w:sz w:val="24"/>
                <w:szCs w:val="24"/>
              </w:rPr>
              <w:t>500</w:t>
            </w:r>
          </w:p>
          <w:p w:rsidR="00FC5F24" w:rsidRPr="00FC5F24" w:rsidRDefault="00FC5F24" w:rsidP="00FC5F2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066" w:type="pct"/>
          </w:tcPr>
          <w:p w:rsidR="00FC5F24" w:rsidRPr="00FC5F24" w:rsidRDefault="00FC5F24" w:rsidP="00FC5F24">
            <w:pPr>
              <w:jc w:val="both"/>
              <w:rPr>
                <w:sz w:val="24"/>
                <w:szCs w:val="24"/>
              </w:rPr>
            </w:pPr>
            <w:r w:rsidRPr="00FC5F24">
              <w:rPr>
                <w:sz w:val="24"/>
                <w:szCs w:val="24"/>
              </w:rPr>
              <w:t>50—100</w:t>
            </w:r>
          </w:p>
          <w:p w:rsidR="00FC5F24" w:rsidRPr="00FC5F24" w:rsidRDefault="00FC5F24" w:rsidP="00FC5F24">
            <w:pPr>
              <w:jc w:val="both"/>
              <w:rPr>
                <w:sz w:val="24"/>
                <w:szCs w:val="24"/>
              </w:rPr>
            </w:pPr>
          </w:p>
        </w:tc>
      </w:tr>
      <w:tr w:rsidR="00FC5F24" w:rsidRPr="00FC5F24" w:rsidTr="00FC5F24">
        <w:trPr>
          <w:trHeight w:val="173"/>
        </w:trPr>
        <w:tc>
          <w:tcPr>
            <w:tcW w:w="901" w:type="pct"/>
          </w:tcPr>
          <w:p w:rsidR="00FC5F24" w:rsidRPr="00FC5F24" w:rsidRDefault="00FC5F24" w:rsidP="00FC5F2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FC5F24">
              <w:rPr>
                <w:sz w:val="24"/>
                <w:szCs w:val="24"/>
              </w:rPr>
              <w:t>1: 10 000</w:t>
            </w:r>
          </w:p>
          <w:p w:rsidR="00FC5F24" w:rsidRPr="00FC5F24" w:rsidRDefault="00FC5F24" w:rsidP="00FC5F2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37" w:type="pct"/>
          </w:tcPr>
          <w:p w:rsidR="00FC5F24" w:rsidRPr="00FC5F24" w:rsidRDefault="00FC5F24" w:rsidP="00FC5F24">
            <w:pPr>
              <w:jc w:val="both"/>
              <w:rPr>
                <w:sz w:val="24"/>
                <w:szCs w:val="24"/>
              </w:rPr>
            </w:pPr>
            <w:r w:rsidRPr="00FC5F24">
              <w:rPr>
                <w:sz w:val="24"/>
                <w:szCs w:val="24"/>
              </w:rPr>
              <w:t>»</w:t>
            </w:r>
          </w:p>
          <w:p w:rsidR="00FC5F24" w:rsidRPr="00FC5F24" w:rsidRDefault="00FC5F24" w:rsidP="00FC5F2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96" w:type="pct"/>
          </w:tcPr>
          <w:p w:rsidR="00FC5F24" w:rsidRPr="00FC5F24" w:rsidRDefault="00FC5F24" w:rsidP="00FC5F24">
            <w:pPr>
              <w:jc w:val="both"/>
              <w:rPr>
                <w:sz w:val="24"/>
                <w:szCs w:val="24"/>
              </w:rPr>
            </w:pPr>
            <w:r w:rsidRPr="00FC5F24">
              <w:rPr>
                <w:sz w:val="24"/>
                <w:szCs w:val="24"/>
              </w:rPr>
              <w:t>100</w:t>
            </w:r>
          </w:p>
          <w:p w:rsidR="00FC5F24" w:rsidRPr="00FC5F24" w:rsidRDefault="00FC5F24" w:rsidP="00FC5F2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066" w:type="pct"/>
          </w:tcPr>
          <w:p w:rsidR="00FC5F24" w:rsidRPr="00FC5F24" w:rsidRDefault="00FC5F24" w:rsidP="00FC5F24">
            <w:pPr>
              <w:jc w:val="both"/>
              <w:rPr>
                <w:sz w:val="24"/>
                <w:szCs w:val="24"/>
              </w:rPr>
            </w:pPr>
            <w:r w:rsidRPr="00FC5F24">
              <w:rPr>
                <w:sz w:val="24"/>
                <w:szCs w:val="24"/>
              </w:rPr>
              <w:t>10—25</w:t>
            </w:r>
          </w:p>
          <w:p w:rsidR="00FC5F24" w:rsidRPr="00FC5F24" w:rsidRDefault="00FC5F24" w:rsidP="00FC5F24">
            <w:pPr>
              <w:jc w:val="both"/>
              <w:rPr>
                <w:sz w:val="24"/>
                <w:szCs w:val="24"/>
              </w:rPr>
            </w:pPr>
          </w:p>
        </w:tc>
      </w:tr>
    </w:tbl>
    <w:p w:rsidR="00FC5F24" w:rsidRPr="00FC5F24" w:rsidRDefault="00FC5F24" w:rsidP="00FC5F24">
      <w:pPr>
        <w:spacing w:before="120"/>
        <w:ind w:firstLine="567"/>
        <w:jc w:val="both"/>
        <w:rPr>
          <w:sz w:val="24"/>
          <w:szCs w:val="24"/>
        </w:rPr>
      </w:pPr>
      <w:r w:rsidRPr="00FC5F24">
        <w:rPr>
          <w:sz w:val="24"/>
          <w:szCs w:val="24"/>
        </w:rPr>
        <w:t>КЛАССИФИКАЦИЯ</w:t>
      </w:r>
      <w:r>
        <w:rPr>
          <w:sz w:val="24"/>
          <w:szCs w:val="24"/>
        </w:rPr>
        <w:t xml:space="preserve"> </w:t>
      </w:r>
      <w:r w:rsidRPr="00FC5F24">
        <w:rPr>
          <w:sz w:val="24"/>
          <w:szCs w:val="24"/>
        </w:rPr>
        <w:t>НАЗЕМНЫХ</w:t>
      </w:r>
      <w:r>
        <w:rPr>
          <w:sz w:val="24"/>
          <w:szCs w:val="24"/>
        </w:rPr>
        <w:t xml:space="preserve"> </w:t>
      </w:r>
      <w:r w:rsidRPr="00FC5F24">
        <w:rPr>
          <w:sz w:val="24"/>
          <w:szCs w:val="24"/>
        </w:rPr>
        <w:t>СЪЕМОК</w:t>
      </w:r>
      <w:r>
        <w:rPr>
          <w:sz w:val="24"/>
          <w:szCs w:val="24"/>
        </w:rPr>
        <w:t xml:space="preserve"> </w:t>
      </w:r>
      <w:r w:rsidRPr="00FC5F24">
        <w:rPr>
          <w:sz w:val="24"/>
          <w:szCs w:val="24"/>
        </w:rPr>
        <w:t>ПО</w:t>
      </w:r>
      <w:r>
        <w:rPr>
          <w:sz w:val="24"/>
          <w:szCs w:val="24"/>
        </w:rPr>
        <w:t xml:space="preserve"> </w:t>
      </w:r>
      <w:r w:rsidRPr="00FC5F24">
        <w:rPr>
          <w:sz w:val="24"/>
          <w:szCs w:val="24"/>
        </w:rPr>
        <w:t xml:space="preserve">ТОЧНОСТИ </w:t>
      </w:r>
    </w:p>
    <w:tbl>
      <w:tblPr>
        <w:tblW w:w="5000" w:type="pct"/>
        <w:tblInd w:w="-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699"/>
        <w:gridCol w:w="2025"/>
        <w:gridCol w:w="2564"/>
        <w:gridCol w:w="2430"/>
      </w:tblGrid>
      <w:tr w:rsidR="00FC5F24" w:rsidRPr="00FC5F24" w:rsidTr="00FC5F24">
        <w:trPr>
          <w:cantSplit/>
          <w:trHeight w:val="3100"/>
        </w:trPr>
        <w:tc>
          <w:tcPr>
            <w:tcW w:w="1389" w:type="pct"/>
          </w:tcPr>
          <w:p w:rsidR="00FC5F24" w:rsidRPr="00FC5F24" w:rsidRDefault="00FC5F24" w:rsidP="00FC5F24">
            <w:pPr>
              <w:jc w:val="both"/>
              <w:rPr>
                <w:sz w:val="24"/>
                <w:szCs w:val="24"/>
                <w:vertAlign w:val="subscript"/>
              </w:rPr>
            </w:pPr>
          </w:p>
          <w:p w:rsidR="00FC5F24" w:rsidRDefault="00FC5F24" w:rsidP="00FC5F24">
            <w:pPr>
              <w:jc w:val="both"/>
              <w:rPr>
                <w:sz w:val="24"/>
                <w:szCs w:val="24"/>
              </w:rPr>
            </w:pPr>
            <w:r w:rsidRPr="00FC5F24">
              <w:rPr>
                <w:sz w:val="24"/>
                <w:szCs w:val="24"/>
              </w:rPr>
              <w:t>Точность съемки</w:t>
            </w:r>
          </w:p>
          <w:p w:rsidR="00FC5F24" w:rsidRPr="00FC5F24" w:rsidRDefault="00FC5F24" w:rsidP="00FC5F2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42" w:type="pct"/>
          </w:tcPr>
          <w:p w:rsidR="00FC5F24" w:rsidRPr="00FC5F24" w:rsidRDefault="00FC5F24" w:rsidP="00FC5F24">
            <w:pPr>
              <w:jc w:val="both"/>
              <w:rPr>
                <w:sz w:val="24"/>
                <w:szCs w:val="24"/>
              </w:rPr>
            </w:pPr>
          </w:p>
          <w:p w:rsidR="00FC5F24" w:rsidRPr="00FC5F24" w:rsidRDefault="00FC5F24" w:rsidP="00FC5F24">
            <w:pPr>
              <w:jc w:val="both"/>
              <w:rPr>
                <w:sz w:val="24"/>
                <w:szCs w:val="24"/>
              </w:rPr>
            </w:pPr>
            <w:r w:rsidRPr="00FC5F24">
              <w:rPr>
                <w:sz w:val="24"/>
                <w:szCs w:val="24"/>
              </w:rPr>
              <w:t>Предельная</w:t>
            </w:r>
          </w:p>
          <w:p w:rsidR="00FC5F24" w:rsidRDefault="00FC5F24" w:rsidP="00FC5F24">
            <w:pPr>
              <w:jc w:val="both"/>
              <w:rPr>
                <w:sz w:val="24"/>
                <w:szCs w:val="24"/>
              </w:rPr>
            </w:pPr>
            <w:r w:rsidRPr="00FC5F24">
              <w:rPr>
                <w:sz w:val="24"/>
                <w:szCs w:val="24"/>
              </w:rPr>
              <w:t>погрешность показаний прибора, нТл</w:t>
            </w:r>
          </w:p>
          <w:p w:rsidR="00FC5F24" w:rsidRPr="00FC5F24" w:rsidRDefault="00FC5F24" w:rsidP="00FC5F2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19" w:type="pct"/>
          </w:tcPr>
          <w:p w:rsidR="00FC5F24" w:rsidRPr="00FC5F24" w:rsidRDefault="00FC5F24" w:rsidP="00FC5F24">
            <w:pPr>
              <w:jc w:val="both"/>
              <w:rPr>
                <w:sz w:val="24"/>
                <w:szCs w:val="24"/>
              </w:rPr>
            </w:pPr>
            <w:r w:rsidRPr="00FC5F24">
              <w:rPr>
                <w:sz w:val="24"/>
                <w:szCs w:val="24"/>
              </w:rPr>
              <w:t>Средняя</w:t>
            </w:r>
          </w:p>
          <w:p w:rsidR="00FC5F24" w:rsidRPr="00FC5F24" w:rsidRDefault="00FC5F24" w:rsidP="00FC5F24">
            <w:pPr>
              <w:jc w:val="both"/>
              <w:rPr>
                <w:sz w:val="24"/>
                <w:szCs w:val="24"/>
              </w:rPr>
            </w:pPr>
            <w:r w:rsidRPr="00FC5F24">
              <w:rPr>
                <w:sz w:val="24"/>
                <w:szCs w:val="24"/>
              </w:rPr>
              <w:t>квадратическая погрешность</w:t>
            </w:r>
          </w:p>
          <w:p w:rsidR="00FC5F24" w:rsidRPr="00FC5F24" w:rsidRDefault="00FC5F24" w:rsidP="00FC5F24">
            <w:pPr>
              <w:jc w:val="both"/>
              <w:rPr>
                <w:sz w:val="24"/>
                <w:szCs w:val="24"/>
              </w:rPr>
            </w:pPr>
            <w:r w:rsidRPr="00FC5F24">
              <w:rPr>
                <w:sz w:val="24"/>
                <w:szCs w:val="24"/>
              </w:rPr>
              <w:t>по</w:t>
            </w:r>
            <w:r>
              <w:rPr>
                <w:sz w:val="24"/>
                <w:szCs w:val="24"/>
              </w:rPr>
              <w:t xml:space="preserve"> </w:t>
            </w:r>
            <w:r w:rsidRPr="00FC5F24">
              <w:rPr>
                <w:sz w:val="24"/>
                <w:szCs w:val="24"/>
              </w:rPr>
              <w:t>разностям прямых и повторных наблюдений</w:t>
            </w:r>
          </w:p>
          <w:p w:rsidR="00FC5F24" w:rsidRPr="00FC5F24" w:rsidRDefault="00FC5F24" w:rsidP="00FC5F24">
            <w:pPr>
              <w:jc w:val="both"/>
              <w:rPr>
                <w:sz w:val="24"/>
                <w:szCs w:val="24"/>
              </w:rPr>
            </w:pPr>
            <w:r w:rsidRPr="00FC5F24">
              <w:rPr>
                <w:sz w:val="24"/>
                <w:szCs w:val="24"/>
              </w:rPr>
              <w:t>на</w:t>
            </w:r>
            <w:r>
              <w:rPr>
                <w:sz w:val="24"/>
                <w:szCs w:val="24"/>
              </w:rPr>
              <w:t xml:space="preserve"> </w:t>
            </w:r>
            <w:r w:rsidRPr="00FC5F24">
              <w:rPr>
                <w:sz w:val="24"/>
                <w:szCs w:val="24"/>
              </w:rPr>
              <w:t>профиле,</w:t>
            </w:r>
          </w:p>
          <w:p w:rsidR="00FC5F24" w:rsidRPr="00FC5F24" w:rsidRDefault="00FC5F24" w:rsidP="00FC5F24">
            <w:pPr>
              <w:jc w:val="both"/>
              <w:rPr>
                <w:sz w:val="24"/>
                <w:szCs w:val="24"/>
              </w:rPr>
            </w:pPr>
            <w:r w:rsidRPr="00FC5F24">
              <w:rPr>
                <w:sz w:val="24"/>
                <w:szCs w:val="24"/>
              </w:rPr>
              <w:t>гамм</w:t>
            </w:r>
          </w:p>
          <w:p w:rsidR="00FC5F24" w:rsidRPr="00FC5F24" w:rsidRDefault="00FC5F24" w:rsidP="00FC5F2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50" w:type="pct"/>
          </w:tcPr>
          <w:p w:rsidR="00FC5F24" w:rsidRPr="00FC5F24" w:rsidRDefault="00FC5F24" w:rsidP="00FC5F24">
            <w:pPr>
              <w:jc w:val="both"/>
              <w:rPr>
                <w:sz w:val="24"/>
                <w:szCs w:val="24"/>
              </w:rPr>
            </w:pPr>
          </w:p>
          <w:p w:rsidR="00FC5F24" w:rsidRPr="00FC5F24" w:rsidRDefault="00FC5F24" w:rsidP="00FC5F24">
            <w:pPr>
              <w:jc w:val="both"/>
              <w:rPr>
                <w:sz w:val="24"/>
                <w:szCs w:val="24"/>
              </w:rPr>
            </w:pPr>
            <w:r w:rsidRPr="00FC5F24">
              <w:rPr>
                <w:sz w:val="24"/>
                <w:szCs w:val="24"/>
              </w:rPr>
              <w:t>Сечение</w:t>
            </w:r>
          </w:p>
          <w:p w:rsidR="00FC5F24" w:rsidRDefault="00FC5F24" w:rsidP="00FC5F24">
            <w:pPr>
              <w:jc w:val="both"/>
              <w:rPr>
                <w:sz w:val="24"/>
                <w:szCs w:val="24"/>
              </w:rPr>
            </w:pPr>
            <w:r w:rsidRPr="00FC5F24">
              <w:rPr>
                <w:sz w:val="24"/>
                <w:szCs w:val="24"/>
              </w:rPr>
              <w:t>изолиний магнитных карт, гамм</w:t>
            </w:r>
          </w:p>
          <w:p w:rsidR="00FC5F24" w:rsidRPr="00FC5F24" w:rsidRDefault="00FC5F24" w:rsidP="00FC5F24">
            <w:pPr>
              <w:jc w:val="both"/>
              <w:rPr>
                <w:sz w:val="24"/>
                <w:szCs w:val="24"/>
              </w:rPr>
            </w:pPr>
          </w:p>
        </w:tc>
      </w:tr>
      <w:tr w:rsidR="00FC5F24" w:rsidRPr="00FC5F24" w:rsidTr="00FC5F24">
        <w:trPr>
          <w:trHeight w:val="384"/>
        </w:trPr>
        <w:tc>
          <w:tcPr>
            <w:tcW w:w="1389" w:type="pct"/>
          </w:tcPr>
          <w:p w:rsidR="00FC5F24" w:rsidRPr="00FC5F24" w:rsidRDefault="00FC5F24" w:rsidP="00FC5F24">
            <w:pPr>
              <w:jc w:val="both"/>
              <w:rPr>
                <w:sz w:val="24"/>
                <w:szCs w:val="24"/>
              </w:rPr>
            </w:pPr>
            <w:r w:rsidRPr="00FC5F24">
              <w:rPr>
                <w:sz w:val="24"/>
                <w:szCs w:val="24"/>
              </w:rPr>
              <w:t>Пониженная</w:t>
            </w:r>
          </w:p>
          <w:p w:rsidR="00FC5F24" w:rsidRPr="00FC5F24" w:rsidRDefault="00FC5F24" w:rsidP="00FC5F2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42" w:type="pct"/>
          </w:tcPr>
          <w:p w:rsidR="00FC5F24" w:rsidRPr="00FC5F24" w:rsidRDefault="00FC5F24" w:rsidP="00FC5F24">
            <w:pPr>
              <w:jc w:val="both"/>
              <w:rPr>
                <w:sz w:val="24"/>
                <w:szCs w:val="24"/>
              </w:rPr>
            </w:pPr>
            <w:r w:rsidRPr="00FC5F24">
              <w:rPr>
                <w:sz w:val="24"/>
                <w:szCs w:val="24"/>
              </w:rPr>
              <w:t>15-20</w:t>
            </w:r>
          </w:p>
          <w:p w:rsidR="00FC5F24" w:rsidRPr="00FC5F24" w:rsidRDefault="00FC5F24" w:rsidP="00FC5F2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19" w:type="pct"/>
          </w:tcPr>
          <w:p w:rsidR="00FC5F24" w:rsidRPr="00FC5F24" w:rsidRDefault="00FC5F24" w:rsidP="00FC5F24">
            <w:pPr>
              <w:jc w:val="both"/>
              <w:rPr>
                <w:sz w:val="24"/>
                <w:szCs w:val="24"/>
              </w:rPr>
            </w:pPr>
            <w:r w:rsidRPr="00FC5F24">
              <w:rPr>
                <w:sz w:val="24"/>
                <w:szCs w:val="24"/>
              </w:rPr>
              <w:t>&gt;15</w:t>
            </w:r>
          </w:p>
          <w:p w:rsidR="00FC5F24" w:rsidRPr="00FC5F24" w:rsidRDefault="00FC5F24" w:rsidP="00FC5F2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50" w:type="pct"/>
          </w:tcPr>
          <w:p w:rsidR="00FC5F24" w:rsidRPr="00FC5F24" w:rsidRDefault="00FC5F24" w:rsidP="00FC5F24">
            <w:pPr>
              <w:jc w:val="both"/>
              <w:rPr>
                <w:sz w:val="24"/>
                <w:szCs w:val="24"/>
              </w:rPr>
            </w:pPr>
            <w:r w:rsidRPr="00FC5F24">
              <w:rPr>
                <w:sz w:val="24"/>
                <w:szCs w:val="24"/>
              </w:rPr>
              <w:t>100, 250</w:t>
            </w:r>
          </w:p>
          <w:p w:rsidR="00FC5F24" w:rsidRPr="00FC5F24" w:rsidRDefault="00FC5F24" w:rsidP="00FC5F24">
            <w:pPr>
              <w:jc w:val="both"/>
              <w:rPr>
                <w:sz w:val="24"/>
                <w:szCs w:val="24"/>
              </w:rPr>
            </w:pPr>
          </w:p>
        </w:tc>
      </w:tr>
      <w:tr w:rsidR="00FC5F24" w:rsidRPr="00FC5F24" w:rsidTr="00FC5F24">
        <w:trPr>
          <w:trHeight w:val="250"/>
        </w:trPr>
        <w:tc>
          <w:tcPr>
            <w:tcW w:w="1389" w:type="pct"/>
          </w:tcPr>
          <w:p w:rsidR="00FC5F24" w:rsidRPr="00FC5F24" w:rsidRDefault="00FC5F24" w:rsidP="00FC5F24">
            <w:pPr>
              <w:jc w:val="both"/>
              <w:rPr>
                <w:sz w:val="24"/>
                <w:szCs w:val="24"/>
              </w:rPr>
            </w:pPr>
            <w:r w:rsidRPr="00FC5F24">
              <w:rPr>
                <w:sz w:val="24"/>
                <w:szCs w:val="24"/>
              </w:rPr>
              <w:t>Средняя</w:t>
            </w:r>
          </w:p>
          <w:p w:rsidR="00FC5F24" w:rsidRPr="00FC5F24" w:rsidRDefault="00FC5F24" w:rsidP="00FC5F2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42" w:type="pct"/>
          </w:tcPr>
          <w:p w:rsidR="00FC5F24" w:rsidRPr="00FC5F24" w:rsidRDefault="00FC5F24" w:rsidP="00FC5F24">
            <w:pPr>
              <w:jc w:val="both"/>
              <w:rPr>
                <w:sz w:val="24"/>
                <w:szCs w:val="24"/>
              </w:rPr>
            </w:pPr>
            <w:r w:rsidRPr="00FC5F24">
              <w:rPr>
                <w:sz w:val="24"/>
                <w:szCs w:val="24"/>
              </w:rPr>
              <w:t>10</w:t>
            </w:r>
          </w:p>
          <w:p w:rsidR="00FC5F24" w:rsidRPr="00FC5F24" w:rsidRDefault="00FC5F24" w:rsidP="00FC5F2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19" w:type="pct"/>
          </w:tcPr>
          <w:p w:rsidR="00FC5F24" w:rsidRPr="00FC5F24" w:rsidRDefault="00FC5F24" w:rsidP="00FC5F24">
            <w:pPr>
              <w:jc w:val="both"/>
              <w:rPr>
                <w:sz w:val="24"/>
                <w:szCs w:val="24"/>
              </w:rPr>
            </w:pPr>
            <w:r w:rsidRPr="00FC5F24">
              <w:rPr>
                <w:sz w:val="24"/>
                <w:szCs w:val="24"/>
              </w:rPr>
              <w:t>5—15</w:t>
            </w:r>
          </w:p>
          <w:p w:rsidR="00FC5F24" w:rsidRPr="00FC5F24" w:rsidRDefault="00FC5F24" w:rsidP="00FC5F2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50" w:type="pct"/>
          </w:tcPr>
          <w:p w:rsidR="00FC5F24" w:rsidRPr="00FC5F24" w:rsidRDefault="00FC5F24" w:rsidP="00FC5F24">
            <w:pPr>
              <w:jc w:val="both"/>
              <w:rPr>
                <w:sz w:val="24"/>
                <w:szCs w:val="24"/>
              </w:rPr>
            </w:pPr>
            <w:r w:rsidRPr="00FC5F24">
              <w:rPr>
                <w:sz w:val="24"/>
                <w:szCs w:val="24"/>
              </w:rPr>
              <w:t>20, 50, 100</w:t>
            </w:r>
          </w:p>
          <w:p w:rsidR="00FC5F24" w:rsidRPr="00FC5F24" w:rsidRDefault="00FC5F24" w:rsidP="00FC5F24">
            <w:pPr>
              <w:jc w:val="both"/>
              <w:rPr>
                <w:sz w:val="24"/>
                <w:szCs w:val="24"/>
              </w:rPr>
            </w:pPr>
          </w:p>
        </w:tc>
      </w:tr>
      <w:tr w:rsidR="00FC5F24" w:rsidRPr="00FC5F24" w:rsidTr="00FC5F24">
        <w:trPr>
          <w:trHeight w:val="413"/>
        </w:trPr>
        <w:tc>
          <w:tcPr>
            <w:tcW w:w="1389" w:type="pct"/>
          </w:tcPr>
          <w:p w:rsidR="00FC5F24" w:rsidRPr="00FC5F24" w:rsidRDefault="00FC5F24" w:rsidP="00FC5F24">
            <w:pPr>
              <w:jc w:val="both"/>
              <w:rPr>
                <w:sz w:val="24"/>
                <w:szCs w:val="24"/>
              </w:rPr>
            </w:pPr>
            <w:r w:rsidRPr="00FC5F24">
              <w:rPr>
                <w:sz w:val="24"/>
                <w:szCs w:val="24"/>
              </w:rPr>
              <w:t>Высокая</w:t>
            </w:r>
          </w:p>
          <w:p w:rsidR="00FC5F24" w:rsidRPr="00FC5F24" w:rsidRDefault="00FC5F24" w:rsidP="00FC5F2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42" w:type="pct"/>
          </w:tcPr>
          <w:p w:rsidR="00FC5F24" w:rsidRPr="00FC5F24" w:rsidRDefault="00FC5F24" w:rsidP="00FC5F24">
            <w:pPr>
              <w:jc w:val="both"/>
              <w:rPr>
                <w:sz w:val="24"/>
                <w:szCs w:val="24"/>
              </w:rPr>
            </w:pPr>
            <w:r w:rsidRPr="00FC5F24">
              <w:rPr>
                <w:sz w:val="24"/>
                <w:szCs w:val="24"/>
              </w:rPr>
              <w:t>5</w:t>
            </w:r>
          </w:p>
          <w:p w:rsidR="00FC5F24" w:rsidRPr="00FC5F24" w:rsidRDefault="00FC5F24" w:rsidP="00FC5F2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19" w:type="pct"/>
          </w:tcPr>
          <w:p w:rsidR="00FC5F24" w:rsidRPr="00FC5F24" w:rsidRDefault="00FC5F24" w:rsidP="00FC5F24">
            <w:pPr>
              <w:jc w:val="both"/>
              <w:rPr>
                <w:sz w:val="24"/>
                <w:szCs w:val="24"/>
              </w:rPr>
            </w:pPr>
            <w:r w:rsidRPr="00FC5F24">
              <w:rPr>
                <w:sz w:val="24"/>
                <w:szCs w:val="24"/>
              </w:rPr>
              <w:t>&lt;5</w:t>
            </w:r>
          </w:p>
          <w:p w:rsidR="00FC5F24" w:rsidRPr="00FC5F24" w:rsidRDefault="00FC5F24" w:rsidP="00FC5F2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50" w:type="pct"/>
          </w:tcPr>
          <w:p w:rsidR="00FC5F24" w:rsidRPr="00FC5F24" w:rsidRDefault="00FC5F24" w:rsidP="00FC5F24">
            <w:pPr>
              <w:jc w:val="both"/>
              <w:rPr>
                <w:sz w:val="24"/>
                <w:szCs w:val="24"/>
              </w:rPr>
            </w:pPr>
            <w:r w:rsidRPr="00FC5F24">
              <w:rPr>
                <w:sz w:val="24"/>
                <w:szCs w:val="24"/>
              </w:rPr>
              <w:t>10, 20</w:t>
            </w:r>
          </w:p>
          <w:p w:rsidR="00FC5F24" w:rsidRPr="00FC5F24" w:rsidRDefault="00FC5F24" w:rsidP="00FC5F24">
            <w:pPr>
              <w:jc w:val="both"/>
              <w:rPr>
                <w:sz w:val="24"/>
                <w:szCs w:val="24"/>
              </w:rPr>
            </w:pPr>
          </w:p>
        </w:tc>
      </w:tr>
    </w:tbl>
    <w:p w:rsidR="00FC5F24" w:rsidRPr="00FC5F24" w:rsidRDefault="00FC5F24" w:rsidP="00FC5F24">
      <w:pPr>
        <w:spacing w:before="120"/>
        <w:ind w:firstLine="567"/>
        <w:jc w:val="both"/>
        <w:rPr>
          <w:sz w:val="24"/>
          <w:szCs w:val="24"/>
        </w:rPr>
      </w:pPr>
      <w:r w:rsidRPr="00FC5F24">
        <w:rPr>
          <w:sz w:val="24"/>
          <w:szCs w:val="24"/>
        </w:rPr>
        <w:t>* На практике дополнительно выделяют съемки со средней</w:t>
      </w:r>
      <w:r>
        <w:rPr>
          <w:sz w:val="24"/>
          <w:szCs w:val="24"/>
        </w:rPr>
        <w:t xml:space="preserve"> </w:t>
      </w:r>
      <w:r w:rsidRPr="00FC5F24">
        <w:rPr>
          <w:sz w:val="24"/>
          <w:szCs w:val="24"/>
        </w:rPr>
        <w:t>квадратической погрешностью не более 1 гаммы, которые принято именовать прецизионными.</w:t>
      </w:r>
    </w:p>
    <w:p w:rsidR="00FC5F24" w:rsidRPr="00FC5F24" w:rsidRDefault="00FC5F24" w:rsidP="00FC5F24">
      <w:pPr>
        <w:spacing w:before="120"/>
        <w:jc w:val="center"/>
        <w:rPr>
          <w:b/>
          <w:bCs/>
          <w:sz w:val="28"/>
          <w:szCs w:val="28"/>
        </w:rPr>
      </w:pPr>
      <w:r w:rsidRPr="00FC5F24">
        <w:rPr>
          <w:b/>
          <w:bCs/>
          <w:sz w:val="28"/>
          <w:szCs w:val="28"/>
        </w:rPr>
        <w:t>Опорные сети</w:t>
      </w:r>
    </w:p>
    <w:p w:rsidR="00FC5F24" w:rsidRPr="00FC5F24" w:rsidRDefault="00FC5F24" w:rsidP="00FC5F24">
      <w:pPr>
        <w:spacing w:before="120"/>
        <w:ind w:firstLine="567"/>
        <w:jc w:val="both"/>
        <w:rPr>
          <w:sz w:val="24"/>
          <w:szCs w:val="24"/>
        </w:rPr>
      </w:pPr>
      <w:r w:rsidRPr="00FC5F24">
        <w:rPr>
          <w:sz w:val="24"/>
          <w:szCs w:val="24"/>
        </w:rPr>
        <w:t>Опорные сети разбиваются на местности при высокоточных и прецизионных съемках. Служат для приведения всех измеренных значений на местности к единому условному или абсолютному уровню и для исключения возможности накопления погрешностей наблюдений на рядовых пунктах съемки.</w:t>
      </w:r>
    </w:p>
    <w:p w:rsidR="00FC5F24" w:rsidRPr="00FC5F24" w:rsidRDefault="00FC5F24" w:rsidP="00FC5F24">
      <w:pPr>
        <w:spacing w:before="120"/>
        <w:ind w:firstLine="567"/>
        <w:jc w:val="both"/>
        <w:rPr>
          <w:sz w:val="24"/>
          <w:szCs w:val="24"/>
        </w:rPr>
      </w:pPr>
      <w:r w:rsidRPr="00FC5F24">
        <w:rPr>
          <w:sz w:val="24"/>
          <w:szCs w:val="24"/>
        </w:rPr>
        <w:t>Увязка самих опорных значений в системе опорной сети выполняется либо с использованием данных съемки на рядовых профилях (магистральный вариант), либо независимо от рядовых наблюдений. В магистральном варианте увязки уравнивание самих опорных значений выполнимо только по завершении съемки на всем участке работ; в других вариантах, не требующих знания наблюдений на рядовых профилях, процесс увязки опорных точек производится до начала съемочных работ на участке.</w:t>
      </w:r>
    </w:p>
    <w:p w:rsidR="00FC5F24" w:rsidRPr="00FC5F24" w:rsidRDefault="00FC5F24" w:rsidP="00FC5F24">
      <w:pPr>
        <w:spacing w:before="120"/>
        <w:ind w:firstLine="567"/>
        <w:jc w:val="both"/>
        <w:rPr>
          <w:sz w:val="24"/>
          <w:szCs w:val="24"/>
        </w:rPr>
      </w:pPr>
      <w:r w:rsidRPr="00FC5F24">
        <w:rPr>
          <w:sz w:val="24"/>
          <w:szCs w:val="24"/>
        </w:rPr>
        <w:t>Приведение к единому уровню значений поля на всем участке съемки предусматривает нижеследующие действия.</w:t>
      </w:r>
    </w:p>
    <w:p w:rsidR="00FC5F24" w:rsidRPr="00FC5F24" w:rsidRDefault="00FC5F24" w:rsidP="00FC5F24">
      <w:pPr>
        <w:spacing w:before="120"/>
        <w:ind w:firstLine="567"/>
        <w:jc w:val="both"/>
        <w:rPr>
          <w:sz w:val="24"/>
          <w:szCs w:val="24"/>
        </w:rPr>
      </w:pPr>
      <w:r w:rsidRPr="00FC5F24">
        <w:rPr>
          <w:sz w:val="24"/>
          <w:szCs w:val="24"/>
        </w:rPr>
        <w:t>1. При равномерном размещении опорных пунктов на местности:</w:t>
      </w:r>
    </w:p>
    <w:p w:rsidR="00FC5F24" w:rsidRPr="00FC5F24" w:rsidRDefault="00FC5F24" w:rsidP="00FC5F24">
      <w:pPr>
        <w:spacing w:before="120"/>
        <w:ind w:firstLine="567"/>
        <w:jc w:val="both"/>
        <w:rPr>
          <w:sz w:val="24"/>
          <w:szCs w:val="24"/>
        </w:rPr>
      </w:pPr>
      <w:r w:rsidRPr="00FC5F24">
        <w:rPr>
          <w:sz w:val="24"/>
          <w:szCs w:val="24"/>
        </w:rPr>
        <w:t>— получение опорных значений в узлах опорной сети;</w:t>
      </w:r>
    </w:p>
    <w:p w:rsidR="00FC5F24" w:rsidRPr="00FC5F24" w:rsidRDefault="00FC5F24" w:rsidP="00FC5F24">
      <w:pPr>
        <w:spacing w:before="120"/>
        <w:ind w:firstLine="567"/>
        <w:jc w:val="both"/>
        <w:rPr>
          <w:sz w:val="24"/>
          <w:szCs w:val="24"/>
        </w:rPr>
      </w:pPr>
      <w:r w:rsidRPr="00FC5F24">
        <w:rPr>
          <w:sz w:val="24"/>
          <w:szCs w:val="24"/>
        </w:rPr>
        <w:t>— увязку их между собой;</w:t>
      </w:r>
    </w:p>
    <w:p w:rsidR="00FC5F24" w:rsidRPr="00FC5F24" w:rsidRDefault="00FC5F24" w:rsidP="00FC5F24">
      <w:pPr>
        <w:spacing w:before="120"/>
        <w:ind w:firstLine="567"/>
        <w:jc w:val="both"/>
        <w:rPr>
          <w:sz w:val="24"/>
          <w:szCs w:val="24"/>
        </w:rPr>
      </w:pPr>
      <w:r w:rsidRPr="00FC5F24">
        <w:rPr>
          <w:sz w:val="24"/>
          <w:szCs w:val="24"/>
        </w:rPr>
        <w:t>— приведение рядовых значений к уровню опорной сети.</w:t>
      </w:r>
    </w:p>
    <w:p w:rsidR="00FC5F24" w:rsidRPr="00FC5F24" w:rsidRDefault="00FC5F24" w:rsidP="00FC5F24">
      <w:pPr>
        <w:spacing w:before="120"/>
        <w:ind w:firstLine="567"/>
        <w:jc w:val="both"/>
        <w:rPr>
          <w:sz w:val="24"/>
          <w:szCs w:val="24"/>
        </w:rPr>
      </w:pPr>
      <w:r w:rsidRPr="00FC5F24">
        <w:rPr>
          <w:sz w:val="24"/>
          <w:szCs w:val="24"/>
        </w:rPr>
        <w:t>2. В магистральном варианте:</w:t>
      </w:r>
    </w:p>
    <w:p w:rsidR="00FC5F24" w:rsidRPr="00FC5F24" w:rsidRDefault="00FC5F24" w:rsidP="00FC5F24">
      <w:pPr>
        <w:spacing w:before="120"/>
        <w:ind w:firstLine="567"/>
        <w:jc w:val="both"/>
        <w:rPr>
          <w:sz w:val="24"/>
          <w:szCs w:val="24"/>
        </w:rPr>
      </w:pPr>
      <w:r w:rsidRPr="00FC5F24">
        <w:rPr>
          <w:sz w:val="24"/>
          <w:szCs w:val="24"/>
        </w:rPr>
        <w:t>— получение опорных значений на магистралях;</w:t>
      </w:r>
    </w:p>
    <w:p w:rsidR="00FC5F24" w:rsidRPr="00FC5F24" w:rsidRDefault="00FC5F24" w:rsidP="00FC5F24">
      <w:pPr>
        <w:spacing w:before="120"/>
        <w:ind w:firstLine="567"/>
        <w:jc w:val="both"/>
        <w:rPr>
          <w:sz w:val="24"/>
          <w:szCs w:val="24"/>
        </w:rPr>
      </w:pPr>
      <w:r w:rsidRPr="00FC5F24">
        <w:rPr>
          <w:sz w:val="24"/>
          <w:szCs w:val="24"/>
        </w:rPr>
        <w:t>— рядовую съемку;</w:t>
      </w:r>
    </w:p>
    <w:p w:rsidR="00FC5F24" w:rsidRPr="00FC5F24" w:rsidRDefault="00FC5F24" w:rsidP="00FC5F24">
      <w:pPr>
        <w:spacing w:before="120"/>
        <w:ind w:firstLine="567"/>
        <w:jc w:val="both"/>
        <w:rPr>
          <w:sz w:val="24"/>
          <w:szCs w:val="24"/>
        </w:rPr>
      </w:pPr>
      <w:r w:rsidRPr="00FC5F24">
        <w:rPr>
          <w:sz w:val="24"/>
          <w:szCs w:val="24"/>
        </w:rPr>
        <w:t>— увязку магистралей по превышениям поля в опорных точках на рядовых пересекающих</w:t>
      </w:r>
      <w:r>
        <w:rPr>
          <w:sz w:val="24"/>
          <w:szCs w:val="24"/>
        </w:rPr>
        <w:t xml:space="preserve"> </w:t>
      </w:r>
      <w:r w:rsidRPr="00FC5F24">
        <w:rPr>
          <w:sz w:val="24"/>
          <w:szCs w:val="24"/>
        </w:rPr>
        <w:t>магистрали профилях;</w:t>
      </w:r>
    </w:p>
    <w:p w:rsidR="00FC5F24" w:rsidRPr="00FC5F24" w:rsidRDefault="00FC5F24" w:rsidP="00FC5F24">
      <w:pPr>
        <w:spacing w:before="120"/>
        <w:ind w:firstLine="567"/>
        <w:jc w:val="both"/>
        <w:rPr>
          <w:sz w:val="24"/>
          <w:szCs w:val="24"/>
        </w:rPr>
      </w:pPr>
      <w:r w:rsidRPr="00FC5F24">
        <w:rPr>
          <w:sz w:val="24"/>
          <w:szCs w:val="24"/>
        </w:rPr>
        <w:t>— приведение рядовых значений к уровню опорной сети</w:t>
      </w:r>
      <w:r>
        <w:rPr>
          <w:sz w:val="24"/>
          <w:szCs w:val="24"/>
        </w:rPr>
        <w:t xml:space="preserve"> </w:t>
      </w:r>
      <w:r w:rsidRPr="00FC5F24">
        <w:rPr>
          <w:sz w:val="24"/>
          <w:szCs w:val="24"/>
        </w:rPr>
        <w:t>(магистралей).</w:t>
      </w:r>
    </w:p>
    <w:p w:rsidR="00FC5F24" w:rsidRPr="00FC5F24" w:rsidRDefault="00FC5F24" w:rsidP="00FC5F24">
      <w:pPr>
        <w:spacing w:before="120"/>
        <w:ind w:firstLine="567"/>
        <w:jc w:val="both"/>
        <w:rPr>
          <w:sz w:val="24"/>
          <w:szCs w:val="24"/>
        </w:rPr>
      </w:pPr>
      <w:r w:rsidRPr="00FC5F24">
        <w:rPr>
          <w:sz w:val="24"/>
          <w:szCs w:val="24"/>
        </w:rPr>
        <w:t>Обработка данных наземной съемки делится на четыре основных этапа.</w:t>
      </w:r>
    </w:p>
    <w:p w:rsidR="00FC5F24" w:rsidRPr="00FC5F24" w:rsidRDefault="00FC5F24" w:rsidP="00FC5F24">
      <w:pPr>
        <w:spacing w:before="120"/>
        <w:ind w:firstLine="567"/>
        <w:jc w:val="both"/>
        <w:rPr>
          <w:sz w:val="24"/>
          <w:szCs w:val="24"/>
        </w:rPr>
      </w:pPr>
      <w:r w:rsidRPr="00FC5F24">
        <w:rPr>
          <w:sz w:val="24"/>
          <w:szCs w:val="24"/>
        </w:rPr>
        <w:t>1. Уточнение на местности и нанесение на топографическую основу</w:t>
      </w:r>
      <w:r>
        <w:rPr>
          <w:sz w:val="24"/>
          <w:szCs w:val="24"/>
        </w:rPr>
        <w:t xml:space="preserve"> </w:t>
      </w:r>
      <w:r w:rsidRPr="00FC5F24">
        <w:rPr>
          <w:sz w:val="24"/>
          <w:szCs w:val="24"/>
        </w:rPr>
        <w:t>(карту местности) съемочных профилей, узловых пунктов опорной сети, пунктов привязки наблюдений к абсолютному значению поля, мест отбора образцов для изучения магнитных свойств, расчетных профилей и других данных,</w:t>
      </w:r>
      <w:r w:rsidR="00BE1A4D">
        <w:rPr>
          <w:sz w:val="24"/>
          <w:szCs w:val="24"/>
        </w:rPr>
        <w:t xml:space="preserve"> </w:t>
      </w:r>
      <w:r w:rsidRPr="00FC5F24">
        <w:rPr>
          <w:sz w:val="24"/>
          <w:szCs w:val="24"/>
        </w:rPr>
        <w:t>имеющих отношение к процессу съемки.</w:t>
      </w:r>
    </w:p>
    <w:p w:rsidR="00FC5F24" w:rsidRDefault="00FC5F24" w:rsidP="00FC5F24">
      <w:pPr>
        <w:spacing w:before="120"/>
        <w:ind w:firstLine="567"/>
        <w:jc w:val="both"/>
        <w:rPr>
          <w:sz w:val="24"/>
          <w:szCs w:val="24"/>
        </w:rPr>
      </w:pPr>
      <w:r w:rsidRPr="00BE1A4D">
        <w:rPr>
          <w:sz w:val="24"/>
          <w:szCs w:val="24"/>
        </w:rPr>
        <w:t>2. Преобразование непосредственно полученных в ходе съемки отсчетов</w:t>
      </w:r>
      <w:r w:rsidR="00BE1A4D">
        <w:rPr>
          <w:sz w:val="24"/>
          <w:szCs w:val="24"/>
        </w:rPr>
        <w:t xml:space="preserve"> </w:t>
      </w:r>
      <w:r w:rsidRPr="00FC5F24">
        <w:rPr>
          <w:sz w:val="24"/>
          <w:szCs w:val="24"/>
        </w:rPr>
        <w:t>или показаний прибора в значения физической величины, объективно характеризующей распределение стационарного магнитного поля на участке работ.</w:t>
      </w:r>
    </w:p>
    <w:p w:rsidR="00FC5F24" w:rsidRPr="00FC5F24" w:rsidRDefault="00FC5F24" w:rsidP="00FC5F24">
      <w:pPr>
        <w:spacing w:before="120"/>
        <w:ind w:firstLine="567"/>
        <w:jc w:val="both"/>
        <w:rPr>
          <w:sz w:val="24"/>
          <w:szCs w:val="24"/>
        </w:rPr>
      </w:pPr>
      <w:r w:rsidRPr="00FC5F24">
        <w:rPr>
          <w:sz w:val="24"/>
          <w:szCs w:val="24"/>
        </w:rPr>
        <w:t>На этом этапе осуществляются перевод отсчета в именованную величину</w:t>
      </w:r>
      <w:r w:rsidR="00BE1A4D">
        <w:rPr>
          <w:sz w:val="24"/>
          <w:szCs w:val="24"/>
        </w:rPr>
        <w:t xml:space="preserve"> </w:t>
      </w:r>
      <w:r w:rsidRPr="00FC5F24">
        <w:rPr>
          <w:sz w:val="24"/>
          <w:szCs w:val="24"/>
        </w:rPr>
        <w:t>(требуется применительно к оптико-механическим магнитометрам), введение</w:t>
      </w:r>
      <w:r w:rsidR="00BE1A4D">
        <w:rPr>
          <w:sz w:val="24"/>
          <w:szCs w:val="24"/>
        </w:rPr>
        <w:t xml:space="preserve"> </w:t>
      </w:r>
      <w:r w:rsidRPr="00FC5F24">
        <w:rPr>
          <w:sz w:val="24"/>
          <w:szCs w:val="24"/>
        </w:rPr>
        <w:t>поправок за температуру, вариации и смещение нуля, приведение к уровню</w:t>
      </w:r>
      <w:r w:rsidR="00BE1A4D">
        <w:rPr>
          <w:sz w:val="24"/>
          <w:szCs w:val="24"/>
        </w:rPr>
        <w:t xml:space="preserve"> </w:t>
      </w:r>
      <w:r w:rsidRPr="00FC5F24">
        <w:rPr>
          <w:sz w:val="24"/>
          <w:szCs w:val="24"/>
        </w:rPr>
        <w:t>опорных значений, привязка к абсолютному уровню (если это предусмотрено</w:t>
      </w:r>
      <w:r w:rsidR="00BE1A4D">
        <w:rPr>
          <w:sz w:val="24"/>
          <w:szCs w:val="24"/>
        </w:rPr>
        <w:t xml:space="preserve"> </w:t>
      </w:r>
      <w:r w:rsidRPr="00FC5F24">
        <w:rPr>
          <w:sz w:val="24"/>
          <w:szCs w:val="24"/>
        </w:rPr>
        <w:t>проектом и при необходимости), исправление данных за нормальный горизонтальный градиент.</w:t>
      </w:r>
    </w:p>
    <w:p w:rsidR="00FC5F24" w:rsidRPr="00FC5F24" w:rsidRDefault="00FC5F24" w:rsidP="00FC5F24">
      <w:pPr>
        <w:spacing w:before="120"/>
        <w:ind w:firstLine="567"/>
        <w:jc w:val="both"/>
        <w:rPr>
          <w:sz w:val="24"/>
          <w:szCs w:val="24"/>
        </w:rPr>
      </w:pPr>
      <w:r w:rsidRPr="00FC5F24">
        <w:rPr>
          <w:sz w:val="24"/>
          <w:szCs w:val="24"/>
        </w:rPr>
        <w:t>3. Графическое изображение исправленных и увязанных значений и подготовка материалов к оценочным вычислениям параметров искомых объектов</w:t>
      </w:r>
      <w:r>
        <w:rPr>
          <w:sz w:val="24"/>
          <w:szCs w:val="24"/>
        </w:rPr>
        <w:t xml:space="preserve"> </w:t>
      </w:r>
      <w:r w:rsidRPr="00FC5F24">
        <w:rPr>
          <w:sz w:val="24"/>
          <w:szCs w:val="24"/>
        </w:rPr>
        <w:t>экспресс-методами.</w:t>
      </w:r>
    </w:p>
    <w:p w:rsidR="00FC5F24" w:rsidRDefault="00FC5F24" w:rsidP="00FC5F24">
      <w:pPr>
        <w:spacing w:before="120"/>
        <w:ind w:firstLine="567"/>
        <w:jc w:val="both"/>
        <w:rPr>
          <w:sz w:val="24"/>
          <w:szCs w:val="24"/>
        </w:rPr>
      </w:pPr>
      <w:r w:rsidRPr="00FC5F24">
        <w:rPr>
          <w:sz w:val="24"/>
          <w:szCs w:val="24"/>
        </w:rPr>
        <w:t>4. Качественная и количественная экспресс-интерпретация данных. На качественном уровне интерпретации решается задача выделения сигналов</w:t>
      </w:r>
      <w:r>
        <w:rPr>
          <w:sz w:val="24"/>
          <w:szCs w:val="24"/>
        </w:rPr>
        <w:t xml:space="preserve"> </w:t>
      </w:r>
      <w:r w:rsidRPr="00FC5F24">
        <w:rPr>
          <w:sz w:val="24"/>
          <w:szCs w:val="24"/>
        </w:rPr>
        <w:t>с ожидаемыми характеристиками (амплитуда, форма, протяженность) на фоне</w:t>
      </w:r>
      <w:r>
        <w:rPr>
          <w:sz w:val="24"/>
          <w:szCs w:val="24"/>
        </w:rPr>
        <w:t xml:space="preserve"> </w:t>
      </w:r>
      <w:r w:rsidRPr="00FC5F24">
        <w:rPr>
          <w:sz w:val="24"/>
          <w:szCs w:val="24"/>
        </w:rPr>
        <w:t>геологических и искусственных помех; на количественном производится при-</w:t>
      </w:r>
      <w:r>
        <w:rPr>
          <w:sz w:val="24"/>
          <w:szCs w:val="24"/>
        </w:rPr>
        <w:t xml:space="preserve"> </w:t>
      </w:r>
      <w:r w:rsidRPr="00FC5F24">
        <w:rPr>
          <w:sz w:val="24"/>
          <w:szCs w:val="24"/>
        </w:rPr>
        <w:t>мерное определение морфологического типа создающего аномалию объекта</w:t>
      </w:r>
      <w:r>
        <w:rPr>
          <w:sz w:val="24"/>
          <w:szCs w:val="24"/>
        </w:rPr>
        <w:t xml:space="preserve"> </w:t>
      </w:r>
      <w:r w:rsidRPr="00FC5F24">
        <w:rPr>
          <w:sz w:val="24"/>
          <w:szCs w:val="24"/>
        </w:rPr>
        <w:t>(сфера, призматический блок, тонкий пласт и т. п.) и оценка глубины до</w:t>
      </w:r>
      <w:r>
        <w:rPr>
          <w:sz w:val="24"/>
          <w:szCs w:val="24"/>
        </w:rPr>
        <w:t xml:space="preserve"> </w:t>
      </w:r>
      <w:r w:rsidRPr="00FC5F24">
        <w:rPr>
          <w:sz w:val="24"/>
          <w:szCs w:val="24"/>
        </w:rPr>
        <w:t>верхней кромки или центра намагниченных масс.</w:t>
      </w:r>
    </w:p>
    <w:p w:rsidR="00FC5F24" w:rsidRPr="00FC5F24" w:rsidRDefault="00FC5F24" w:rsidP="00FC5F24">
      <w:pPr>
        <w:spacing w:before="120"/>
        <w:jc w:val="center"/>
        <w:rPr>
          <w:b/>
          <w:bCs/>
          <w:sz w:val="28"/>
          <w:szCs w:val="28"/>
        </w:rPr>
      </w:pPr>
      <w:r w:rsidRPr="00FC5F24">
        <w:rPr>
          <w:b/>
          <w:bCs/>
          <w:sz w:val="28"/>
          <w:szCs w:val="28"/>
        </w:rPr>
        <w:t>Аэромагнитная съемка.</w:t>
      </w:r>
    </w:p>
    <w:p w:rsidR="00FC5F24" w:rsidRPr="00FC5F24" w:rsidRDefault="00FC5F24" w:rsidP="00FC5F24">
      <w:pPr>
        <w:spacing w:before="120"/>
        <w:ind w:firstLine="567"/>
        <w:jc w:val="both"/>
        <w:rPr>
          <w:sz w:val="24"/>
          <w:szCs w:val="24"/>
        </w:rPr>
      </w:pPr>
      <w:r w:rsidRPr="00FC5F24">
        <w:rPr>
          <w:sz w:val="24"/>
          <w:szCs w:val="24"/>
        </w:rPr>
        <w:t>АППАРАТУРА</w:t>
      </w:r>
    </w:p>
    <w:p w:rsidR="00FC5F24" w:rsidRPr="00FC5F24" w:rsidRDefault="00FC5F24" w:rsidP="00FC5F24">
      <w:pPr>
        <w:spacing w:before="120"/>
        <w:ind w:firstLine="567"/>
        <w:jc w:val="both"/>
        <w:rPr>
          <w:sz w:val="24"/>
          <w:szCs w:val="24"/>
        </w:rPr>
      </w:pPr>
      <w:r w:rsidRPr="00FC5F24">
        <w:rPr>
          <w:sz w:val="24"/>
          <w:szCs w:val="24"/>
        </w:rPr>
        <w:t>Для производства аэромагнитных работ необходимы следующая аппаратура и оборудование: 1) аэромагнитометры; 2) барометрические и радиовысотомеры; 3) радиогеодезические системы и аэрофотоаппараты; 4) аэронавигационные приборы; 5) магнитовариационные станции (МВС); 6) наземный агрегат электрического питания самолетной аппаратуры и бензоэлектрические агрегаты АБ-1/230 для питания квантовых МВС; 7) оборудование фотолаборатории; 8) электро- и радиоизмерительная аппаратура и лабораторное оборудование для настройки, проверки, ремонта основных приборов; 9) радиоприемники для приема сигналов времени.</w:t>
      </w:r>
    </w:p>
    <w:p w:rsidR="00FC5F24" w:rsidRPr="00FC5F24" w:rsidRDefault="00FC5F24" w:rsidP="00FC5F24">
      <w:pPr>
        <w:spacing w:before="120"/>
        <w:ind w:firstLine="567"/>
        <w:jc w:val="both"/>
        <w:rPr>
          <w:sz w:val="24"/>
          <w:szCs w:val="24"/>
        </w:rPr>
      </w:pPr>
      <w:r w:rsidRPr="00FC5F24">
        <w:rPr>
          <w:sz w:val="24"/>
          <w:szCs w:val="24"/>
        </w:rPr>
        <w:t>1. Феррозондовые приборы в состоянии обеспечить выполнение только съемок средней точности. Масштаб записи их регистраторов относительно мелок (2 нТл/мм и мельче), они имеют существенный дрейф [±(5-10) нТл/ч], регистрируют лишь относительные изменения поля (АГ). Результаты измерений\Т, выполненные с использованием аэромагнитометров AM-13 и АММ-13 в полях с большими градиентами, могут быть заметно искажены за счет инерционности прибора. Преимуществом большинства отечественных феррозондовых приборов является то, что в их конструкции предусмотрено крепление гондолы с преобразователем на киле самолета. Это важно, когда съемка выполняется в сложных условиях (зимой, в горах, на малых высотах и др.).</w:t>
      </w:r>
    </w:p>
    <w:p w:rsidR="00FC5F24" w:rsidRPr="00FC5F24" w:rsidRDefault="00FC5F24" w:rsidP="00FC5F24">
      <w:pPr>
        <w:spacing w:before="120"/>
        <w:ind w:firstLine="567"/>
        <w:jc w:val="both"/>
        <w:rPr>
          <w:sz w:val="24"/>
          <w:szCs w:val="24"/>
        </w:rPr>
      </w:pPr>
      <w:r w:rsidRPr="00FC5F24">
        <w:rPr>
          <w:sz w:val="24"/>
          <w:szCs w:val="24"/>
        </w:rPr>
        <w:t>2. Протонные аэромагнитометры отличаются высокой стабильностью и пригодны для измерения полного значения Т. Могут применяться для съемок высокой и средней точности. Отсчеты Т (ДГ) выдаются дискретно, у большинства аэромагнитометров не чаще чем через 1 с. Дрейф практически отсутствует.</w:t>
      </w:r>
    </w:p>
    <w:p w:rsidR="00FC5F24" w:rsidRPr="00FC5F24" w:rsidRDefault="00FC5F24" w:rsidP="00FC5F24">
      <w:pPr>
        <w:spacing w:before="120"/>
        <w:ind w:firstLine="567"/>
        <w:jc w:val="both"/>
        <w:rPr>
          <w:sz w:val="24"/>
          <w:szCs w:val="24"/>
        </w:rPr>
      </w:pPr>
      <w:r w:rsidRPr="00FC5F24">
        <w:rPr>
          <w:sz w:val="24"/>
          <w:szCs w:val="24"/>
        </w:rPr>
        <w:t>3. Квантовые аэромагнитометры являются наиболее точными приборами для измерений ДГ. При измерении полного значения Т они несколько уступают протонным за счет так называемых сдвигов, совокупность" которых приводит к погрешности до ±(5-ИО) нТл. Их отличает также высокое быстродействие. Высокая точность достигается при работе с выпускной гондолой, однако наличие гондолы ограничивает область применения квантовых аэромагнитометров (недопустимы работы на высотах ниже 100 м).</w:t>
      </w:r>
    </w:p>
    <w:p w:rsidR="00FC5F24" w:rsidRPr="00FC5F24" w:rsidRDefault="00FC5F24" w:rsidP="00FC5F24">
      <w:pPr>
        <w:spacing w:before="120"/>
        <w:ind w:firstLine="567"/>
        <w:jc w:val="both"/>
        <w:rPr>
          <w:sz w:val="24"/>
          <w:szCs w:val="24"/>
        </w:rPr>
      </w:pPr>
      <w:r w:rsidRPr="00FC5F24">
        <w:rPr>
          <w:sz w:val="24"/>
          <w:szCs w:val="24"/>
        </w:rPr>
        <w:t>Поисково-картировочные съемки выполняются в крупных масштабах (1:50000 и крупнее), помогают крупно- и среднемасштабному геологическому картированию, выявляют факторы, контролирующие распределение полезных ископаемых, а в тех случаях, когда полезные ископаемые непосредственно создают магнитные аномалии (например, в связи с парагенетической ассоциацией с ферромагнитными минералами), используются для прямых поисков.</w:t>
      </w:r>
    </w:p>
    <w:p w:rsidR="00FC5F24" w:rsidRPr="00FC5F24" w:rsidRDefault="00FC5F24" w:rsidP="00FC5F24">
      <w:pPr>
        <w:spacing w:before="120"/>
        <w:ind w:firstLine="567"/>
        <w:jc w:val="both"/>
        <w:rPr>
          <w:sz w:val="24"/>
          <w:szCs w:val="24"/>
        </w:rPr>
      </w:pPr>
      <w:r w:rsidRPr="00FC5F24">
        <w:rPr>
          <w:sz w:val="24"/>
          <w:szCs w:val="24"/>
        </w:rPr>
        <w:t>По масштабам — на крупно-, средне- и мелкомасштабные.</w:t>
      </w:r>
    </w:p>
    <w:p w:rsidR="00FC5F24" w:rsidRPr="00FC5F24" w:rsidRDefault="00FC5F24" w:rsidP="00FC5F24">
      <w:pPr>
        <w:spacing w:before="120"/>
        <w:ind w:firstLine="567"/>
        <w:jc w:val="both"/>
        <w:rPr>
          <w:sz w:val="24"/>
          <w:szCs w:val="24"/>
        </w:rPr>
      </w:pPr>
      <w:r w:rsidRPr="00FC5F24">
        <w:rPr>
          <w:sz w:val="24"/>
          <w:szCs w:val="24"/>
        </w:rPr>
        <w:t>По средней квадратической погрешности съемок т—на съемки пониженной (m1&gt;15 гамм), средней (m1 = 5-15 гамм) и высокой (m1&lt;5 гамм) точности.</w:t>
      </w:r>
    </w:p>
    <w:p w:rsidR="00FC5F24" w:rsidRPr="00FC5F24" w:rsidRDefault="00FC5F24" w:rsidP="00FC5F24">
      <w:pPr>
        <w:spacing w:before="120"/>
        <w:ind w:firstLine="567"/>
        <w:jc w:val="both"/>
        <w:rPr>
          <w:sz w:val="24"/>
          <w:szCs w:val="24"/>
        </w:rPr>
      </w:pPr>
      <w:r w:rsidRPr="00FC5F24">
        <w:rPr>
          <w:sz w:val="24"/>
          <w:szCs w:val="24"/>
        </w:rPr>
        <w:t>По системе залета площадей — на съемки с полетами на постоянной барометрической высоте, с детальным сгибанием рельефа и с огибанием генеральных форм рельефа, а также с залетом площадей по особым правилам, разработанным для горных районов.</w:t>
      </w:r>
    </w:p>
    <w:p w:rsidR="00FC5F24" w:rsidRPr="00FC5F24" w:rsidRDefault="00FC5F24" w:rsidP="00FC5F24">
      <w:pPr>
        <w:spacing w:before="120"/>
        <w:ind w:firstLine="567"/>
        <w:jc w:val="both"/>
        <w:rPr>
          <w:sz w:val="24"/>
          <w:szCs w:val="24"/>
        </w:rPr>
      </w:pPr>
      <w:r w:rsidRPr="00FC5F24">
        <w:rPr>
          <w:sz w:val="24"/>
          <w:szCs w:val="24"/>
        </w:rPr>
        <w:t>По высоте полетов Н — на съемки, выполняемые на малых (Н&lt;100 м), средних (Н=100-300 м) и больших (Н&gt;300 м) высотах.</w:t>
      </w:r>
    </w:p>
    <w:p w:rsidR="00FC5F24" w:rsidRPr="00FC5F24" w:rsidRDefault="00FC5F24" w:rsidP="00FC5F24">
      <w:pPr>
        <w:spacing w:before="120"/>
        <w:ind w:firstLine="567"/>
        <w:jc w:val="both"/>
        <w:rPr>
          <w:sz w:val="24"/>
          <w:szCs w:val="24"/>
        </w:rPr>
      </w:pPr>
      <w:r w:rsidRPr="00FC5F24">
        <w:rPr>
          <w:sz w:val="24"/>
          <w:szCs w:val="24"/>
        </w:rPr>
        <w:t>Полный цикл обработки аэромагнитных данных включает в себя следующие нижеперечисленные операции.</w:t>
      </w:r>
    </w:p>
    <w:p w:rsidR="00FC5F24" w:rsidRPr="00FC5F24" w:rsidRDefault="00FC5F24" w:rsidP="00FC5F24">
      <w:pPr>
        <w:spacing w:before="120"/>
        <w:jc w:val="center"/>
        <w:rPr>
          <w:b/>
          <w:bCs/>
          <w:sz w:val="28"/>
          <w:szCs w:val="28"/>
        </w:rPr>
      </w:pPr>
      <w:r w:rsidRPr="00FC5F24">
        <w:rPr>
          <w:b/>
          <w:bCs/>
          <w:sz w:val="28"/>
          <w:szCs w:val="28"/>
        </w:rPr>
        <w:t>Основные операции обработки.</w:t>
      </w:r>
    </w:p>
    <w:p w:rsidR="00FC5F24" w:rsidRPr="00FC5F24" w:rsidRDefault="00FC5F24" w:rsidP="00FC5F24">
      <w:pPr>
        <w:spacing w:before="120"/>
        <w:ind w:firstLine="567"/>
        <w:jc w:val="both"/>
        <w:rPr>
          <w:sz w:val="24"/>
          <w:szCs w:val="24"/>
        </w:rPr>
      </w:pPr>
      <w:r w:rsidRPr="00FC5F24">
        <w:rPr>
          <w:sz w:val="24"/>
          <w:szCs w:val="24"/>
        </w:rPr>
        <w:t>1. Определение ординат аэромагнитограмм (значений ΔТ) в гаммах с учетом масштаба записей.</w:t>
      </w:r>
    </w:p>
    <w:p w:rsidR="00FC5F24" w:rsidRPr="00FC5F24" w:rsidRDefault="00FC5F24" w:rsidP="00FC5F24">
      <w:pPr>
        <w:spacing w:before="120"/>
        <w:ind w:firstLine="567"/>
        <w:jc w:val="both"/>
        <w:rPr>
          <w:sz w:val="24"/>
          <w:szCs w:val="24"/>
        </w:rPr>
      </w:pPr>
      <w:r w:rsidRPr="00FC5F24">
        <w:rPr>
          <w:sz w:val="24"/>
          <w:szCs w:val="24"/>
        </w:rPr>
        <w:t>2. Приведение первичных графиков ΔT, записанных на аэромагнитограмме в масштабе времени, в масштаб расстояний (учет путевых скоростей по данным плановой привязки).</w:t>
      </w:r>
    </w:p>
    <w:p w:rsidR="00FC5F24" w:rsidRPr="00FC5F24" w:rsidRDefault="00FC5F24" w:rsidP="00FC5F24">
      <w:pPr>
        <w:spacing w:before="120"/>
        <w:ind w:firstLine="567"/>
        <w:jc w:val="both"/>
        <w:rPr>
          <w:sz w:val="24"/>
          <w:szCs w:val="24"/>
        </w:rPr>
      </w:pPr>
      <w:r w:rsidRPr="00FC5F24">
        <w:rPr>
          <w:sz w:val="24"/>
          <w:szCs w:val="24"/>
        </w:rPr>
        <w:t>3. Введение поправок в измеренные значения ΔT и получение графиков исправленных значений (ΔТ)ИСП по маршрутам съемки:</w:t>
      </w:r>
    </w:p>
    <w:p w:rsidR="00FC5F24" w:rsidRPr="00FC5F24" w:rsidRDefault="00FC5F24" w:rsidP="00FC5F24">
      <w:pPr>
        <w:spacing w:before="120"/>
        <w:ind w:firstLine="567"/>
        <w:jc w:val="both"/>
        <w:rPr>
          <w:sz w:val="24"/>
          <w:szCs w:val="24"/>
        </w:rPr>
      </w:pPr>
      <w:r w:rsidRPr="00FC5F24">
        <w:rPr>
          <w:sz w:val="24"/>
          <w:szCs w:val="24"/>
        </w:rPr>
        <w:t>(ΔТ)исп = (ΔТ)изм — Пнг-Пд – Пвар-Пув,</w:t>
      </w:r>
    </w:p>
    <w:p w:rsidR="00FC5F24" w:rsidRPr="00FC5F24" w:rsidRDefault="00FC5F24" w:rsidP="00FC5F24">
      <w:pPr>
        <w:spacing w:before="120"/>
        <w:ind w:firstLine="567"/>
        <w:jc w:val="both"/>
        <w:rPr>
          <w:sz w:val="24"/>
          <w:szCs w:val="24"/>
        </w:rPr>
      </w:pPr>
      <w:r w:rsidRPr="00FC5F24">
        <w:rPr>
          <w:sz w:val="24"/>
          <w:szCs w:val="24"/>
        </w:rPr>
        <w:t>где (ΔТ)изм — измеренное значение поля; Пи. г — поправка за нормальный градиент; Пд — поправка за девиацию; Пвар — поправка за вариации δТ; Пув — поправка за внутреннюю увязку (в зависимости от способа увязки эта поправка может исключать дрейф, пространственные изменения δT, промышленные помехи, скачки отсчетной линии графиков ΔТ разного происхождения и др.).</w:t>
      </w:r>
    </w:p>
    <w:p w:rsidR="00FC5F24" w:rsidRPr="00FC5F24" w:rsidRDefault="00FC5F24" w:rsidP="00FC5F24">
      <w:pPr>
        <w:spacing w:before="120"/>
        <w:ind w:firstLine="567"/>
        <w:jc w:val="both"/>
        <w:rPr>
          <w:sz w:val="24"/>
          <w:szCs w:val="24"/>
        </w:rPr>
      </w:pPr>
      <w:r w:rsidRPr="00FC5F24">
        <w:rPr>
          <w:sz w:val="24"/>
          <w:szCs w:val="24"/>
        </w:rPr>
        <w:t>4. Получение аномальных значений магнитного поля — переход от ΔТ «значениям (ΔТ)а .</w:t>
      </w:r>
    </w:p>
    <w:p w:rsidR="00FC5F24" w:rsidRPr="00FC5F24" w:rsidRDefault="00FC5F24" w:rsidP="00FC5F24">
      <w:pPr>
        <w:spacing w:before="120"/>
        <w:ind w:firstLine="567"/>
        <w:jc w:val="both"/>
        <w:rPr>
          <w:sz w:val="24"/>
          <w:szCs w:val="24"/>
        </w:rPr>
      </w:pPr>
      <w:r w:rsidRPr="00FC5F24">
        <w:rPr>
          <w:sz w:val="24"/>
          <w:szCs w:val="24"/>
        </w:rPr>
        <w:t>5.Построение карт графиков и изолиний</w:t>
      </w:r>
      <w:r>
        <w:rPr>
          <w:sz w:val="24"/>
          <w:szCs w:val="24"/>
        </w:rPr>
        <w:t xml:space="preserve"> </w:t>
      </w:r>
      <w:r w:rsidRPr="00FC5F24">
        <w:rPr>
          <w:sz w:val="24"/>
          <w:szCs w:val="24"/>
        </w:rPr>
        <w:t>(ΔТ)а .</w:t>
      </w:r>
    </w:p>
    <w:p w:rsidR="00FC5F24" w:rsidRPr="00FC5F24" w:rsidRDefault="00FC5F24" w:rsidP="00FC5F24">
      <w:pPr>
        <w:spacing w:before="120"/>
        <w:ind w:firstLine="567"/>
        <w:jc w:val="both"/>
        <w:rPr>
          <w:sz w:val="24"/>
          <w:szCs w:val="24"/>
        </w:rPr>
      </w:pPr>
      <w:r w:rsidRPr="00FC5F24">
        <w:rPr>
          <w:sz w:val="24"/>
          <w:szCs w:val="24"/>
        </w:rPr>
        <w:t>6.Определение средней квадратической погрешности съемки и погрешности карт магнитного поля.</w:t>
      </w:r>
    </w:p>
    <w:p w:rsidR="00FC5F24" w:rsidRPr="00FC5F24" w:rsidRDefault="00FC5F24" w:rsidP="00FC5F24">
      <w:pPr>
        <w:spacing w:before="120"/>
        <w:jc w:val="center"/>
        <w:rPr>
          <w:b/>
          <w:bCs/>
          <w:sz w:val="28"/>
          <w:szCs w:val="28"/>
        </w:rPr>
      </w:pPr>
      <w:r w:rsidRPr="00FC5F24">
        <w:rPr>
          <w:b/>
          <w:bCs/>
          <w:sz w:val="28"/>
          <w:szCs w:val="28"/>
        </w:rPr>
        <w:t>Дополнительные операции обработки.</w:t>
      </w:r>
    </w:p>
    <w:p w:rsidR="00FC5F24" w:rsidRPr="00FC5F24" w:rsidRDefault="00FC5F24" w:rsidP="00FC5F24">
      <w:pPr>
        <w:spacing w:before="120"/>
        <w:ind w:firstLine="567"/>
        <w:jc w:val="both"/>
        <w:rPr>
          <w:sz w:val="24"/>
          <w:szCs w:val="24"/>
        </w:rPr>
      </w:pPr>
      <w:r w:rsidRPr="00FC5F24">
        <w:rPr>
          <w:sz w:val="24"/>
          <w:szCs w:val="24"/>
        </w:rPr>
        <w:t>7. Приведение значений ΔТ, полученных в результате обработки, к среднему уровню магнитного поля участка съемки.</w:t>
      </w:r>
    </w:p>
    <w:p w:rsidR="00FC5F24" w:rsidRPr="00FC5F24" w:rsidRDefault="00FC5F24" w:rsidP="00FC5F24">
      <w:pPr>
        <w:spacing w:before="120"/>
        <w:ind w:firstLine="567"/>
        <w:jc w:val="both"/>
        <w:rPr>
          <w:sz w:val="24"/>
          <w:szCs w:val="24"/>
        </w:rPr>
      </w:pPr>
      <w:r w:rsidRPr="00FC5F24">
        <w:rPr>
          <w:sz w:val="24"/>
          <w:szCs w:val="24"/>
        </w:rPr>
        <w:t>8.</w:t>
      </w:r>
      <w:r>
        <w:rPr>
          <w:sz w:val="24"/>
          <w:szCs w:val="24"/>
        </w:rPr>
        <w:t xml:space="preserve"> </w:t>
      </w:r>
      <w:r w:rsidRPr="00FC5F24">
        <w:rPr>
          <w:sz w:val="24"/>
          <w:szCs w:val="24"/>
        </w:rPr>
        <w:t>Построение альбомов крупномасштабных графиков (ΔТ)а или ΔТ.</w:t>
      </w:r>
    </w:p>
    <w:p w:rsidR="00FC5F24" w:rsidRPr="00FC5F24" w:rsidRDefault="00FC5F24" w:rsidP="00FC5F24">
      <w:pPr>
        <w:spacing w:before="120"/>
        <w:ind w:firstLine="567"/>
        <w:jc w:val="both"/>
        <w:rPr>
          <w:sz w:val="24"/>
          <w:szCs w:val="24"/>
        </w:rPr>
      </w:pPr>
      <w:r w:rsidRPr="00FC5F24">
        <w:rPr>
          <w:sz w:val="24"/>
          <w:szCs w:val="24"/>
        </w:rPr>
        <w:t>9. Построение повысотных графиков магнитного поля, а также карт графиков по материалам детализационных съемок.</w:t>
      </w:r>
    </w:p>
    <w:p w:rsidR="00FC5F24" w:rsidRPr="00FC5F24" w:rsidRDefault="00FC5F24" w:rsidP="00FC5F24">
      <w:pPr>
        <w:spacing w:before="120"/>
        <w:ind w:firstLine="567"/>
        <w:jc w:val="both"/>
        <w:rPr>
          <w:sz w:val="24"/>
          <w:szCs w:val="24"/>
        </w:rPr>
      </w:pPr>
      <w:r w:rsidRPr="00FC5F24">
        <w:rPr>
          <w:sz w:val="24"/>
          <w:szCs w:val="24"/>
        </w:rPr>
        <w:t>10. Расчет и построение карт и графиков различных трансформант.</w:t>
      </w:r>
      <w:r>
        <w:rPr>
          <w:sz w:val="24"/>
          <w:szCs w:val="24"/>
        </w:rPr>
        <w:t xml:space="preserve"> </w:t>
      </w:r>
    </w:p>
    <w:p w:rsidR="00FC5F24" w:rsidRPr="00FC5F24" w:rsidRDefault="00FC5F24" w:rsidP="00FC5F24">
      <w:pPr>
        <w:spacing w:before="120"/>
        <w:ind w:firstLine="567"/>
        <w:jc w:val="both"/>
        <w:rPr>
          <w:sz w:val="24"/>
          <w:szCs w:val="24"/>
        </w:rPr>
      </w:pPr>
      <w:r w:rsidRPr="00FC5F24">
        <w:rPr>
          <w:sz w:val="24"/>
          <w:szCs w:val="24"/>
        </w:rPr>
        <w:t>Вспомогательные виды</w:t>
      </w:r>
      <w:r>
        <w:rPr>
          <w:sz w:val="24"/>
          <w:szCs w:val="24"/>
        </w:rPr>
        <w:t xml:space="preserve"> </w:t>
      </w:r>
      <w:r w:rsidRPr="00FC5F24">
        <w:rPr>
          <w:sz w:val="24"/>
          <w:szCs w:val="24"/>
        </w:rPr>
        <w:t>обработки.</w:t>
      </w:r>
    </w:p>
    <w:p w:rsidR="00FC5F24" w:rsidRPr="00FC5F24" w:rsidRDefault="00FC5F24" w:rsidP="00FC5F24">
      <w:pPr>
        <w:spacing w:before="120"/>
        <w:ind w:firstLine="567"/>
        <w:jc w:val="both"/>
        <w:rPr>
          <w:sz w:val="24"/>
          <w:szCs w:val="24"/>
        </w:rPr>
      </w:pPr>
      <w:r w:rsidRPr="00FC5F24">
        <w:rPr>
          <w:sz w:val="24"/>
          <w:szCs w:val="24"/>
        </w:rPr>
        <w:t>11. Построение графиков девиационных поправок.</w:t>
      </w:r>
    </w:p>
    <w:p w:rsidR="00FC5F24" w:rsidRPr="00FC5F24" w:rsidRDefault="00FC5F24" w:rsidP="00FC5F24">
      <w:pPr>
        <w:spacing w:before="120"/>
        <w:ind w:firstLine="567"/>
        <w:jc w:val="both"/>
        <w:rPr>
          <w:sz w:val="24"/>
          <w:szCs w:val="24"/>
        </w:rPr>
      </w:pPr>
      <w:r w:rsidRPr="00FC5F24">
        <w:rPr>
          <w:sz w:val="24"/>
          <w:szCs w:val="24"/>
        </w:rPr>
        <w:t>12. Обработка материалов плановой привязки и построение карт фактических линий полетов.</w:t>
      </w:r>
    </w:p>
    <w:p w:rsidR="00FC5F24" w:rsidRPr="00FC5F24" w:rsidRDefault="00FC5F24" w:rsidP="00FC5F24">
      <w:pPr>
        <w:spacing w:before="120"/>
        <w:ind w:firstLine="567"/>
        <w:jc w:val="both"/>
        <w:rPr>
          <w:sz w:val="24"/>
          <w:szCs w:val="24"/>
        </w:rPr>
      </w:pPr>
      <w:r w:rsidRPr="00FC5F24">
        <w:rPr>
          <w:sz w:val="24"/>
          <w:szCs w:val="24"/>
        </w:rPr>
        <w:t>13. Обработка данных, относящихся к увязке результатов аэромагнитных измерений магнитного поля и получение соответствующих поправок.</w:t>
      </w:r>
    </w:p>
    <w:p w:rsidR="00FC5F24" w:rsidRPr="00FC5F24" w:rsidRDefault="00FC5F24" w:rsidP="00FC5F24">
      <w:pPr>
        <w:spacing w:before="120"/>
        <w:ind w:firstLine="567"/>
        <w:jc w:val="both"/>
        <w:rPr>
          <w:sz w:val="24"/>
          <w:szCs w:val="24"/>
        </w:rPr>
      </w:pPr>
      <w:r w:rsidRPr="00FC5F24">
        <w:rPr>
          <w:sz w:val="24"/>
          <w:szCs w:val="24"/>
        </w:rPr>
        <w:t>На заключительной стадии обработки результатов аэромагнитных измерений выполняется их геологическая интерпретация.</w:t>
      </w:r>
    </w:p>
    <w:p w:rsidR="00FC5F24" w:rsidRPr="00FC5F24" w:rsidRDefault="00FC5F24" w:rsidP="00FC5F24">
      <w:pPr>
        <w:spacing w:before="120"/>
        <w:jc w:val="center"/>
        <w:rPr>
          <w:b/>
          <w:bCs/>
          <w:sz w:val="28"/>
          <w:szCs w:val="28"/>
        </w:rPr>
      </w:pPr>
      <w:r w:rsidRPr="00FC5F24">
        <w:rPr>
          <w:b/>
          <w:bCs/>
          <w:sz w:val="28"/>
          <w:szCs w:val="28"/>
        </w:rPr>
        <w:t>3. Магнитные вариации</w:t>
      </w:r>
    </w:p>
    <w:p w:rsidR="00FC5F24" w:rsidRPr="00FC5F24" w:rsidRDefault="00FC5F24" w:rsidP="00FC5F24">
      <w:pPr>
        <w:spacing w:before="120"/>
        <w:ind w:firstLine="567"/>
        <w:jc w:val="both"/>
        <w:rPr>
          <w:sz w:val="24"/>
          <w:szCs w:val="24"/>
        </w:rPr>
      </w:pPr>
      <w:r w:rsidRPr="00FC5F24">
        <w:rPr>
          <w:sz w:val="24"/>
          <w:szCs w:val="24"/>
        </w:rPr>
        <w:t>Годовые вариации магнитного поля Земли — это периодические изменения всех геомагнитных элементов с периодом, равным 1 году. Для каждого</w:t>
      </w:r>
      <w:r>
        <w:rPr>
          <w:sz w:val="24"/>
          <w:szCs w:val="24"/>
        </w:rPr>
        <w:t xml:space="preserve"> </w:t>
      </w:r>
      <w:r w:rsidRPr="00FC5F24">
        <w:rPr>
          <w:sz w:val="24"/>
          <w:szCs w:val="24"/>
        </w:rPr>
        <w:t>Геомагнитного</w:t>
      </w:r>
      <w:r>
        <w:rPr>
          <w:sz w:val="24"/>
          <w:szCs w:val="24"/>
        </w:rPr>
        <w:t xml:space="preserve"> </w:t>
      </w:r>
      <w:r w:rsidRPr="00FC5F24">
        <w:rPr>
          <w:sz w:val="24"/>
          <w:szCs w:val="24"/>
        </w:rPr>
        <w:t>элемента</w:t>
      </w:r>
      <w:r>
        <w:rPr>
          <w:sz w:val="24"/>
          <w:szCs w:val="24"/>
        </w:rPr>
        <w:t xml:space="preserve"> </w:t>
      </w:r>
      <w:r w:rsidRPr="00FC5F24">
        <w:rPr>
          <w:sz w:val="24"/>
          <w:szCs w:val="24"/>
        </w:rPr>
        <w:t>годовая</w:t>
      </w:r>
      <w:r>
        <w:rPr>
          <w:sz w:val="24"/>
          <w:szCs w:val="24"/>
        </w:rPr>
        <w:t xml:space="preserve"> </w:t>
      </w:r>
      <w:r w:rsidRPr="00FC5F24">
        <w:rPr>
          <w:sz w:val="24"/>
          <w:szCs w:val="24"/>
        </w:rPr>
        <w:t>вариация</w:t>
      </w:r>
      <w:r>
        <w:rPr>
          <w:sz w:val="24"/>
          <w:szCs w:val="24"/>
        </w:rPr>
        <w:t xml:space="preserve"> </w:t>
      </w:r>
      <w:r w:rsidRPr="00FC5F24">
        <w:rPr>
          <w:sz w:val="24"/>
          <w:szCs w:val="24"/>
        </w:rPr>
        <w:t>определяется</w:t>
      </w:r>
      <w:r>
        <w:rPr>
          <w:sz w:val="24"/>
          <w:szCs w:val="24"/>
        </w:rPr>
        <w:t xml:space="preserve"> </w:t>
      </w:r>
      <w:r w:rsidRPr="00FC5F24">
        <w:rPr>
          <w:sz w:val="24"/>
          <w:szCs w:val="24"/>
        </w:rPr>
        <w:t>как отклонение среднемесячного значения элемента от среднего, взятого за 12-месячный промежуток времени, середина которого совпадает с первыми числами месяца. Годовые вариации в Н, Z и Т имеют форму двойной волны, максимумы в Н-составляющей падают на июнь и декабрь, минимумы — на месяцы равноденствия. В Z-составляющей, наоборот, минимумы падают на</w:t>
      </w:r>
      <w:r>
        <w:rPr>
          <w:sz w:val="24"/>
          <w:szCs w:val="24"/>
        </w:rPr>
        <w:t xml:space="preserve"> </w:t>
      </w:r>
      <w:r w:rsidRPr="00FC5F24">
        <w:rPr>
          <w:sz w:val="24"/>
          <w:szCs w:val="24"/>
        </w:rPr>
        <w:t>июнь и декабрь, а максимумы — на месяцы равноденствия. Размах от минимального до максимального значений тем больше, чем выше уровень солнечной активности, и в годы максимума солнечной активности в поясе средних низких широт он может достигать 20 гамм (в Н-составляющей) и 10 гамм</w:t>
      </w:r>
      <w:r>
        <w:rPr>
          <w:sz w:val="24"/>
          <w:szCs w:val="24"/>
        </w:rPr>
        <w:t xml:space="preserve"> </w:t>
      </w:r>
      <w:r w:rsidRPr="00FC5F24">
        <w:rPr>
          <w:sz w:val="24"/>
          <w:szCs w:val="24"/>
        </w:rPr>
        <w:t>Z-составляющей. Размах от минимума до максимума во всех элементах геомагнитного поля увеличивается к экватору. В высоких широтах влиянием годовых вариаций при проведении съемок любого назначения и масштаба</w:t>
      </w:r>
      <w:r>
        <w:rPr>
          <w:sz w:val="24"/>
          <w:szCs w:val="24"/>
        </w:rPr>
        <w:t xml:space="preserve"> </w:t>
      </w:r>
      <w:r w:rsidRPr="00FC5F24">
        <w:rPr>
          <w:sz w:val="24"/>
          <w:szCs w:val="24"/>
        </w:rPr>
        <w:t>можно пренебречь.</w:t>
      </w:r>
    </w:p>
    <w:p w:rsidR="00FC5F24" w:rsidRPr="00FC5F24" w:rsidRDefault="00FC5F24" w:rsidP="00FC5F24">
      <w:pPr>
        <w:spacing w:before="120"/>
        <w:ind w:firstLine="567"/>
        <w:jc w:val="both"/>
        <w:rPr>
          <w:sz w:val="24"/>
          <w:szCs w:val="24"/>
        </w:rPr>
      </w:pPr>
      <w:r w:rsidRPr="00FC5F24">
        <w:rPr>
          <w:sz w:val="24"/>
          <w:szCs w:val="24"/>
        </w:rPr>
        <w:t>Солнечно-суточные вариации S представляют собой периодические изменения всех элементов земного магнетизма с периодом, равным продолжительности солнечных суток, и протекают по местному времени. Причиной солнечно-суточных вариаций являются вихревые, ионосферные токи. Области их циркуляции занимают фиксированное положение в пространстве и при суточном вращении Земли последовательно оказываются над разными меридианами. Различают два вида солнечно-суточных вариаций: вариации в спокойные дни Sq и вариации в бурные дни Sd называемые также солнечно суточными</w:t>
      </w:r>
      <w:r>
        <w:rPr>
          <w:sz w:val="24"/>
          <w:szCs w:val="24"/>
        </w:rPr>
        <w:t xml:space="preserve"> </w:t>
      </w:r>
      <w:r w:rsidRPr="00FC5F24">
        <w:rPr>
          <w:sz w:val="24"/>
          <w:szCs w:val="24"/>
        </w:rPr>
        <w:t>возмущенными вариациями. Встречающееся в литературе по магниторазведке понятие «суточный ход» обычно служит синонимом одновременно двух понятий: как самих Sq-вариаций (процесса), так и их амплитуд (числа), что необходимо иметь в виду при подготовке отчетов и публикаций. Амплитуды спокойных солнечно суточных вариаций Sq максимальны летом и минимальны зимой. В месяцы равноденствия амплитуды одинаковы в обоих полушариях и принимают промежуточное (среднее) значение. Sq-вариации отсчитываются от ночного уровня поля. Амплитуды Sq в горизонтальной компоненте в среднем составляют десятки гамм (до 50—60), вертикальной— до 15—20 гамм, склонения — до 10'. В экваториальной зоне Sq-вариации в H- и Z-компонентах резко усиливаются, а вариации склонения затухают. Зависимость Sq-вариаций от широты места носит сложный характер и рассматривается в специальных монографиях и научных публикациях. Sq-вариации считаются примерно одинаковыми для точек на одной и той же параллели, если расстояние между этими точками не превосходит 150—200 км. Строго говоря, ни географическая, ни геомагнитная системы координат не соответствуют симметрии поля Sq-вариаций.</w:t>
      </w:r>
    </w:p>
    <w:p w:rsidR="00FC5F24" w:rsidRPr="00FC5F24" w:rsidRDefault="00FC5F24" w:rsidP="00FC5F24">
      <w:pPr>
        <w:spacing w:before="120"/>
        <w:ind w:firstLine="567"/>
        <w:jc w:val="both"/>
        <w:rPr>
          <w:sz w:val="24"/>
          <w:szCs w:val="24"/>
        </w:rPr>
      </w:pPr>
      <w:r w:rsidRPr="00FC5F24">
        <w:rPr>
          <w:sz w:val="24"/>
          <w:szCs w:val="24"/>
        </w:rPr>
        <w:t>Лунносуточными вариациями L называются спокойные вариации с периодом, равным продолжительности лунных полусуток (12,5 ч). Амплитуды лунносуточных вариаций в составляющих геомагнитного поля всюду, за исключением приэкваториалыюй зоны, не превышают 3 гамм, склонения — 40".</w:t>
      </w:r>
    </w:p>
    <w:p w:rsidR="00FC5F24" w:rsidRPr="00FC5F24" w:rsidRDefault="00FC5F24" w:rsidP="00FC5F24">
      <w:pPr>
        <w:spacing w:before="120"/>
        <w:ind w:firstLine="567"/>
        <w:jc w:val="both"/>
        <w:rPr>
          <w:sz w:val="24"/>
          <w:szCs w:val="24"/>
        </w:rPr>
      </w:pPr>
      <w:r w:rsidRPr="00FC5F24">
        <w:rPr>
          <w:sz w:val="24"/>
          <w:szCs w:val="24"/>
        </w:rPr>
        <w:t xml:space="preserve">Короткопериодные колебания (КПК) представляют собой цуги таких колебаний геомагнитных элементов, форма которых напоминает синусоиду. Их подразделяют на шесть групп регулярных колебаний и три — иррегулярных (Pi), имеющих неправильную форму. </w:t>
      </w:r>
    </w:p>
    <w:p w:rsidR="00FC5F24" w:rsidRPr="00FC5F24" w:rsidRDefault="00FC5F24" w:rsidP="00FC5F24">
      <w:pPr>
        <w:spacing w:before="120"/>
        <w:ind w:firstLine="567"/>
        <w:jc w:val="both"/>
        <w:rPr>
          <w:sz w:val="24"/>
          <w:szCs w:val="24"/>
        </w:rPr>
      </w:pPr>
      <w:r w:rsidRPr="00FC5F24">
        <w:rPr>
          <w:sz w:val="24"/>
          <w:szCs w:val="24"/>
        </w:rPr>
        <w:t>Бухтообразные возмущения или бухты Dδ — локальные (т. е. сильно зависящие от геомагнитной широты места) возмущения, форма которых на вариограмме напоминает форму береговых линий морских бухт. Продолжительность бухтообразного возмущения изменяется от 15 — 20 мин до 2 — 3 ч. Бухты особенно отчетливо выделяются на δН-вариограммах. Амплитуда (размах от невозмущенного уровня до экстремального значения) типичной бухты в средних широтах 30 гамм в горизонтальной компоненте и</w:t>
      </w:r>
      <w:r>
        <w:rPr>
          <w:sz w:val="24"/>
          <w:szCs w:val="24"/>
        </w:rPr>
        <w:t xml:space="preserve"> </w:t>
      </w:r>
      <w:r w:rsidRPr="00FC5F24">
        <w:rPr>
          <w:sz w:val="24"/>
          <w:szCs w:val="24"/>
        </w:rPr>
        <w:t>6 — 7 гамм в вертикальной. Иногда амплитуды бухт 6Я достигают первых сотен гамм. Крупные бухты редки днем и, как правило, появляются после захода солнца или ночью. Источником бухторбразных возмущений являются токи, распространяющиеся в полосовых зонах на высоте 100 — 150 км в районе 70° с. ш.</w:t>
      </w:r>
    </w:p>
    <w:p w:rsidR="00FC5F24" w:rsidRDefault="00FC5F24" w:rsidP="00FC5F24">
      <w:pPr>
        <w:spacing w:before="120"/>
        <w:ind w:firstLine="567"/>
        <w:jc w:val="both"/>
        <w:rPr>
          <w:sz w:val="24"/>
          <w:szCs w:val="24"/>
        </w:rPr>
      </w:pPr>
      <w:r w:rsidRPr="00FC5F24">
        <w:rPr>
          <w:sz w:val="24"/>
          <w:szCs w:val="24"/>
        </w:rPr>
        <w:t xml:space="preserve">Магнитные бури — это понятие, не имеющее однозначного определения. Иногда бурями называются любые магнитные возмущения большой интенсивности. Термином буря нередко называют также суперпозицию периодических и апериодических вариаций, воспринимаемую как хаотичное нагромождение одного колебания на другое с разными периодами и амплитудами при значительном (до первых тысяч гамм) размахе элементов земного магнетизма на вариограммах. </w:t>
      </w:r>
    </w:p>
    <w:p w:rsidR="00FC5F24" w:rsidRPr="00FC5F24" w:rsidRDefault="00FC5F24" w:rsidP="00FC5F24">
      <w:pPr>
        <w:spacing w:before="120"/>
        <w:jc w:val="center"/>
        <w:rPr>
          <w:b/>
          <w:bCs/>
          <w:sz w:val="28"/>
          <w:szCs w:val="28"/>
        </w:rPr>
      </w:pPr>
      <w:r w:rsidRPr="00FC5F24">
        <w:rPr>
          <w:b/>
          <w:bCs/>
          <w:sz w:val="28"/>
          <w:szCs w:val="28"/>
        </w:rPr>
        <w:t>4. Контрольные пункты наземной съемки.</w:t>
      </w:r>
    </w:p>
    <w:p w:rsidR="00FC5F24" w:rsidRPr="00FC5F24" w:rsidRDefault="00FC5F24" w:rsidP="00FC5F24">
      <w:pPr>
        <w:spacing w:before="120"/>
        <w:ind w:firstLine="567"/>
        <w:jc w:val="both"/>
        <w:rPr>
          <w:sz w:val="24"/>
          <w:szCs w:val="24"/>
        </w:rPr>
      </w:pPr>
      <w:r w:rsidRPr="00FC5F24">
        <w:rPr>
          <w:sz w:val="24"/>
          <w:szCs w:val="24"/>
        </w:rPr>
        <w:t>Простейшим способом приведения результатов наблюдений к единому уровню является их увязка на контрольном пункте (КП). Увязка по КП осуществляется при маршрутных рекогносцировочных съемках, а также площадных съемках невысокой точности.</w:t>
      </w:r>
    </w:p>
    <w:p w:rsidR="00FC5F24" w:rsidRPr="00FC5F24" w:rsidRDefault="00FC5F24" w:rsidP="00FC5F24">
      <w:pPr>
        <w:spacing w:before="120"/>
        <w:ind w:firstLine="567"/>
        <w:jc w:val="both"/>
        <w:rPr>
          <w:sz w:val="24"/>
          <w:szCs w:val="24"/>
        </w:rPr>
      </w:pPr>
      <w:r w:rsidRPr="00FC5F24">
        <w:rPr>
          <w:sz w:val="24"/>
          <w:szCs w:val="24"/>
        </w:rPr>
        <w:t>Измерения на КП выполняются ежедневно до начала и по окончании работ на участке (маршруте). Если наблюдатель, ведущий маршрутную съемку, не может ежедневно возвращаться на базу партии, измерения на КП проводятся непосредственно перед выездом в длительный маршрут и после возвращения из него. В результате значение поля в каждой точке съемочного планшета или рабочего маршрута определяется относительно значения на КП. Невязка, т. е. разность между утренним и вечерним наблюдениями на КП разбрасывается по рядовым точкам пропорционально времени. Контрольный пункт должен удовлетворять требованиям, предъявляемым к пунктам опорной сети, однако в отличие от последних он, как правило, находится не на участке работ, а на базе магниторазведочной партии (отряда). Помимо использования для приведения наблюдений к единому уровню контрольный пункт нужен также для периодических полевых операций по определению цены деления оптико-механических магнитометров, проверке температурных коэффициентов приборов, снятия девиационных (азимутальных) кривых, юстировке уровней и других метрологических и ремонтных операций. Также на КП прибор устанавливается для параллельной со съемками регистрации вариаций при отсутствии магнитовариационных станций в отряде (партии).</w:t>
      </w:r>
    </w:p>
    <w:p w:rsidR="00FC5F24" w:rsidRPr="00FC5F24" w:rsidRDefault="00FC5F24" w:rsidP="00FC5F24">
      <w:pPr>
        <w:spacing w:before="120"/>
        <w:ind w:firstLine="567"/>
        <w:jc w:val="both"/>
        <w:rPr>
          <w:sz w:val="24"/>
          <w:szCs w:val="24"/>
        </w:rPr>
      </w:pPr>
      <w:r w:rsidRPr="00FC5F24">
        <w:rPr>
          <w:sz w:val="24"/>
          <w:szCs w:val="24"/>
        </w:rPr>
        <w:t>В качестве опорного значения поля для последующего приведения к нему как к условному нулевому уровню принимается среднемесячное значение поля на КП, представляющее собой среднее арифметическое ряда значений, принятых за среднесуточные. При невозможности многократного наблюдения поля на КП в течение суток в качестве среднесуточного принимается значение, определяемое единожды в сутки, но в одно и то же время (предпочтительнее рано утром или в вечерние часы) по серии из 10 последовательных показаний.</w:t>
      </w:r>
    </w:p>
    <w:p w:rsidR="00FC5F24" w:rsidRPr="00FC5F24" w:rsidRDefault="00FC5F24" w:rsidP="00FC5F24">
      <w:pPr>
        <w:spacing w:before="120"/>
        <w:jc w:val="center"/>
        <w:rPr>
          <w:b/>
          <w:bCs/>
          <w:sz w:val="28"/>
          <w:szCs w:val="28"/>
        </w:rPr>
      </w:pPr>
      <w:r w:rsidRPr="00FC5F24">
        <w:rPr>
          <w:b/>
          <w:bCs/>
          <w:sz w:val="28"/>
          <w:szCs w:val="28"/>
        </w:rPr>
        <w:t>Контрольные маршруты аэромагнитной съемки.</w:t>
      </w:r>
    </w:p>
    <w:p w:rsidR="00FC5F24" w:rsidRDefault="00FC5F24" w:rsidP="00FC5F24">
      <w:pPr>
        <w:spacing w:before="120"/>
        <w:ind w:firstLine="567"/>
        <w:jc w:val="both"/>
        <w:rPr>
          <w:sz w:val="24"/>
          <w:szCs w:val="24"/>
        </w:rPr>
      </w:pPr>
      <w:r w:rsidRPr="00FC5F24">
        <w:rPr>
          <w:sz w:val="24"/>
          <w:szCs w:val="24"/>
        </w:rPr>
        <w:t>Контрольные (КМ) — вид повторных маршрутов; располагаются на подлете к участку и используются в основном для проверки работы аппаратуры в начале и конце каждого съемочного полета, а также иногда для грубой предварительной увязки результатов аэромагнитных измерений магнитного поля.</w:t>
      </w:r>
    </w:p>
    <w:p w:rsidR="00FC5F24" w:rsidRPr="00FC5F24" w:rsidRDefault="00FC5F24" w:rsidP="00FC5F24">
      <w:pPr>
        <w:spacing w:before="120"/>
        <w:ind w:firstLine="567"/>
        <w:jc w:val="both"/>
        <w:rPr>
          <w:sz w:val="24"/>
          <w:szCs w:val="24"/>
        </w:rPr>
      </w:pPr>
      <w:bookmarkStart w:id="0" w:name="_GoBack"/>
      <w:bookmarkEnd w:id="0"/>
    </w:p>
    <w:sectPr w:rsidR="00FC5F24" w:rsidRPr="00FC5F24" w:rsidSect="00FC5F24">
      <w:pgSz w:w="11906" w:h="16838"/>
      <w:pgMar w:top="1134" w:right="1134" w:bottom="1134" w:left="1134" w:header="720" w:footer="720" w:gutter="0"/>
      <w:cols w:space="720"/>
      <w:titlePg/>
      <w:docGrid w:linePitch="2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3D64" w:rsidRDefault="00E53D64">
      <w:r>
        <w:separator/>
      </w:r>
    </w:p>
  </w:endnote>
  <w:endnote w:type="continuationSeparator" w:id="0">
    <w:p w:rsidR="00E53D64" w:rsidRDefault="00E53D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3D64" w:rsidRDefault="00E53D64">
      <w:r>
        <w:separator/>
      </w:r>
    </w:p>
  </w:footnote>
  <w:footnote w:type="continuationSeparator" w:id="0">
    <w:p w:rsidR="00E53D64" w:rsidRDefault="00E53D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F15CBE"/>
    <w:multiLevelType w:val="singleLevel"/>
    <w:tmpl w:val="63D44836"/>
    <w:lvl w:ilvl="0"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">
    <w:nsid w:val="07D05B5A"/>
    <w:multiLevelType w:val="singleLevel"/>
    <w:tmpl w:val="A140896E"/>
    <w:lvl w:ilvl="0"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">
    <w:nsid w:val="106936C0"/>
    <w:multiLevelType w:val="singleLevel"/>
    <w:tmpl w:val="5C2A22DA"/>
    <w:lvl w:ilvl="0"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">
    <w:nsid w:val="1C6A4B08"/>
    <w:multiLevelType w:val="singleLevel"/>
    <w:tmpl w:val="86A619C8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4">
    <w:nsid w:val="1E322CE4"/>
    <w:multiLevelType w:val="singleLevel"/>
    <w:tmpl w:val="D240969C"/>
    <w:lvl w:ilvl="0">
      <w:start w:val="1"/>
      <w:numFmt w:val="decimal"/>
      <w:lvlText w:val="%1."/>
      <w:lvlJc w:val="left"/>
      <w:pPr>
        <w:tabs>
          <w:tab w:val="num" w:pos="1140"/>
        </w:tabs>
        <w:ind w:left="1140" w:hanging="420"/>
      </w:pPr>
    </w:lvl>
  </w:abstractNum>
  <w:abstractNum w:abstractNumId="5">
    <w:nsid w:val="22B65B5B"/>
    <w:multiLevelType w:val="hybridMultilevel"/>
    <w:tmpl w:val="04687316"/>
    <w:lvl w:ilvl="0" w:tplc="13ECC5F0">
      <w:start w:val="1"/>
      <w:numFmt w:val="upperRoman"/>
      <w:lvlText w:val="%1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6">
    <w:nsid w:val="25C95A51"/>
    <w:multiLevelType w:val="singleLevel"/>
    <w:tmpl w:val="3FFE8466"/>
    <w:lvl w:ilvl="0"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7">
    <w:nsid w:val="261E06A2"/>
    <w:multiLevelType w:val="singleLevel"/>
    <w:tmpl w:val="41A4A016"/>
    <w:lvl w:ilvl="0"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8">
    <w:nsid w:val="26AB2731"/>
    <w:multiLevelType w:val="hybridMultilevel"/>
    <w:tmpl w:val="53D6D26A"/>
    <w:lvl w:ilvl="0" w:tplc="DEDC1AA4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26AC3CC2"/>
    <w:multiLevelType w:val="singleLevel"/>
    <w:tmpl w:val="6066C1A6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10">
    <w:nsid w:val="28F4403F"/>
    <w:multiLevelType w:val="singleLevel"/>
    <w:tmpl w:val="F4FAA10C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1">
    <w:nsid w:val="2F161D44"/>
    <w:multiLevelType w:val="singleLevel"/>
    <w:tmpl w:val="E594F1D2"/>
    <w:lvl w:ilvl="0"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2">
    <w:nsid w:val="349905C8"/>
    <w:multiLevelType w:val="singleLevel"/>
    <w:tmpl w:val="01128152"/>
    <w:lvl w:ilvl="0"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3">
    <w:nsid w:val="3517633B"/>
    <w:multiLevelType w:val="multilevel"/>
    <w:tmpl w:val="AAB2FAA8"/>
    <w:lvl w:ilvl="0">
      <w:start w:val="1"/>
      <w:numFmt w:val="decimal"/>
      <w:lvlText w:val="%1."/>
      <w:lvlJc w:val="left"/>
      <w:pPr>
        <w:tabs>
          <w:tab w:val="num" w:pos="1335"/>
        </w:tabs>
        <w:ind w:left="1335" w:hanging="82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14">
    <w:nsid w:val="36867F72"/>
    <w:multiLevelType w:val="singleLevel"/>
    <w:tmpl w:val="1D4672DC"/>
    <w:lvl w:ilvl="0">
      <w:start w:val="1"/>
      <w:numFmt w:val="decimal"/>
      <w:lvlText w:val="%1."/>
      <w:lvlJc w:val="left"/>
      <w:pPr>
        <w:tabs>
          <w:tab w:val="num" w:pos="972"/>
        </w:tabs>
        <w:ind w:left="972" w:hanging="405"/>
      </w:pPr>
      <w:rPr>
        <w:rFonts w:hint="default"/>
      </w:rPr>
    </w:lvl>
  </w:abstractNum>
  <w:abstractNum w:abstractNumId="15">
    <w:nsid w:val="3EF87698"/>
    <w:multiLevelType w:val="hybridMultilevel"/>
    <w:tmpl w:val="2C2ACC44"/>
    <w:lvl w:ilvl="0" w:tplc="9850B506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>
    <w:nsid w:val="43677C8B"/>
    <w:multiLevelType w:val="multilevel"/>
    <w:tmpl w:val="930A72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7">
    <w:nsid w:val="47653BC6"/>
    <w:multiLevelType w:val="singleLevel"/>
    <w:tmpl w:val="B6986A6C"/>
    <w:lvl w:ilvl="0"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8">
    <w:nsid w:val="48897298"/>
    <w:multiLevelType w:val="singleLevel"/>
    <w:tmpl w:val="FE0EFE44"/>
    <w:lvl w:ilvl="0">
      <w:start w:val="1"/>
      <w:numFmt w:val="decimal"/>
      <w:lvlText w:val="%1)"/>
      <w:lvlJc w:val="left"/>
      <w:pPr>
        <w:tabs>
          <w:tab w:val="num" w:pos="1140"/>
        </w:tabs>
        <w:ind w:left="1140" w:hanging="420"/>
      </w:pPr>
    </w:lvl>
  </w:abstractNum>
  <w:abstractNum w:abstractNumId="19">
    <w:nsid w:val="4C594777"/>
    <w:multiLevelType w:val="singleLevel"/>
    <w:tmpl w:val="B3F42688"/>
    <w:lvl w:ilvl="0"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0">
    <w:nsid w:val="4C726426"/>
    <w:multiLevelType w:val="singleLevel"/>
    <w:tmpl w:val="A82A03FC"/>
    <w:lvl w:ilvl="0"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1">
    <w:nsid w:val="4FE8487C"/>
    <w:multiLevelType w:val="singleLevel"/>
    <w:tmpl w:val="F440F65A"/>
    <w:lvl w:ilvl="0"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2">
    <w:nsid w:val="5524050D"/>
    <w:multiLevelType w:val="singleLevel"/>
    <w:tmpl w:val="F5460966"/>
    <w:lvl w:ilvl="0">
      <w:start w:val="2"/>
      <w:numFmt w:val="decimal"/>
      <w:lvlText w:val="%1."/>
      <w:lvlJc w:val="left"/>
      <w:pPr>
        <w:tabs>
          <w:tab w:val="num" w:pos="719"/>
        </w:tabs>
        <w:ind w:left="719" w:hanging="435"/>
      </w:pPr>
      <w:rPr>
        <w:rFonts w:hint="default"/>
      </w:rPr>
    </w:lvl>
  </w:abstractNum>
  <w:abstractNum w:abstractNumId="23">
    <w:nsid w:val="594D2D44"/>
    <w:multiLevelType w:val="singleLevel"/>
    <w:tmpl w:val="78E44AA8"/>
    <w:lvl w:ilvl="0"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4">
    <w:nsid w:val="59C34FA3"/>
    <w:multiLevelType w:val="singleLevel"/>
    <w:tmpl w:val="ED6C114E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5">
    <w:nsid w:val="5DAF4D5D"/>
    <w:multiLevelType w:val="singleLevel"/>
    <w:tmpl w:val="4CD4DD90"/>
    <w:lvl w:ilvl="0"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6">
    <w:nsid w:val="61D86BA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>
    <w:nsid w:val="6AD95B0E"/>
    <w:multiLevelType w:val="singleLevel"/>
    <w:tmpl w:val="D35040CE"/>
    <w:lvl w:ilvl="0"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8">
    <w:nsid w:val="6D4E077B"/>
    <w:multiLevelType w:val="singleLevel"/>
    <w:tmpl w:val="0419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</w:abstractNum>
  <w:abstractNum w:abstractNumId="29">
    <w:nsid w:val="6ECE33A0"/>
    <w:multiLevelType w:val="hybridMultilevel"/>
    <w:tmpl w:val="AD0405E6"/>
    <w:lvl w:ilvl="0" w:tplc="172E9F16">
      <w:start w:val="5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">
    <w:nsid w:val="6F2F2030"/>
    <w:multiLevelType w:val="singleLevel"/>
    <w:tmpl w:val="F01AAC96"/>
    <w:lvl w:ilvl="0">
      <w:numFmt w:val="decimal"/>
      <w:lvlText w:val="%1."/>
      <w:lvlJc w:val="left"/>
      <w:pPr>
        <w:tabs>
          <w:tab w:val="num" w:pos="957"/>
        </w:tabs>
        <w:ind w:left="957" w:hanging="390"/>
      </w:pPr>
      <w:rPr>
        <w:rFonts w:hint="default"/>
      </w:rPr>
    </w:lvl>
  </w:abstractNum>
  <w:abstractNum w:abstractNumId="31">
    <w:nsid w:val="721D0C6B"/>
    <w:multiLevelType w:val="singleLevel"/>
    <w:tmpl w:val="29E8EF6A"/>
    <w:lvl w:ilvl="0"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2">
    <w:nsid w:val="7809336E"/>
    <w:multiLevelType w:val="hybridMultilevel"/>
    <w:tmpl w:val="6C928B50"/>
    <w:lvl w:ilvl="0" w:tplc="F8464CEC">
      <w:start w:val="1"/>
      <w:numFmt w:val="decimal"/>
      <w:lvlText w:val="%1)"/>
      <w:lvlJc w:val="left"/>
      <w:pPr>
        <w:tabs>
          <w:tab w:val="num" w:pos="1589"/>
        </w:tabs>
        <w:ind w:left="1589" w:hanging="105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</w:lvl>
  </w:abstractNum>
  <w:abstractNum w:abstractNumId="33">
    <w:nsid w:val="7A6243B9"/>
    <w:multiLevelType w:val="hybridMultilevel"/>
    <w:tmpl w:val="1C2AE9C0"/>
    <w:lvl w:ilvl="0" w:tplc="6AF254FE">
      <w:start w:val="1"/>
      <w:numFmt w:val="decimal"/>
      <w:lvlText w:val="%1."/>
      <w:lvlJc w:val="left"/>
      <w:pPr>
        <w:tabs>
          <w:tab w:val="num" w:pos="1680"/>
        </w:tabs>
        <w:ind w:left="1680" w:hanging="9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4">
    <w:nsid w:val="7B89015C"/>
    <w:multiLevelType w:val="hybridMultilevel"/>
    <w:tmpl w:val="56E4D34E"/>
    <w:lvl w:ilvl="0" w:tplc="6CC2BF82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5">
    <w:nsid w:val="7F4541A1"/>
    <w:multiLevelType w:val="singleLevel"/>
    <w:tmpl w:val="E9AC27BC"/>
    <w:lvl w:ilvl="0"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num w:numId="1">
    <w:abstractNumId w:val="5"/>
  </w:num>
  <w:num w:numId="2">
    <w:abstractNumId w:val="33"/>
  </w:num>
  <w:num w:numId="3">
    <w:abstractNumId w:val="16"/>
  </w:num>
  <w:num w:numId="4">
    <w:abstractNumId w:val="18"/>
    <w:lvlOverride w:ilvl="0">
      <w:startOverride w:val="1"/>
    </w:lvlOverride>
  </w:num>
  <w:num w:numId="5">
    <w:abstractNumId w:val="3"/>
    <w:lvlOverride w:ilvl="0">
      <w:startOverride w:val="1"/>
    </w:lvlOverride>
  </w:num>
  <w:num w:numId="6">
    <w:abstractNumId w:val="29"/>
  </w:num>
  <w:num w:numId="7">
    <w:abstractNumId w:val="9"/>
    <w:lvlOverride w:ilvl="0">
      <w:startOverride w:val="1"/>
    </w:lvlOverride>
  </w:num>
  <w:num w:numId="8">
    <w:abstractNumId w:val="4"/>
    <w:lvlOverride w:ilvl="0">
      <w:startOverride w:val="1"/>
    </w:lvlOverride>
  </w:num>
  <w:num w:numId="9">
    <w:abstractNumId w:val="15"/>
  </w:num>
  <w:num w:numId="10">
    <w:abstractNumId w:val="32"/>
  </w:num>
  <w:num w:numId="11">
    <w:abstractNumId w:val="34"/>
  </w:num>
  <w:num w:numId="12">
    <w:abstractNumId w:val="8"/>
  </w:num>
  <w:num w:numId="13">
    <w:abstractNumId w:val="14"/>
  </w:num>
  <w:num w:numId="14">
    <w:abstractNumId w:val="0"/>
  </w:num>
  <w:num w:numId="15">
    <w:abstractNumId w:val="17"/>
  </w:num>
  <w:num w:numId="16">
    <w:abstractNumId w:val="1"/>
  </w:num>
  <w:num w:numId="17">
    <w:abstractNumId w:val="31"/>
  </w:num>
  <w:num w:numId="18">
    <w:abstractNumId w:val="11"/>
  </w:num>
  <w:num w:numId="19">
    <w:abstractNumId w:val="20"/>
  </w:num>
  <w:num w:numId="20">
    <w:abstractNumId w:val="7"/>
  </w:num>
  <w:num w:numId="21">
    <w:abstractNumId w:val="30"/>
  </w:num>
  <w:num w:numId="22">
    <w:abstractNumId w:val="10"/>
  </w:num>
  <w:num w:numId="23">
    <w:abstractNumId w:val="27"/>
  </w:num>
  <w:num w:numId="24">
    <w:abstractNumId w:val="12"/>
  </w:num>
  <w:num w:numId="25">
    <w:abstractNumId w:val="19"/>
  </w:num>
  <w:num w:numId="26">
    <w:abstractNumId w:val="25"/>
  </w:num>
  <w:num w:numId="27">
    <w:abstractNumId w:val="24"/>
  </w:num>
  <w:num w:numId="28">
    <w:abstractNumId w:val="2"/>
  </w:num>
  <w:num w:numId="29">
    <w:abstractNumId w:val="6"/>
  </w:num>
  <w:num w:numId="30">
    <w:abstractNumId w:val="21"/>
  </w:num>
  <w:num w:numId="31">
    <w:abstractNumId w:val="35"/>
  </w:num>
  <w:num w:numId="32">
    <w:abstractNumId w:val="23"/>
  </w:num>
  <w:num w:numId="33">
    <w:abstractNumId w:val="13"/>
  </w:num>
  <w:num w:numId="34">
    <w:abstractNumId w:val="22"/>
  </w:num>
  <w:num w:numId="35">
    <w:abstractNumId w:val="26"/>
  </w:num>
  <w:num w:numId="36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78"/>
  <w:drawingGridVerticalSpacing w:val="127"/>
  <w:displayHorizontalDrawingGridEvery w:val="0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C5F24"/>
    <w:rsid w:val="00002B5A"/>
    <w:rsid w:val="000F3311"/>
    <w:rsid w:val="0010437E"/>
    <w:rsid w:val="00616072"/>
    <w:rsid w:val="006A5004"/>
    <w:rsid w:val="00710178"/>
    <w:rsid w:val="0071305C"/>
    <w:rsid w:val="008B35EE"/>
    <w:rsid w:val="009026A2"/>
    <w:rsid w:val="00905CC1"/>
    <w:rsid w:val="00B42C45"/>
    <w:rsid w:val="00B47B6A"/>
    <w:rsid w:val="00BE1A4D"/>
    <w:rsid w:val="00E53D64"/>
    <w:rsid w:val="00FC5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AC721352-8BA3-4080-BFE1-96FB5E18AE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5F24"/>
  </w:style>
  <w:style w:type="paragraph" w:styleId="1">
    <w:name w:val="heading 1"/>
    <w:basedOn w:val="a"/>
    <w:next w:val="a"/>
    <w:link w:val="10"/>
    <w:uiPriority w:val="99"/>
    <w:qFormat/>
    <w:rsid w:val="00FC5F24"/>
    <w:pPr>
      <w:keepNext/>
      <w:jc w:val="center"/>
      <w:outlineLvl w:val="0"/>
    </w:pPr>
    <w:rPr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FC5F24"/>
    <w:pPr>
      <w:keepNext/>
      <w:jc w:val="both"/>
      <w:outlineLvl w:val="1"/>
    </w:pPr>
  </w:style>
  <w:style w:type="paragraph" w:styleId="3">
    <w:name w:val="heading 3"/>
    <w:basedOn w:val="a"/>
    <w:next w:val="a"/>
    <w:link w:val="30"/>
    <w:uiPriority w:val="99"/>
    <w:qFormat/>
    <w:rsid w:val="00FC5F24"/>
    <w:pPr>
      <w:keepNext/>
      <w:outlineLvl w:val="2"/>
    </w:pPr>
  </w:style>
  <w:style w:type="paragraph" w:styleId="4">
    <w:name w:val="heading 4"/>
    <w:basedOn w:val="a"/>
    <w:next w:val="a"/>
    <w:link w:val="40"/>
    <w:uiPriority w:val="99"/>
    <w:qFormat/>
    <w:rsid w:val="00FC5F24"/>
    <w:pPr>
      <w:keepNext/>
      <w:ind w:right="-908"/>
      <w:outlineLvl w:val="3"/>
    </w:pPr>
  </w:style>
  <w:style w:type="paragraph" w:styleId="5">
    <w:name w:val="heading 5"/>
    <w:basedOn w:val="a"/>
    <w:next w:val="a"/>
    <w:link w:val="50"/>
    <w:uiPriority w:val="99"/>
    <w:qFormat/>
    <w:rsid w:val="00FC5F24"/>
    <w:pPr>
      <w:keepNext/>
      <w:ind w:right="-1050"/>
      <w:jc w:val="center"/>
      <w:outlineLvl w:val="4"/>
    </w:pPr>
  </w:style>
  <w:style w:type="paragraph" w:styleId="6">
    <w:name w:val="heading 6"/>
    <w:basedOn w:val="a"/>
    <w:next w:val="a"/>
    <w:link w:val="60"/>
    <w:uiPriority w:val="99"/>
    <w:qFormat/>
    <w:rsid w:val="00FC5F24"/>
    <w:pPr>
      <w:keepNext/>
      <w:spacing w:line="360" w:lineRule="auto"/>
      <w:ind w:right="-1228" w:firstLine="720"/>
      <w:outlineLvl w:val="5"/>
    </w:pPr>
    <w:rPr>
      <w:sz w:val="28"/>
      <w:szCs w:val="28"/>
    </w:rPr>
  </w:style>
  <w:style w:type="paragraph" w:styleId="7">
    <w:name w:val="heading 7"/>
    <w:basedOn w:val="a"/>
    <w:next w:val="a"/>
    <w:link w:val="70"/>
    <w:uiPriority w:val="99"/>
    <w:qFormat/>
    <w:rsid w:val="00FC5F24"/>
    <w:pPr>
      <w:keepNext/>
      <w:outlineLvl w:val="6"/>
    </w:pPr>
    <w:rPr>
      <w:i/>
      <w:iCs/>
      <w:sz w:val="28"/>
      <w:szCs w:val="28"/>
    </w:rPr>
  </w:style>
  <w:style w:type="paragraph" w:styleId="8">
    <w:name w:val="heading 8"/>
    <w:basedOn w:val="a"/>
    <w:next w:val="a"/>
    <w:link w:val="80"/>
    <w:uiPriority w:val="99"/>
    <w:qFormat/>
    <w:rsid w:val="00FC5F24"/>
    <w:pPr>
      <w:keepNext/>
      <w:jc w:val="center"/>
      <w:outlineLvl w:val="7"/>
    </w:pPr>
    <w:rPr>
      <w:sz w:val="28"/>
      <w:szCs w:val="28"/>
    </w:rPr>
  </w:style>
  <w:style w:type="paragraph" w:styleId="9">
    <w:name w:val="heading 9"/>
    <w:basedOn w:val="a"/>
    <w:next w:val="a"/>
    <w:link w:val="90"/>
    <w:uiPriority w:val="99"/>
    <w:qFormat/>
    <w:rsid w:val="00FC5F24"/>
    <w:pPr>
      <w:keepNext/>
      <w:jc w:val="both"/>
      <w:outlineLvl w:val="8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</w:rPr>
  </w:style>
  <w:style w:type="paragraph" w:customStyle="1" w:styleId="31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paragraph" w:styleId="a3">
    <w:name w:val="Body Text Indent"/>
    <w:basedOn w:val="a"/>
    <w:link w:val="a4"/>
    <w:uiPriority w:val="99"/>
    <w:rsid w:val="00FC5F24"/>
    <w:pPr>
      <w:autoSpaceDE w:val="0"/>
      <w:autoSpaceDN w:val="0"/>
      <w:adjustRightInd w:val="0"/>
      <w:spacing w:before="80"/>
      <w:ind w:firstLine="160"/>
      <w:jc w:val="both"/>
    </w:pPr>
    <w:rPr>
      <w:sz w:val="28"/>
      <w:szCs w:val="28"/>
    </w:rPr>
  </w:style>
  <w:style w:type="character" w:customStyle="1" w:styleId="a4">
    <w:name w:val="Основной текст с отступом Знак"/>
    <w:link w:val="a3"/>
    <w:uiPriority w:val="99"/>
    <w:semiHidden/>
    <w:rPr>
      <w:sz w:val="20"/>
      <w:szCs w:val="20"/>
    </w:rPr>
  </w:style>
  <w:style w:type="paragraph" w:styleId="21">
    <w:name w:val="Body Text Indent 2"/>
    <w:basedOn w:val="a"/>
    <w:link w:val="22"/>
    <w:uiPriority w:val="99"/>
    <w:rsid w:val="00FC5F24"/>
    <w:pPr>
      <w:autoSpaceDE w:val="0"/>
      <w:autoSpaceDN w:val="0"/>
      <w:adjustRightInd w:val="0"/>
      <w:ind w:firstLine="720"/>
      <w:jc w:val="both"/>
    </w:pPr>
    <w:rPr>
      <w:sz w:val="28"/>
      <w:szCs w:val="28"/>
    </w:rPr>
  </w:style>
  <w:style w:type="character" w:customStyle="1" w:styleId="22">
    <w:name w:val="Основной текст с отступом 2 Знак"/>
    <w:link w:val="21"/>
    <w:uiPriority w:val="99"/>
    <w:semiHidden/>
    <w:rPr>
      <w:sz w:val="20"/>
      <w:szCs w:val="20"/>
    </w:rPr>
  </w:style>
  <w:style w:type="paragraph" w:styleId="32">
    <w:name w:val="Body Text Indent 3"/>
    <w:basedOn w:val="a"/>
    <w:link w:val="33"/>
    <w:uiPriority w:val="99"/>
    <w:rsid w:val="00FC5F24"/>
    <w:pPr>
      <w:autoSpaceDE w:val="0"/>
      <w:autoSpaceDN w:val="0"/>
      <w:adjustRightInd w:val="0"/>
      <w:ind w:firstLine="540"/>
      <w:jc w:val="both"/>
    </w:pPr>
    <w:rPr>
      <w:sz w:val="28"/>
      <w:szCs w:val="28"/>
    </w:rPr>
  </w:style>
  <w:style w:type="character" w:customStyle="1" w:styleId="33">
    <w:name w:val="Основной текст с отступом 3 Знак"/>
    <w:link w:val="32"/>
    <w:uiPriority w:val="99"/>
    <w:semiHidden/>
    <w:rPr>
      <w:sz w:val="16"/>
      <w:szCs w:val="16"/>
    </w:rPr>
  </w:style>
  <w:style w:type="paragraph" w:styleId="a5">
    <w:name w:val="Body Text"/>
    <w:basedOn w:val="a"/>
    <w:link w:val="a6"/>
    <w:uiPriority w:val="99"/>
    <w:rsid w:val="00FC5F24"/>
    <w:pPr>
      <w:pBdr>
        <w:top w:val="single" w:sz="4" w:space="31" w:color="auto"/>
        <w:left w:val="single" w:sz="4" w:space="14" w:color="auto"/>
        <w:bottom w:val="single" w:sz="4" w:space="31" w:color="auto"/>
        <w:right w:val="single" w:sz="4" w:space="0" w:color="auto"/>
      </w:pBdr>
      <w:ind w:right="-1050"/>
    </w:pPr>
    <w:rPr>
      <w:vertAlign w:val="superscript"/>
    </w:rPr>
  </w:style>
  <w:style w:type="character" w:customStyle="1" w:styleId="a6">
    <w:name w:val="Основной текст Знак"/>
    <w:link w:val="a5"/>
    <w:uiPriority w:val="99"/>
    <w:semiHidden/>
    <w:rPr>
      <w:sz w:val="20"/>
      <w:szCs w:val="20"/>
    </w:rPr>
  </w:style>
  <w:style w:type="paragraph" w:styleId="34">
    <w:name w:val="Body Text 3"/>
    <w:basedOn w:val="a"/>
    <w:link w:val="35"/>
    <w:uiPriority w:val="99"/>
    <w:rsid w:val="00FC5F24"/>
    <w:rPr>
      <w:b/>
      <w:bCs/>
      <w:i/>
      <w:iCs/>
    </w:rPr>
  </w:style>
  <w:style w:type="character" w:customStyle="1" w:styleId="35">
    <w:name w:val="Основной текст 3 Знак"/>
    <w:link w:val="34"/>
    <w:uiPriority w:val="99"/>
    <w:semiHidden/>
    <w:rPr>
      <w:sz w:val="16"/>
      <w:szCs w:val="16"/>
    </w:rPr>
  </w:style>
  <w:style w:type="paragraph" w:styleId="a7">
    <w:name w:val="header"/>
    <w:basedOn w:val="a"/>
    <w:link w:val="a8"/>
    <w:uiPriority w:val="99"/>
    <w:rsid w:val="00FC5F2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semiHidden/>
    <w:rPr>
      <w:sz w:val="20"/>
      <w:szCs w:val="20"/>
    </w:rPr>
  </w:style>
  <w:style w:type="character" w:styleId="a9">
    <w:name w:val="page number"/>
    <w:uiPriority w:val="99"/>
    <w:rsid w:val="00FC5F24"/>
  </w:style>
  <w:style w:type="paragraph" w:styleId="23">
    <w:name w:val="Body Text 2"/>
    <w:basedOn w:val="a"/>
    <w:link w:val="24"/>
    <w:uiPriority w:val="99"/>
    <w:rsid w:val="00FC5F24"/>
    <w:pPr>
      <w:spacing w:line="360" w:lineRule="auto"/>
      <w:jc w:val="both"/>
    </w:pPr>
    <w:rPr>
      <w:sz w:val="28"/>
      <w:szCs w:val="28"/>
    </w:rPr>
  </w:style>
  <w:style w:type="character" w:customStyle="1" w:styleId="24">
    <w:name w:val="Основной текст 2 Знак"/>
    <w:link w:val="23"/>
    <w:uiPriority w:val="99"/>
    <w:semiHidden/>
    <w:rPr>
      <w:sz w:val="20"/>
      <w:szCs w:val="20"/>
    </w:rPr>
  </w:style>
  <w:style w:type="paragraph" w:styleId="aa">
    <w:name w:val="footer"/>
    <w:basedOn w:val="a"/>
    <w:link w:val="ab"/>
    <w:uiPriority w:val="99"/>
    <w:rsid w:val="00FC5F2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semiHidden/>
    <w:rPr>
      <w:sz w:val="20"/>
      <w:szCs w:val="20"/>
    </w:rPr>
  </w:style>
  <w:style w:type="character" w:styleId="ac">
    <w:name w:val="Hyperlink"/>
    <w:uiPriority w:val="99"/>
    <w:rsid w:val="00FC5F24"/>
    <w:rPr>
      <w:color w:val="0000FF"/>
      <w:u w:val="single"/>
    </w:rPr>
  </w:style>
  <w:style w:type="paragraph" w:styleId="ad">
    <w:name w:val="List"/>
    <w:basedOn w:val="a"/>
    <w:uiPriority w:val="99"/>
    <w:rsid w:val="00FC5F24"/>
    <w:pPr>
      <w:ind w:left="283" w:hanging="283"/>
    </w:pPr>
    <w:rPr>
      <w:sz w:val="24"/>
      <w:szCs w:val="24"/>
    </w:rPr>
  </w:style>
  <w:style w:type="paragraph" w:styleId="ae">
    <w:name w:val="Normal Indent"/>
    <w:basedOn w:val="a"/>
    <w:uiPriority w:val="99"/>
    <w:rsid w:val="00FC5F24"/>
    <w:pPr>
      <w:ind w:left="708"/>
    </w:pPr>
    <w:rPr>
      <w:sz w:val="24"/>
      <w:szCs w:val="24"/>
    </w:rPr>
  </w:style>
  <w:style w:type="paragraph" w:styleId="af">
    <w:name w:val="Plain Text"/>
    <w:basedOn w:val="a"/>
    <w:link w:val="af0"/>
    <w:uiPriority w:val="99"/>
    <w:rsid w:val="00FC5F24"/>
    <w:rPr>
      <w:rFonts w:ascii="Courier New" w:hAnsi="Courier New" w:cs="Courier New"/>
    </w:rPr>
  </w:style>
  <w:style w:type="character" w:customStyle="1" w:styleId="af0">
    <w:name w:val="Текст Знак"/>
    <w:link w:val="af"/>
    <w:uiPriority w:val="99"/>
    <w:semiHidden/>
    <w:rPr>
      <w:rFonts w:ascii="Courier New" w:hAnsi="Courier New" w:cs="Courier New"/>
      <w:sz w:val="20"/>
      <w:szCs w:val="20"/>
    </w:rPr>
  </w:style>
  <w:style w:type="paragraph" w:styleId="af1">
    <w:name w:val="Closing"/>
    <w:basedOn w:val="a"/>
    <w:link w:val="af2"/>
    <w:uiPriority w:val="99"/>
    <w:rsid w:val="00FC5F24"/>
    <w:pPr>
      <w:ind w:left="4252"/>
    </w:pPr>
    <w:rPr>
      <w:sz w:val="24"/>
      <w:szCs w:val="24"/>
    </w:rPr>
  </w:style>
  <w:style w:type="character" w:customStyle="1" w:styleId="af2">
    <w:name w:val="Прощание Знак"/>
    <w:link w:val="af1"/>
    <w:uiPriority w:val="99"/>
    <w:semiHidden/>
    <w:rPr>
      <w:sz w:val="20"/>
      <w:szCs w:val="20"/>
    </w:rPr>
  </w:style>
  <w:style w:type="paragraph" w:styleId="af3">
    <w:name w:val="Title"/>
    <w:basedOn w:val="a"/>
    <w:link w:val="af4"/>
    <w:uiPriority w:val="99"/>
    <w:qFormat/>
    <w:rsid w:val="00FC5F24"/>
    <w:pPr>
      <w:spacing w:line="360" w:lineRule="auto"/>
      <w:jc w:val="center"/>
    </w:pPr>
    <w:rPr>
      <w:b/>
      <w:bCs/>
      <w:sz w:val="28"/>
      <w:szCs w:val="28"/>
    </w:rPr>
  </w:style>
  <w:style w:type="character" w:customStyle="1" w:styleId="af4">
    <w:name w:val="Название Знак"/>
    <w:link w:val="af3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2876</Words>
  <Characters>16394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Магнитные съемки различных масштабов</vt:lpstr>
    </vt:vector>
  </TitlesOfParts>
  <Company>Home</Company>
  <LinksUpToDate>false</LinksUpToDate>
  <CharactersWithSpaces>19232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Магнитные съемки различных масштабов</dc:title>
  <dc:subject/>
  <dc:creator>User</dc:creator>
  <cp:keywords/>
  <dc:description/>
  <cp:lastModifiedBy>admin</cp:lastModifiedBy>
  <cp:revision>2</cp:revision>
  <dcterms:created xsi:type="dcterms:W3CDTF">2014-02-17T17:53:00Z</dcterms:created>
  <dcterms:modified xsi:type="dcterms:W3CDTF">2014-02-17T17:53:00Z</dcterms:modified>
</cp:coreProperties>
</file>