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09" w:rsidRDefault="008F3409">
      <w:pPr>
        <w:ind w:right="-28"/>
        <w:rPr>
          <w:sz w:val="32"/>
          <w:szCs w:val="32"/>
        </w:rPr>
      </w:pPr>
      <w:r>
        <w:rPr>
          <w:sz w:val="32"/>
          <w:szCs w:val="32"/>
        </w:rPr>
        <w:t>План:</w:t>
      </w:r>
    </w:p>
    <w:p w:rsidR="008F3409" w:rsidRDefault="008F340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общие сведенья</w:t>
      </w:r>
    </w:p>
    <w:p w:rsidR="008F3409" w:rsidRDefault="008F3409">
      <w:pPr>
        <w:ind w:left="720"/>
        <w:rPr>
          <w:sz w:val="28"/>
          <w:szCs w:val="28"/>
        </w:rPr>
      </w:pPr>
      <w:r>
        <w:rPr>
          <w:sz w:val="28"/>
          <w:szCs w:val="28"/>
        </w:rPr>
        <w:t>а) по округу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[1]</w:t>
      </w:r>
    </w:p>
    <w:p w:rsidR="008F3409" w:rsidRDefault="008F3409">
      <w:pPr>
        <w:ind w:left="720"/>
        <w:rPr>
          <w:sz w:val="28"/>
          <w:szCs w:val="28"/>
        </w:rPr>
      </w:pPr>
      <w:r>
        <w:rPr>
          <w:sz w:val="28"/>
          <w:szCs w:val="28"/>
        </w:rPr>
        <w:t>б) по городу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[2]</w:t>
      </w:r>
      <w:r>
        <w:rPr>
          <w:sz w:val="28"/>
          <w:szCs w:val="28"/>
        </w:rPr>
        <w:tab/>
      </w:r>
    </w:p>
    <w:p w:rsidR="008F3409" w:rsidRDefault="008F340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г.Лангепас от начала и до нас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[2]</w:t>
      </w:r>
    </w:p>
    <w:p w:rsidR="008F3409" w:rsidRDefault="008F340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промышленность   </w:t>
      </w:r>
    </w:p>
    <w:p w:rsidR="008F3409" w:rsidRDefault="008F3409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а) основные отрасли экономики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[4]</w:t>
      </w:r>
    </w:p>
    <w:p w:rsidR="008F3409" w:rsidRDefault="008F3409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б) структура промышленного производства города</w:t>
      </w:r>
      <w:r>
        <w:rPr>
          <w:sz w:val="28"/>
          <w:szCs w:val="28"/>
        </w:rPr>
        <w:tab/>
        <w:t>[4]</w:t>
      </w:r>
    </w:p>
    <w:p w:rsidR="008F3409" w:rsidRDefault="008F340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строительство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[5]</w:t>
      </w:r>
    </w:p>
    <w:p w:rsidR="008F3409" w:rsidRDefault="008F340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торговля и предпринимательство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[5]</w:t>
      </w:r>
    </w:p>
    <w:p w:rsidR="008F3409" w:rsidRDefault="008F340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социальная защита населения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[6]</w:t>
      </w:r>
    </w:p>
    <w:p w:rsidR="008F3409" w:rsidRDefault="008F340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образование</w:t>
      </w:r>
    </w:p>
    <w:p w:rsidR="008F3409" w:rsidRDefault="008F3409">
      <w:pPr>
        <w:ind w:left="708"/>
        <w:rPr>
          <w:sz w:val="28"/>
          <w:szCs w:val="28"/>
        </w:rPr>
      </w:pPr>
      <w:r>
        <w:rPr>
          <w:sz w:val="28"/>
          <w:szCs w:val="28"/>
        </w:rPr>
        <w:t>а) дошкольные образовательные учреждения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[8]</w:t>
      </w:r>
    </w:p>
    <w:p w:rsidR="008F3409" w:rsidRDefault="008F3409">
      <w:pPr>
        <w:ind w:left="708"/>
        <w:rPr>
          <w:sz w:val="28"/>
          <w:szCs w:val="28"/>
        </w:rPr>
      </w:pPr>
      <w:r>
        <w:rPr>
          <w:sz w:val="28"/>
          <w:szCs w:val="28"/>
        </w:rPr>
        <w:t>б) учреждения дополнительного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[9]</w:t>
      </w:r>
    </w:p>
    <w:p w:rsidR="008F3409" w:rsidRDefault="008F340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здравоохранение</w:t>
      </w:r>
    </w:p>
    <w:p w:rsidR="008F3409" w:rsidRDefault="008F3409">
      <w:pPr>
        <w:ind w:left="708"/>
        <w:rPr>
          <w:sz w:val="28"/>
          <w:szCs w:val="28"/>
        </w:rPr>
      </w:pPr>
      <w:r>
        <w:rPr>
          <w:sz w:val="28"/>
          <w:szCs w:val="28"/>
        </w:rPr>
        <w:t>а) городская больница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[10]</w:t>
      </w:r>
    </w:p>
    <w:p w:rsidR="008F3409" w:rsidRDefault="008F3409">
      <w:pPr>
        <w:ind w:left="708"/>
        <w:rPr>
          <w:sz w:val="28"/>
          <w:szCs w:val="28"/>
        </w:rPr>
      </w:pPr>
      <w:r>
        <w:rPr>
          <w:sz w:val="28"/>
          <w:szCs w:val="28"/>
        </w:rPr>
        <w:t>б) специализированная стоматологическая клиника</w:t>
      </w:r>
      <w:r>
        <w:rPr>
          <w:sz w:val="28"/>
          <w:szCs w:val="28"/>
        </w:rPr>
        <w:tab/>
        <w:t>[10]</w:t>
      </w:r>
    </w:p>
    <w:p w:rsidR="008F3409" w:rsidRDefault="008F3409">
      <w:pPr>
        <w:ind w:left="708"/>
        <w:rPr>
          <w:sz w:val="28"/>
          <w:szCs w:val="28"/>
        </w:rPr>
      </w:pPr>
      <w:r>
        <w:rPr>
          <w:sz w:val="28"/>
          <w:szCs w:val="28"/>
        </w:rPr>
        <w:t>в) поликлиника профмедосмотра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[11]</w:t>
      </w:r>
    </w:p>
    <w:p w:rsidR="008F3409" w:rsidRPr="008F3409" w:rsidRDefault="008F3409">
      <w:pPr>
        <w:rPr>
          <w:sz w:val="28"/>
          <w:szCs w:val="28"/>
        </w:rPr>
      </w:pPr>
      <w:r>
        <w:rPr>
          <w:sz w:val="28"/>
          <w:szCs w:val="28"/>
        </w:rPr>
        <w:t xml:space="preserve">      9.  мэр города</w:t>
      </w:r>
      <w:r w:rsidRPr="008F3409">
        <w:rPr>
          <w:sz w:val="28"/>
          <w:szCs w:val="28"/>
        </w:rPr>
        <w:tab/>
      </w:r>
      <w:r w:rsidRPr="008F3409">
        <w:rPr>
          <w:sz w:val="28"/>
          <w:szCs w:val="28"/>
        </w:rPr>
        <w:tab/>
      </w:r>
      <w:r w:rsidRPr="008F3409">
        <w:rPr>
          <w:sz w:val="28"/>
          <w:szCs w:val="28"/>
        </w:rPr>
        <w:tab/>
      </w:r>
      <w:r w:rsidRPr="008F3409">
        <w:rPr>
          <w:sz w:val="28"/>
          <w:szCs w:val="28"/>
        </w:rPr>
        <w:tab/>
      </w:r>
      <w:r w:rsidRPr="008F3409">
        <w:rPr>
          <w:sz w:val="28"/>
          <w:szCs w:val="28"/>
        </w:rPr>
        <w:tab/>
      </w:r>
      <w:r w:rsidRPr="008F3409">
        <w:rPr>
          <w:sz w:val="28"/>
          <w:szCs w:val="28"/>
        </w:rPr>
        <w:tab/>
      </w:r>
      <w:r w:rsidRPr="008F3409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8F3409">
        <w:rPr>
          <w:sz w:val="28"/>
          <w:szCs w:val="28"/>
        </w:rPr>
        <w:t>[12]</w:t>
      </w:r>
    </w:p>
    <w:p w:rsidR="008F3409" w:rsidRDefault="008F3409">
      <w:pPr>
        <w:rPr>
          <w:sz w:val="28"/>
          <w:szCs w:val="28"/>
        </w:rPr>
      </w:pPr>
      <w:r w:rsidRPr="008F3409">
        <w:rPr>
          <w:sz w:val="28"/>
          <w:szCs w:val="28"/>
        </w:rPr>
        <w:t xml:space="preserve">     10. </w:t>
      </w:r>
    </w:p>
    <w:p w:rsidR="008F3409" w:rsidRDefault="008F3409" w:rsidP="008F3409">
      <w:pPr>
        <w:pStyle w:val="1"/>
        <w:jc w:val="center"/>
      </w:pPr>
      <w:r>
        <w:t>Общие сведенья.</w:t>
      </w:r>
    </w:p>
    <w:p w:rsidR="008F3409" w:rsidRDefault="008F3409" w:rsidP="008F3409"/>
    <w:p w:rsidR="008F3409" w:rsidRDefault="008F3409" w:rsidP="008F34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Сведенья по округу.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Ханты-Мансийский автономный округ является субъектом Российской Федерации. Округ - исконное место проживания коренных малочисленных народов ханты и манси.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Территория автономного округа включает в себя территории городов окружного значения Белоярский, Когалым, Лангепас, Мегион, Нефтеюганск, Нижневартовск, Нягань, Покачи, Пыть-Ях, Радужный, Сургут, Урай, Ханты-Мансийск, Югорск, территории Белоярского, Березовского, Кондинского, Нефтеюганского, Нижневартовского, Октябрьского, Советского, Сургутского, Ханты-Мансийского районов, поселков, сел, сельсоветов и других населенных пунктов, находящихся в границах перечисленных районов.</w:t>
      </w:r>
    </w:p>
    <w:p w:rsidR="008F3409" w:rsidRDefault="008F3409" w:rsidP="008F3409">
      <w:pPr>
        <w:pStyle w:val="a3"/>
        <w:ind w:left="720" w:right="72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Всего муниципальных образований - 22.</w:t>
      </w:r>
      <w:r>
        <w:rPr>
          <w:rFonts w:ascii="Times New Roman CYR" w:hAnsi="Times New Roman CYR" w:cs="Times New Roman CYR"/>
          <w:color w:val="000000"/>
        </w:rPr>
        <w:br/>
        <w:t>Административный центр округа – город Ханты-Мансийск.</w:t>
      </w:r>
      <w:r>
        <w:rPr>
          <w:rFonts w:ascii="Times New Roman CYR" w:hAnsi="Times New Roman CYR" w:cs="Times New Roman CYR"/>
          <w:color w:val="000000"/>
        </w:rPr>
        <w:br/>
        <w:t xml:space="preserve">Численность населения округа на 01.01.2003 - 1444,2 тыс. человек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</w:r>
      <w:r>
        <w:rPr>
          <w:rFonts w:ascii="Times New Roman CYR" w:hAnsi="Times New Roman CYR" w:cs="Times New Roman CYR"/>
          <w:color w:val="000000"/>
        </w:rPr>
        <w:t>Территория округа занимает площадь 534,8 тыс. кв.км.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Хронология развития Ханты-Мансийского автономного округа: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1096 г. - первое упоминание Югры в русских летописях;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1708 г. - указом Петра I учреждена Сибирская губерния, </w:t>
      </w:r>
      <w:r>
        <w:rPr>
          <w:rFonts w:ascii="Times New Roman CYR" w:hAnsi="Times New Roman CYR" w:cs="Times New Roman CYR"/>
          <w:color w:val="000000"/>
        </w:rPr>
        <w:br/>
        <w:t xml:space="preserve">( в нее вошли города Березов, Сургут);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1775 г. - указом Екатерины II создана Тобольская губерния, в которую вошла почти вся Западная Сибирь;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1918 г. - Тобольская губерния переименована в Тюменскую, и губернский центр перенесен в г.Тюмень;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1923 г. - упразднены губернии, уезды, волости. Образована Уральская область, Тобольский округ и районы: Березовский, Сургутский, Самаровский, Кондинский;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1930 г., 10 декабря - постановлением ВЦИК образован Остяко-Вогульский национальный округ с центром в с. Самарово;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1931 г., май - начало строительства нового окружного центра - Остяко-Вогульска;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1934 г. - Остяко-Вогульский национальный округ вошел в состав новообразованной Омской области;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1940 г., 23 октября - окружной центр Остяко-Вогульск переименован в Ханты-Мансийск, а округ - в Ханты-Мансийский;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1944 г. - указом Президиума Верховного Совета СССР образована Тюменская область, в состав которой вошел Ханты-Мансийский национальный округ;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1977 г. - Ханты-Мансийский национальный округ получил статус автономного;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1993 г. - Ханты-Мансийский автономный округ получил статус полноправного субъекта Российской Федерации согласно ст.65 Конституции РФ. </w:t>
      </w:r>
    </w:p>
    <w:p w:rsidR="008F3409" w:rsidRDefault="008F3409" w:rsidP="008F3409">
      <w:pPr>
        <w:numPr>
          <w:ilvl w:val="0"/>
          <w:numId w:val="2"/>
        </w:numPr>
        <w:spacing w:before="100" w:beforeAutospacing="1" w:after="100" w:afterAutospacing="1"/>
        <w:rPr>
          <w:rFonts w:ascii="Times New Roman CYR" w:hAnsi="Times New Roman CYR" w:cs="Times New Roman CYR"/>
          <w:color w:val="000080"/>
        </w:rPr>
      </w:pPr>
      <w:r>
        <w:rPr>
          <w:rFonts w:ascii="Times New Roman CYR" w:hAnsi="Times New Roman CYR" w:cs="Times New Roman CYR"/>
          <w:color w:val="000000"/>
        </w:rPr>
        <w:t>2003 г. - в соответствии с Указом Президента Российской Федерации от 25 июля 2003 года  № 841 Ханты-Мансийский автономный округ переименован в Ханты-Мансийский автономный округ - Югра.</w:t>
      </w:r>
      <w:r>
        <w:rPr>
          <w:rFonts w:ascii="Times New Roman CYR" w:hAnsi="Times New Roman CYR" w:cs="Times New Roman CYR"/>
          <w:color w:val="000080"/>
        </w:rPr>
        <w:t xml:space="preserve"> </w:t>
      </w:r>
    </w:p>
    <w:p w:rsidR="008F3409" w:rsidRDefault="008F3409" w:rsidP="008F3409">
      <w:pPr>
        <w:pStyle w:val="3"/>
      </w:pPr>
    </w:p>
    <w:p w:rsidR="008F3409" w:rsidRDefault="008F3409" w:rsidP="008F3409">
      <w:pPr>
        <w:pStyle w:val="3"/>
      </w:pPr>
    </w:p>
    <w:p w:rsidR="008F3409" w:rsidRPr="008F3409" w:rsidRDefault="008F3409" w:rsidP="008F3409">
      <w:pPr>
        <w:jc w:val="center"/>
        <w:rPr>
          <w:b/>
          <w:bCs/>
          <w:sz w:val="28"/>
          <w:szCs w:val="28"/>
        </w:rPr>
      </w:pPr>
    </w:p>
    <w:p w:rsidR="008F3409" w:rsidRDefault="008F3409" w:rsidP="008F34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Сведенья по городу.</w:t>
      </w:r>
    </w:p>
    <w:p w:rsidR="008F3409" w:rsidRDefault="008F3409" w:rsidP="008F3409"/>
    <w:p w:rsidR="008F3409" w:rsidRDefault="008F3409" w:rsidP="008F3409">
      <w:r>
        <w:rPr>
          <w:b/>
          <w:bCs/>
        </w:rPr>
        <w:t>Отклонение от московского времени, часы:</w:t>
      </w:r>
      <w:r>
        <w:t xml:space="preserve"> 2 </w:t>
      </w:r>
      <w:r>
        <w:br/>
      </w:r>
      <w:r>
        <w:rPr>
          <w:b/>
          <w:bCs/>
        </w:rPr>
        <w:t>Географическая широта:</w:t>
      </w:r>
      <w:r>
        <w:t xml:space="preserve"> 61°19'</w:t>
      </w:r>
      <w:r>
        <w:br/>
      </w:r>
      <w:r>
        <w:rPr>
          <w:b/>
          <w:bCs/>
        </w:rPr>
        <w:t>Географическая долгота:</w:t>
      </w:r>
      <w:r>
        <w:t xml:space="preserve"> 75°12'</w:t>
      </w:r>
    </w:p>
    <w:p w:rsidR="008F3409" w:rsidRDefault="008F3409" w:rsidP="008F3409">
      <w:pPr>
        <w:pStyle w:val="4"/>
      </w:pPr>
      <w:r>
        <w:t>Исторический очерк.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Город Лангепас находится в центральной части Западно-Сибирской низменности, в 15 км от реки Обь, на правом берегу одного из острогов протоки Каюковская с названием Лангепас. Название города в переводе с хантыйского языка означает "беличьи угодья".</w:t>
      </w:r>
    </w:p>
    <w:p w:rsidR="008F3409" w:rsidRDefault="008F3409" w:rsidP="008F3409">
      <w:pPr>
        <w:pStyle w:val="a3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1980г</w:t>
      </w:r>
      <w:r>
        <w:rPr>
          <w:rFonts w:ascii="Times New Roman CYR" w:hAnsi="Times New Roman CYR" w:cs="Times New Roman CYR"/>
          <w:color w:val="000000"/>
        </w:rPr>
        <w:t>.</w:t>
      </w:r>
      <w:r>
        <w:rPr>
          <w:rFonts w:ascii="Times New Roman CYR" w:hAnsi="Times New Roman CYR" w:cs="Times New Roman CYR"/>
          <w:color w:val="000000"/>
        </w:rPr>
        <w:br/>
        <w:t xml:space="preserve">20 марта вышло постановление ЦК КПСС и Совета Министров СССР "О неотложных мерах по усилению строительства в районе Западносибирского нефтегазового комплекса". Этим постановлением Белорусской ССР поручалось сооружение в Нижневартовском районе Тюменской области поселка для нефтяников. 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1980 г.</w:t>
      </w:r>
      <w:r>
        <w:rPr>
          <w:rFonts w:ascii="Times New Roman CYR" w:hAnsi="Times New Roman CYR" w:cs="Times New Roman CYR"/>
          <w:color w:val="000000"/>
        </w:rPr>
        <w:br/>
        <w:t>В декабре спилена первая сосна на месте будущего 1-го микрорайона.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1981г.</w:t>
      </w:r>
      <w:r>
        <w:rPr>
          <w:rFonts w:ascii="Times New Roman CYR" w:hAnsi="Times New Roman CYR" w:cs="Times New Roman CYR"/>
          <w:color w:val="000000"/>
        </w:rPr>
        <w:br/>
        <w:t>Тюменский областной Совет народных депутатов принял постановлением №124 "Зарегистрировать поселок Лангепас... в категорию рабочих поселков."</w:t>
      </w:r>
      <w:r>
        <w:rPr>
          <w:rFonts w:ascii="Times New Roman CYR" w:hAnsi="Times New Roman CYR" w:cs="Times New Roman CYR"/>
          <w:color w:val="000000"/>
        </w:rPr>
        <w:br/>
        <w:t>Тогда же была сыграна первая свадьба; открылась первая школа во временном деревянном здании; в поселке Пионерный открыты поликлиника, продовольственный и промтоварный магазины. Во временной пекарне испечена первая булка хлеба.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1982 г.</w:t>
      </w:r>
      <w:r>
        <w:rPr>
          <w:rFonts w:ascii="Times New Roman CYR" w:hAnsi="Times New Roman CYR" w:cs="Times New Roman CYR"/>
          <w:color w:val="000000"/>
        </w:rPr>
        <w:br/>
        <w:t xml:space="preserve">Построен первый детский сад-ясли на 280 мест, сданы баня и холодильник на 700 тонн, завершено возведение 1-го микрорайона. 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1983 г.</w:t>
      </w:r>
      <w:r>
        <w:rPr>
          <w:rFonts w:ascii="Times New Roman CYR" w:hAnsi="Times New Roman CYR" w:cs="Times New Roman CYR"/>
          <w:color w:val="000000"/>
        </w:rPr>
        <w:br/>
        <w:t xml:space="preserve">Открылся ДК "Беларусь" с кинозалом на 300 мест, спортзалом, лыжной базой , библиотекой. 1 сентября сдано первое крупнопанельное здание - СШ-1. Принят в эксплуатацию первый жилой девятиэтажный дом на 120 квартир. </w:t>
      </w:r>
    </w:p>
    <w:p w:rsidR="008F3409" w:rsidRDefault="008F3409" w:rsidP="008F3409">
      <w:pPr>
        <w:pStyle w:val="a3"/>
      </w:pPr>
      <w:r>
        <w:rPr>
          <w:b/>
          <w:bCs/>
        </w:rPr>
        <w:t>1985г.</w:t>
      </w:r>
      <w:r>
        <w:br/>
        <w:t xml:space="preserve">15 августа Указом Президиума Верховного Совета РСФСР рабочий поселок Лангепас был отнесен к категории городов окружного подчинения с сохранением за городом прежнего названия. </w:t>
      </w:r>
    </w:p>
    <w:p w:rsidR="008F3409" w:rsidRPr="008F3409" w:rsidRDefault="008F3409" w:rsidP="008F3409">
      <w:pPr>
        <w:pStyle w:val="a3"/>
        <w:rPr>
          <w:rFonts w:ascii="Times New Roman CYR" w:hAnsi="Times New Roman CYR" w:cs="Times New Roman CYR"/>
          <w:color w:val="000000"/>
        </w:rPr>
      </w:pPr>
      <w:r>
        <w:rPr>
          <w:b/>
          <w:bCs/>
          <w:sz w:val="28"/>
          <w:szCs w:val="28"/>
        </w:rPr>
        <w:t>г.Лангепас от начала и до нас</w:t>
      </w:r>
    </w:p>
    <w:p w:rsidR="008F3409" w:rsidRDefault="008F3409" w:rsidP="008F3409">
      <w:r>
        <w:rPr>
          <w:rStyle w:val="a4"/>
          <w:i w:val="0"/>
          <w:iCs w:val="0"/>
        </w:rPr>
        <w:t>"10 лет назад на карте Западной Сибири появился новый город Лангепас. Десять лет для истории - очень малый срок. Но в жизни города, в его становлении и развитии это время характерно насыщенностью и динамикой будней."</w:t>
      </w:r>
    </w:p>
    <w:p w:rsidR="008F3409" w:rsidRDefault="008F3409" w:rsidP="008F3409">
      <w:r>
        <w:t>"</w:t>
      </w:r>
      <w:r>
        <w:rPr>
          <w:rStyle w:val="a4"/>
          <w:i w:val="0"/>
          <w:iCs w:val="0"/>
        </w:rPr>
        <w:t>Красной датой у лангепасцев считается день 15 августа 1985 года, когда Лангепасу был присвоен статус города. А начало этому значительному и радостному событию было положено гораздо раньше. 22 декабря 1979 года приказом Миннефтепрома было образовано нефтегазодобывающее управление "Урьевнефть", задача которого заключалась в освоении месторождений около деревни Урьевское. Освоение началось одновременно с возведением поселка Лангепас. В этом же году на лангепасскую землю прибыл десант белорусских строителей."</w:t>
      </w:r>
    </w:p>
    <w:p w:rsidR="008F3409" w:rsidRDefault="008F3409" w:rsidP="008F3409">
      <w:r>
        <w:rPr>
          <w:rStyle w:val="a4"/>
          <w:i w:val="0"/>
          <w:iCs w:val="0"/>
        </w:rPr>
        <w:t>"Сегодняшний красивый цивилизованный город Лангепас возник не сразу. Он создавался и развивался упорным трудом строителей, нефтяников, транспортников, работников образования, культуры, здравоохранения, всех тех, кого мы сегодня с полным правом называем ветеранами Лангепаса. Многие лангепасцы трудятся сейчас за пределами города, на самых ответственных участках</w:t>
      </w:r>
      <w:r>
        <w:t>."</w:t>
      </w:r>
    </w:p>
    <w:p w:rsidR="008F3409" w:rsidRDefault="008F3409" w:rsidP="008F3409">
      <w:r>
        <w:rPr>
          <w:rStyle w:val="a4"/>
          <w:i w:val="0"/>
          <w:iCs w:val="0"/>
        </w:rPr>
        <w:t>"Добрые традиции, заложенные в начале строительства города, сохранились и развиваются. Лангепас украсили новые жилые микрорайоны. Строительство жилья, социальных и культурно-бытовых объектов, хотя и не в таком объеме как хотелось бы, продолжается и в наше нелегкое время."</w:t>
      </w:r>
    </w:p>
    <w:p w:rsidR="008F3409" w:rsidRDefault="008F3409" w:rsidP="008F3409">
      <w:r>
        <w:rPr>
          <w:rStyle w:val="a4"/>
          <w:i w:val="0"/>
          <w:iCs w:val="0"/>
        </w:rPr>
        <w:t>"Поселок расположился в 15 километрах от реки Оби, на правом берегу одного из островов протоки Каюковская. Название лоселка в переводе с хантыйского языка означает - "Беличьи угодья".</w:t>
      </w:r>
    </w:p>
    <w:p w:rsidR="008F3409" w:rsidRDefault="008F3409" w:rsidP="008F3409">
      <w:r>
        <w:rPr>
          <w:rStyle w:val="a4"/>
          <w:i w:val="0"/>
          <w:iCs w:val="0"/>
        </w:rPr>
        <w:t>"Строительство поселка началось 20 сентября 1980 года с момента строительства производственной базы, общежития для строителей, бани с прачечной, гаража, электростанции, столовой."</w:t>
      </w:r>
    </w:p>
    <w:p w:rsidR="008F3409" w:rsidRDefault="008F3409" w:rsidP="008F3409">
      <w:r>
        <w:rPr>
          <w:rStyle w:val="a4"/>
          <w:i w:val="0"/>
          <w:iCs w:val="0"/>
        </w:rPr>
        <w:t>"Через пять лет, 15 августа 1985 года, Лангепас был отнесен к категории городов окружного подчинения, за городом сохранено прежнее название."</w:t>
      </w:r>
    </w:p>
    <w:p w:rsidR="008F3409" w:rsidRDefault="008F3409" w:rsidP="008F3409">
      <w:r>
        <w:rPr>
          <w:rStyle w:val="a4"/>
          <w:i w:val="0"/>
          <w:iCs w:val="0"/>
        </w:rPr>
        <w:t>"Экономическую базу местного самоуправления составляют природные ресурсы, муниципальная и иная собственность, служащая источником получения доходов."</w:t>
      </w:r>
    </w:p>
    <w:p w:rsidR="008F3409" w:rsidRDefault="008F3409" w:rsidP="008F3409">
      <w:pPr>
        <w:pStyle w:val="a5"/>
      </w:pPr>
      <w:r>
        <w:rPr>
          <w:rStyle w:val="a4"/>
          <w:i w:val="0"/>
          <w:iCs w:val="0"/>
        </w:rPr>
        <w:t>"Нефтегазодобывающая и нефтегазоперерабатывающая отрасли представлены акционерным обществом "ЛУКойл-Лангепаснефтегаз" и Локосовским газоперерабатывающим заводом."</w:t>
      </w:r>
    </w:p>
    <w:p w:rsidR="008F3409" w:rsidRDefault="008F3409" w:rsidP="008F3409">
      <w:r>
        <w:rPr>
          <w:rStyle w:val="a4"/>
          <w:i w:val="0"/>
          <w:iCs w:val="0"/>
        </w:rPr>
        <w:t>"В социальной сфере Лангепаса - детские сады, больницы, поликлиники, служба быта, спортивные сооружениями, объекты культуры."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1998 году Лангепас стал победителем окружного конкурса по благоустройству территорий муниципальных образований Ханты-Мансийского автономного округа. По итогам Всероссийского конкурса на лучшую организацию, предприятие сферы жилищно-коммунального хозяйства несколько городских предприятий вошли в число лучших в России.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городе действует православный храм в честь иконы Божьей матери "Всех скорбящих Радость" и мечеть, строится новая церковь.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свободное время горожане могут побывать в залах городской картинной галереи, в центре национальных культур, в концертном зале музыкальной школы, в спорткомплексе, этнографическом музее. </w:t>
      </w:r>
    </w:p>
    <w:p w:rsidR="008F3409" w:rsidRDefault="008F3409" w:rsidP="008F3409">
      <w:pPr>
        <w:pStyle w:val="a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Style w:val="a7"/>
          <w:rFonts w:ascii="Times New Roman CYR" w:hAnsi="Times New Roman CYR" w:cs="Times New Roman CYR"/>
          <w:sz w:val="28"/>
          <w:szCs w:val="28"/>
        </w:rPr>
        <w:t>Промышленность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Style w:val="a7"/>
          <w:rFonts w:ascii="Times New Roman CYR" w:hAnsi="Times New Roman CYR" w:cs="Times New Roman CYR"/>
        </w:rPr>
        <w:t>Основные отрасли экономики города:</w:t>
      </w:r>
      <w:r>
        <w:rPr>
          <w:rFonts w:ascii="Times New Roman CYR" w:hAnsi="Times New Roman CYR" w:cs="Times New Roman CYR"/>
        </w:rPr>
        <w:t xml:space="preserve"> </w:t>
      </w:r>
    </w:p>
    <w:p w:rsidR="008F3409" w:rsidRDefault="008F3409" w:rsidP="008F3409">
      <w:pPr>
        <w:numPr>
          <w:ilvl w:val="0"/>
          <w:numId w:val="3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нефтегазодобывающая - градообразующее предприятие </w:t>
      </w:r>
      <w:r>
        <w:rPr>
          <w:rFonts w:ascii="Times New Roman CYR" w:hAnsi="Times New Roman CYR" w:cs="Times New Roman CYR"/>
        </w:rPr>
        <w:br/>
        <w:t xml:space="preserve">ТПП "Лангепаснефтегаз" ООО "ЛУКойл-Западная Сибирь"; </w:t>
      </w:r>
      <w:r w:rsidR="009E0042" w:rsidRPr="009E0042">
        <w:t>http://www.admhmao.ru/common/clange/Foto/luk.jpg</w:t>
      </w:r>
    </w:p>
    <w:p w:rsidR="008F3409" w:rsidRDefault="008F3409" w:rsidP="008F3409">
      <w:pPr>
        <w:numPr>
          <w:ilvl w:val="0"/>
          <w:numId w:val="3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газоперерабатывающая - Локосовский газоперерабатывающий</w:t>
      </w:r>
      <w:r>
        <w:rPr>
          <w:rFonts w:ascii="Times New Roman CYR" w:hAnsi="Times New Roman CYR" w:cs="Times New Roman CYR"/>
        </w:rPr>
        <w:br/>
        <w:t xml:space="preserve">комплекс (ЛГПК); </w:t>
      </w:r>
    </w:p>
    <w:p w:rsidR="008F3409" w:rsidRDefault="008F3409" w:rsidP="008F3409">
      <w:pPr>
        <w:numPr>
          <w:ilvl w:val="0"/>
          <w:numId w:val="3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предприятия местной промышленности: </w:t>
      </w:r>
    </w:p>
    <w:p w:rsidR="008F3409" w:rsidRDefault="008F3409" w:rsidP="008F3409">
      <w:pPr>
        <w:numPr>
          <w:ilvl w:val="1"/>
          <w:numId w:val="3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ГУП "Лангепасский хлебозавод", </w:t>
      </w:r>
    </w:p>
    <w:p w:rsidR="008F3409" w:rsidRDefault="008F3409" w:rsidP="008F3409">
      <w:pPr>
        <w:numPr>
          <w:ilvl w:val="1"/>
          <w:numId w:val="3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МУП РИК "Звезда Лангепаса"; </w:t>
      </w:r>
    </w:p>
    <w:p w:rsidR="008F3409" w:rsidRDefault="008F3409" w:rsidP="008F3409">
      <w:pPr>
        <w:numPr>
          <w:ilvl w:val="0"/>
          <w:numId w:val="3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предприятия бытового обслуживания: </w:t>
      </w:r>
    </w:p>
    <w:p w:rsidR="008F3409" w:rsidRDefault="008F3409" w:rsidP="008F3409">
      <w:pPr>
        <w:numPr>
          <w:ilvl w:val="1"/>
          <w:numId w:val="3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МУП "Виктория", </w:t>
      </w:r>
    </w:p>
    <w:p w:rsidR="008F3409" w:rsidRDefault="008F3409" w:rsidP="008F3409">
      <w:pPr>
        <w:numPr>
          <w:ilvl w:val="1"/>
          <w:numId w:val="3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ООО "БОН и К".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Style w:val="a7"/>
          <w:rFonts w:ascii="Times New Roman CYR" w:hAnsi="Times New Roman CYR" w:cs="Times New Roman CYR"/>
        </w:rPr>
        <w:t>Структура промышленного производства города:</w:t>
      </w:r>
    </w:p>
    <w:p w:rsidR="008F3409" w:rsidRDefault="008F3409" w:rsidP="008F3409">
      <w:pPr>
        <w:numPr>
          <w:ilvl w:val="0"/>
          <w:numId w:val="4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нефтегазодобывающая - 89,4%; </w:t>
      </w:r>
    </w:p>
    <w:p w:rsidR="008F3409" w:rsidRDefault="008F3409" w:rsidP="008F3409">
      <w:pPr>
        <w:numPr>
          <w:ilvl w:val="0"/>
          <w:numId w:val="4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газоперерабатывающая - 8,9%; </w:t>
      </w:r>
    </w:p>
    <w:p w:rsidR="008F3409" w:rsidRDefault="008F3409" w:rsidP="008F3409">
      <w:pPr>
        <w:numPr>
          <w:ilvl w:val="0"/>
          <w:numId w:val="4"/>
        </w:numPr>
        <w:spacing w:before="100" w:beforeAutospacing="1" w:after="100" w:afterAutospacing="1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предприятия местной промышленности - 0,3%. 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Объем промышленной продукции предприятий в фактических ценах  за 2002 год составил 9483,3 млн. руб. </w:t>
      </w:r>
      <w:r>
        <w:rPr>
          <w:rFonts w:ascii="Times New Roman CYR" w:hAnsi="Times New Roman CYR" w:cs="Times New Roman CYR"/>
        </w:rPr>
        <w:br/>
        <w:t xml:space="preserve">Объем добычи нефти ТПП "Лангепаснефтегаз" сократился по сравнению с соответствующим периодом прошлого года на 3,5% и составил 5622,8 тыс. тонн. Естественного газа добыто 241,3 млн. куб. м, что на 3% меньше, чем за соответствующий период прошлого года. 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Функции единого заказчика по проектированию и строительству города были возложены на предприятие </w:t>
      </w:r>
      <w:r>
        <w:rPr>
          <w:rFonts w:ascii="Times New Roman CYR" w:hAnsi="Times New Roman CYR" w:cs="Times New Roman CYR"/>
          <w:b/>
          <w:bCs/>
        </w:rPr>
        <w:t>НГДУ "Урьевнефть"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  <w:bCs/>
        </w:rPr>
        <w:t>ПО "Татнефть"</w:t>
      </w:r>
      <w:r>
        <w:rPr>
          <w:rFonts w:ascii="Times New Roman CYR" w:hAnsi="Times New Roman CYR" w:cs="Times New Roman CYR"/>
        </w:rPr>
        <w:t xml:space="preserve">, которое претерпело неоднократные преобразования; в настоящее время это - градообразующее предприятие </w:t>
      </w:r>
      <w:r>
        <w:rPr>
          <w:rFonts w:ascii="Times New Roman CYR" w:hAnsi="Times New Roman CYR" w:cs="Times New Roman CYR"/>
          <w:b/>
          <w:bCs/>
        </w:rPr>
        <w:t>ТПП "Лангепаснефтегаз" ООО "ЛУКойл-Западная Сибирь"</w:t>
      </w:r>
      <w:r>
        <w:rPr>
          <w:rFonts w:ascii="Times New Roman CYR" w:hAnsi="Times New Roman CYR" w:cs="Times New Roman CYR"/>
        </w:rPr>
        <w:t xml:space="preserve"> (Генеральный директор А.В. Корунов). Добыча нефти составляет порядка 6000 тыс. тонн в год, газа - 250 млн. м3.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Локосовский ГПК</w:t>
      </w:r>
      <w:r>
        <w:rPr>
          <w:rFonts w:ascii="Times New Roman CYR" w:hAnsi="Times New Roman CYR" w:cs="Times New Roman CYR"/>
        </w:rPr>
        <w:t xml:space="preserve"> мощностью 2140 млн. куб. м. сырья в год, предназначен для приема и переработки попутного нефтяного газа с месторождений </w:t>
      </w:r>
      <w:r>
        <w:rPr>
          <w:rFonts w:ascii="Times New Roman CYR" w:hAnsi="Times New Roman CYR" w:cs="Times New Roman CYR"/>
          <w:b/>
          <w:bCs/>
        </w:rPr>
        <w:t>ТПП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  <w:bCs/>
        </w:rPr>
        <w:t xml:space="preserve">"Лангепаснефтегаз" </w:t>
      </w:r>
      <w:r>
        <w:rPr>
          <w:rFonts w:ascii="Times New Roman CYR" w:hAnsi="Times New Roman CYR" w:cs="Times New Roman CYR"/>
        </w:rPr>
        <w:t xml:space="preserve">и </w:t>
      </w:r>
      <w:r>
        <w:rPr>
          <w:rFonts w:ascii="Times New Roman CYR" w:hAnsi="Times New Roman CYR" w:cs="Times New Roman CYR"/>
          <w:b/>
          <w:bCs/>
        </w:rPr>
        <w:t>ТПП "Когалымнефтегаз"</w:t>
      </w:r>
      <w:r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br/>
        <w:t>Завод состоит из двух частей по переработке газа и дожимной диспетчерской компрессорной станции.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Style w:val="a7"/>
          <w:rFonts w:ascii="Times New Roman CYR" w:hAnsi="Times New Roman CYR" w:cs="Times New Roman CYR"/>
        </w:rPr>
        <w:t>ГУП "Лангепасский хлебозавод".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Ежедневно производится 20 наименований хлебобулочных изделий: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хлеб столичный подовой и формовой; </w:t>
      </w:r>
      <w:r>
        <w:rPr>
          <w:rFonts w:ascii="Times New Roman CYR" w:hAnsi="Times New Roman CYR" w:cs="Times New Roman CYR"/>
        </w:rPr>
        <w:br/>
        <w:t xml:space="preserve">- хлеб дарницкий подовой и формовой; </w:t>
      </w:r>
      <w:r>
        <w:rPr>
          <w:rFonts w:ascii="Times New Roman CYR" w:hAnsi="Times New Roman CYR" w:cs="Times New Roman CYR"/>
        </w:rPr>
        <w:br/>
        <w:t>- хлеб любительский;</w:t>
      </w:r>
      <w:r>
        <w:rPr>
          <w:rFonts w:ascii="Times New Roman CYR" w:hAnsi="Times New Roman CYR" w:cs="Times New Roman CYR"/>
        </w:rPr>
        <w:br/>
        <w:t xml:space="preserve">- хлеб бородинский; </w:t>
      </w:r>
      <w:r>
        <w:rPr>
          <w:rFonts w:ascii="Times New Roman CYR" w:hAnsi="Times New Roman CYR" w:cs="Times New Roman CYR"/>
        </w:rPr>
        <w:br/>
        <w:t xml:space="preserve">- хлеб славянский; </w:t>
      </w:r>
      <w:r>
        <w:rPr>
          <w:rFonts w:ascii="Times New Roman CYR" w:hAnsi="Times New Roman CYR" w:cs="Times New Roman CYR"/>
        </w:rPr>
        <w:br/>
        <w:t xml:space="preserve">- хлеб минский; </w:t>
      </w:r>
      <w:r>
        <w:rPr>
          <w:rFonts w:ascii="Times New Roman CYR" w:hAnsi="Times New Roman CYR" w:cs="Times New Roman CYR"/>
        </w:rPr>
        <w:br/>
        <w:t xml:space="preserve">- 12 наименований булочных изделий. 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Style w:val="a7"/>
          <w:rFonts w:ascii="Times New Roman CYR" w:hAnsi="Times New Roman CYR" w:cs="Times New Roman CYR"/>
        </w:rPr>
        <w:t>МУП РИК "Звезда Лангепаса"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Первый выпуск газеты "Звезда Лангепаса" вышел в 1986 году. Материально-техническая база РИК "Звезда Лангепаса" полностью оснащена высококлассным полиграфическим оборудованием. Печатной машиной "Hashimoto 6652" располагают лишь несколько типографий в России.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Наличие современной техники, а, соответственно, новых технологий, позволяет обеспечить качество выпускаемой печатной продукции, расширив ее ассортимент.</w:t>
      </w:r>
    </w:p>
    <w:p w:rsidR="008F3409" w:rsidRDefault="008F3409" w:rsidP="008F3409">
      <w:pPr>
        <w:pStyle w:val="a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Style w:val="a7"/>
          <w:rFonts w:ascii="Times New Roman CYR" w:hAnsi="Times New Roman CYR" w:cs="Times New Roman CYR"/>
          <w:sz w:val="28"/>
          <w:szCs w:val="28"/>
        </w:rPr>
        <w:t>Строительство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настоящее время подрядные работы выполняются строительными организациями: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ЗАО "ЛУКойл-АЗС- Стройсервис"; </w:t>
      </w:r>
      <w:r w:rsidR="009E0042" w:rsidRPr="009E0042">
        <w:t>http://www.admhmao.ru/common/clange/Foto/plan.jpg</w:t>
      </w:r>
      <w:r>
        <w:rPr>
          <w:rFonts w:ascii="Times New Roman CYR" w:hAnsi="Times New Roman CYR" w:cs="Times New Roman CYR"/>
        </w:rPr>
        <w:br/>
        <w:t>- - ООО "ЛУКТУР-А";</w:t>
      </w:r>
      <w:r>
        <w:rPr>
          <w:rFonts w:ascii="Times New Roman CYR" w:hAnsi="Times New Roman CYR" w:cs="Times New Roman CYR"/>
        </w:rPr>
        <w:br/>
        <w:t>- ООО "ВИРУ-РИНГ";</w:t>
      </w:r>
      <w:r>
        <w:rPr>
          <w:rFonts w:ascii="Times New Roman CYR" w:hAnsi="Times New Roman CYR" w:cs="Times New Roman CYR"/>
        </w:rPr>
        <w:br/>
        <w:t>- ООО "МАТЭК";</w:t>
      </w:r>
      <w:r>
        <w:rPr>
          <w:rFonts w:ascii="Times New Roman CYR" w:hAnsi="Times New Roman CYR" w:cs="Times New Roman CYR"/>
        </w:rPr>
        <w:br/>
        <w:t xml:space="preserve">- ЗАО "Жилстрой". </w:t>
      </w:r>
    </w:p>
    <w:p w:rsidR="008F3409" w:rsidRDefault="008F3409" w:rsidP="008F3409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 2002 год на территории города введено жилья 25,9 тыс. кв. м общей площади. Введены в действие: Детская музыкальная школа, Дворец спорта "Лангепас", прачечная больничного комплекса.</w:t>
      </w:r>
    </w:p>
    <w:p w:rsidR="008F3409" w:rsidRDefault="008F3409" w:rsidP="008F3409">
      <w:pPr>
        <w:pStyle w:val="a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Style w:val="a7"/>
          <w:rFonts w:ascii="Times New Roman CYR" w:hAnsi="Times New Roman CYR" w:cs="Times New Roman CYR"/>
          <w:sz w:val="28"/>
          <w:szCs w:val="28"/>
        </w:rPr>
        <w:t>Торговля и предпринимательство</w:t>
      </w:r>
    </w:p>
    <w:p w:rsidR="008F3409" w:rsidRDefault="008F3409" w:rsidP="008F3409">
      <w:pPr>
        <w:pStyle w:val="jst"/>
        <w:jc w:val="lef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1997 году на территории города зарегистрирован филиал Окружного фонда поддержки предпринимательства и развития конкуренции. За период существования филиала из Фонда выделено на предпринимательские проекты более 36,6 млн. рублей. Реализованы такие проекты, как:</w:t>
      </w:r>
    </w:p>
    <w:p w:rsidR="008F3409" w:rsidRDefault="008F3409" w:rsidP="008F3409">
      <w:pPr>
        <w:pStyle w:val="jst"/>
        <w:jc w:val="lef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строительство мебельного цеха;</w:t>
      </w:r>
      <w:r>
        <w:rPr>
          <w:rFonts w:ascii="Times New Roman CYR" w:hAnsi="Times New Roman CYR" w:cs="Times New Roman CYR"/>
        </w:rPr>
        <w:br/>
        <w:t xml:space="preserve">- строительство мини-пекарни; </w:t>
      </w:r>
      <w:r>
        <w:rPr>
          <w:rFonts w:ascii="Times New Roman CYR" w:hAnsi="Times New Roman CYR" w:cs="Times New Roman CYR"/>
        </w:rPr>
        <w:br/>
        <w:t xml:space="preserve">- приобретение оборудования для производства обуви; </w:t>
      </w:r>
      <w:r>
        <w:rPr>
          <w:rFonts w:ascii="Times New Roman CYR" w:hAnsi="Times New Roman CYR" w:cs="Times New Roman CYR"/>
        </w:rPr>
        <w:br/>
        <w:t>- приобретение оборудования для химчистки и крашения фирмы "ФИРБИМАТИК" и др.</w:t>
      </w:r>
    </w:p>
    <w:p w:rsidR="008F3409" w:rsidRDefault="008F3409" w:rsidP="008F3409">
      <w:pPr>
        <w:pStyle w:val="jst"/>
        <w:jc w:val="lef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результате создано 47 рабочих мест и сохранено 249.</w:t>
      </w:r>
    </w:p>
    <w:p w:rsidR="008F3409" w:rsidRDefault="008F3409" w:rsidP="008F3409">
      <w:pPr>
        <w:pStyle w:val="jst"/>
        <w:jc w:val="lef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1998 году создается городское Общество предпринимателей.</w:t>
      </w:r>
    </w:p>
    <w:p w:rsidR="008F3409" w:rsidRDefault="008F3409" w:rsidP="008F3409">
      <w:pPr>
        <w:pStyle w:val="jst"/>
        <w:jc w:val="lef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Силами Общества оказываются информационно - консультативные услуги предпринимателям по вопросам малого бизнеса, в том числе - по вопросам налогообложения, бизнес-проектирования, эффективности капиталовложений, маркетинговых исследований.</w:t>
      </w:r>
    </w:p>
    <w:p w:rsidR="008F3409" w:rsidRDefault="008F3409" w:rsidP="008F3409">
      <w:pPr>
        <w:pStyle w:val="jst"/>
        <w:jc w:val="lef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2002 году оборот розничной торговли по всем формам проявления оценивается в 1405,8 млн. руб.; в сопоставимых ценах оборот розничной торговли по сравнению с соответствующим периодом 2001 года  увеличился на 0,6%.</w:t>
      </w:r>
    </w:p>
    <w:p w:rsidR="008F3409" w:rsidRDefault="008F3409" w:rsidP="008F3409">
      <w:pPr>
        <w:pStyle w:val="a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Style w:val="a7"/>
          <w:rFonts w:ascii="Times New Roman CYR" w:hAnsi="Times New Roman CYR" w:cs="Times New Roman CYR"/>
          <w:sz w:val="28"/>
          <w:szCs w:val="28"/>
        </w:rPr>
        <w:t>Социальная защита населения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Система социальной защиты населения в Лангепасе возникла в 1992 году, с созданием комитета по социальной защите населения, образованию и семье. В 1995 году образовано Управление социальной защиты населения. А в 2003 году, в связи с передачей (добавлением) дополнительных функций, переименовано в Управление по труду и социальной защите населения.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структуру Управления труда и социальной защиты населения Лангепаса сегодня входят шесть отделов и три подведомственных учреждения.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Отдел по проблемам семьи, женщин и детей был создан в 1997 году. На сотрудников отдела возложены функции органа опеки и попечительства (относительно несовершеннолетних детей и совершеннолетних недееспособных граждан и граждан, по состоянию здоровья нуждающихся в посторонней помощи) и функции по работе с женщинами и семьей. Из 43 выявленных за 2002 год детей-сирот и детей, оставшихся без попечения родителей под опеку (попечительство) устроены - 25, усыновлены - 7, направлены в МУ "Бельчонок" - 11.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Назначением компенсационных выплат и пособий занимается отдел социальных и компенсационных выплат. В 2002 году в отдел обратилось 6994 человека.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Численность инвалидов  в 2002 году составляла 710 человек (включая детей).  Социальной защитой этой категории населения занимается отдел по делам инвалидов, ветеранов и иных категорий граждан.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Кроме этого, в структуру Управления входят:</w:t>
      </w:r>
    </w:p>
    <w:p w:rsidR="008F3409" w:rsidRDefault="008F3409" w:rsidP="008F3409">
      <w:pPr>
        <w:pStyle w:val="jst"/>
        <w:numPr>
          <w:ilvl w:val="0"/>
          <w:numId w:val="5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отдел по исполнению сметы расходов и начислению пенсий; </w:t>
      </w:r>
    </w:p>
    <w:p w:rsidR="008F3409" w:rsidRDefault="008F3409" w:rsidP="008F3409">
      <w:pPr>
        <w:pStyle w:val="jst"/>
        <w:numPr>
          <w:ilvl w:val="0"/>
          <w:numId w:val="5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отдел охраны труда и комплексных проблем трудовой сферы; </w:t>
      </w:r>
    </w:p>
    <w:p w:rsidR="008F3409" w:rsidRDefault="008F3409" w:rsidP="008F3409">
      <w:pPr>
        <w:pStyle w:val="jst"/>
        <w:numPr>
          <w:ilvl w:val="0"/>
          <w:numId w:val="5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служба занятости и миграции населения.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 линии Управления социальной защиты населения 40 инвалидов в 2002 году были обеспечены техническими и иными средствами реабилитации на общую сумму 527439 рублей.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Из средств местного бюджета выделено 168 путевок льготным категориям граждан и 533 - для детей из числа льготных категорий.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МУ "Комплексный центр социального обслуживания населения" создан 15 июня 1998 года путем слияния Центра по проблемам семьи и Центра социального обслуживания населения. Сегодня он включает в себя пять отделений: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 Отделение социальной помощи, которое осуществляет свою деятельность по нескольким направлениям:</w:t>
      </w:r>
    </w:p>
    <w:p w:rsidR="008F3409" w:rsidRDefault="008F3409" w:rsidP="008F3409">
      <w:pPr>
        <w:pStyle w:val="jst"/>
        <w:numPr>
          <w:ilvl w:val="0"/>
          <w:numId w:val="6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обслуживание пожилых и инвалидов на дому; </w:t>
      </w:r>
    </w:p>
    <w:p w:rsidR="008F3409" w:rsidRDefault="008F3409" w:rsidP="008F3409">
      <w:pPr>
        <w:pStyle w:val="jst"/>
        <w:numPr>
          <w:ilvl w:val="0"/>
          <w:numId w:val="6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оказание гуманитарной помощи через специально организованный гуманитарный пункт; </w:t>
      </w:r>
    </w:p>
    <w:p w:rsidR="008F3409" w:rsidRDefault="008F3409" w:rsidP="008F3409">
      <w:pPr>
        <w:pStyle w:val="jst"/>
        <w:numPr>
          <w:ilvl w:val="0"/>
          <w:numId w:val="6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доставка и выплата пенсий и пособий;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 Отделение социально-психологической помощи;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 Отделение медико-социальной помощи;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 Отделение для женщин, попавших в трудную жизненную ситуацию;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5. Отделение для временного пребывания лиц без определенного места жительства и рода занятий.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 2001 года в Центре организована работа телефона экстренной психологической помощи (телефон доверия). Эта услуга пользуется  спросом у населения: только за 2002 год консультанты телефона доверия приняли 1649 звонков.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Муниципальное учреждение "Социально-реабилитационный центр для несовершеннолетних "Бельчонок" был открыт в августе 1997 г. как детский дом и социальный  приют для детей-сирот и детей, оставшихся без попечения родителей. С 1 января 2000 года  реорганизован в социально-реабилитационный центр для несовершеннолетних. В этот период стала проводиться работа по внедрению семейной формы устройства детей, либо оставшихся без попечения родителей, либо попавших в трудную жизненную ситуацию.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сегодня "Бельчонок" полностью перешел на эту форму работы, все дети проживают в семейных воспитательных группах.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Одно из направлений деятельности учреждения – работа с семьями. Ведется она по трем направлениям:</w:t>
      </w:r>
    </w:p>
    <w:p w:rsidR="008F3409" w:rsidRDefault="008F3409" w:rsidP="008F3409">
      <w:pPr>
        <w:pStyle w:val="jst"/>
        <w:numPr>
          <w:ilvl w:val="0"/>
          <w:numId w:val="7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работа с семьями воспитанников МУ "Бельчонок"; </w:t>
      </w:r>
    </w:p>
    <w:p w:rsidR="008F3409" w:rsidRDefault="008F3409" w:rsidP="008F3409">
      <w:pPr>
        <w:pStyle w:val="jst"/>
        <w:numPr>
          <w:ilvl w:val="0"/>
          <w:numId w:val="7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работа с семьями, в которые возвращены дети после пребывания в МУ "Бельчонок"; </w:t>
      </w:r>
    </w:p>
    <w:p w:rsidR="008F3409" w:rsidRDefault="008F3409" w:rsidP="008F3409">
      <w:pPr>
        <w:pStyle w:val="jst"/>
        <w:numPr>
          <w:ilvl w:val="0"/>
          <w:numId w:val="7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работа с неблагополучными семьями, из которых дети не изымаются.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Цель работы - оказание помощи родителям по нормализации обстановки в семье и возвращение ребенка в семью, предупреждение повторного обращения ребенка в учреждение. 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 апреля 2002 года  введено отделение социально-правовой помощи.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2002 году учреждение приняло участие в Общероссийском конкурсе программ и проектов по превентивной, охранно-защитной и коррекционно-реабилитационной работе с детьми, попавшими в трудную жизненную ситуацию. По результатам голосования МУ "Бельчонок" вошел в десятку лучших учреждений России.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27 сентября 1994 года постановлением главы администрации города Лангепаса было создано МУ "Реабилитационный центр для лиц с дефектами умственного и физического развития". Его цель – создание таких условий жизнедеятельности детей с ограниченными возможностями здоровья, которые позволили ли бы оптимально решать задачи их реабилитации и развития на индивидуальном уровне. В феврале 1995 года центр принял первых детей.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Сегодня  структуру Центра составляют :</w:t>
      </w:r>
    </w:p>
    <w:p w:rsidR="008F3409" w:rsidRDefault="008F3409" w:rsidP="008F3409">
      <w:pPr>
        <w:pStyle w:val="jst"/>
        <w:numPr>
          <w:ilvl w:val="0"/>
          <w:numId w:val="8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отделение медико-социальной реабилитации; </w:t>
      </w:r>
    </w:p>
    <w:p w:rsidR="008F3409" w:rsidRDefault="008F3409" w:rsidP="008F3409">
      <w:pPr>
        <w:pStyle w:val="jst"/>
        <w:numPr>
          <w:ilvl w:val="0"/>
          <w:numId w:val="8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отделение диагностики и психолого-педагогической помощи; </w:t>
      </w:r>
    </w:p>
    <w:p w:rsidR="008F3409" w:rsidRDefault="008F3409" w:rsidP="008F3409">
      <w:pPr>
        <w:pStyle w:val="jst"/>
        <w:numPr>
          <w:ilvl w:val="0"/>
          <w:numId w:val="8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отделение дневного пребывания.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базе реабилитационного центра открыты и действуют санаторно-оздоровительные группы для детей с ослабленным здоровьем. С сентября 2002 года открыты лечебно-профилактические интегрированные группы.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Более 100 детей ежегодно проходят здесь курс восстановительного лечения и обучения по специальным методикам.</w:t>
      </w:r>
    </w:p>
    <w:p w:rsidR="008F3409" w:rsidRDefault="008F3409" w:rsidP="008F3409">
      <w:pPr>
        <w:pStyle w:val="a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Style w:val="a7"/>
          <w:rFonts w:ascii="Times New Roman CYR" w:hAnsi="Times New Roman CYR" w:cs="Times New Roman CYR"/>
          <w:sz w:val="28"/>
          <w:szCs w:val="28"/>
        </w:rPr>
        <w:t>Образование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Образовательная сфера Лангепаса сегодня включат в себя:</w:t>
      </w:r>
    </w:p>
    <w:p w:rsidR="008F3409" w:rsidRDefault="008F3409" w:rsidP="008F3409">
      <w:pPr>
        <w:pStyle w:val="jst"/>
        <w:numPr>
          <w:ilvl w:val="0"/>
          <w:numId w:val="9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8 муниципальных дошкольных учреждений; </w:t>
      </w:r>
    </w:p>
    <w:p w:rsidR="008F3409" w:rsidRDefault="008F3409" w:rsidP="008F3409">
      <w:pPr>
        <w:pStyle w:val="jst"/>
        <w:numPr>
          <w:ilvl w:val="0"/>
          <w:numId w:val="9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7 общеобразовательных школ; </w:t>
      </w:r>
    </w:p>
    <w:p w:rsidR="008F3409" w:rsidRDefault="008F3409" w:rsidP="008F3409">
      <w:pPr>
        <w:pStyle w:val="jst"/>
        <w:numPr>
          <w:ilvl w:val="0"/>
          <w:numId w:val="9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межшкольный учебный комбинат; </w:t>
      </w:r>
    </w:p>
    <w:p w:rsidR="008F3409" w:rsidRDefault="008F3409" w:rsidP="008F3409">
      <w:pPr>
        <w:pStyle w:val="jst"/>
        <w:numPr>
          <w:ilvl w:val="0"/>
          <w:numId w:val="9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5 учреждений дополнительного образования.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Дошкольные образовательные учреждения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Детские сады Лангепаса посещают 1789 мальчишек и девчонок. Всего дошкольным образованием охвачено 54,6% детей. Главная задача, поставленная перед дошкольным образованием – укрепление и сохранение здоровья детей.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Все 8 дошкольных образовательных учреждений осуществляют определенные направления деятельности:</w:t>
      </w:r>
    </w:p>
    <w:p w:rsidR="008F3409" w:rsidRDefault="008F3409" w:rsidP="008F3409">
      <w:pPr>
        <w:pStyle w:val="jst"/>
        <w:numPr>
          <w:ilvl w:val="0"/>
          <w:numId w:val="10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ДОУ №1 "Теремок" - детский сад компенсирущего вида. Психофизическая коррекция и оздоровление; </w:t>
      </w:r>
    </w:p>
    <w:p w:rsidR="008F3409" w:rsidRDefault="008F3409" w:rsidP="008F3409">
      <w:pPr>
        <w:pStyle w:val="jst"/>
        <w:numPr>
          <w:ilvl w:val="0"/>
          <w:numId w:val="10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ДОУ №2 "Брусничка" - детский сад общеразвивающего вида. Интеллектуальное развитие и экологическое воспитание детей на основе формирования реальных представлений об окружающем мире; </w:t>
      </w:r>
    </w:p>
    <w:p w:rsidR="008F3409" w:rsidRDefault="008F3409" w:rsidP="008F3409">
      <w:pPr>
        <w:pStyle w:val="jst"/>
        <w:numPr>
          <w:ilvl w:val="0"/>
          <w:numId w:val="10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ДОУ №3 "Светлячок" - детский сад общеразвивающего вида. Развитие творческих способностей у детей в процессе театрализованной деятельности; </w:t>
      </w:r>
    </w:p>
    <w:p w:rsidR="008F3409" w:rsidRDefault="008F3409" w:rsidP="008F3409">
      <w:pPr>
        <w:pStyle w:val="jst"/>
        <w:numPr>
          <w:ilvl w:val="0"/>
          <w:numId w:val="10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ДОУ №4 "Золотой петушок" - детский сад общеразвивающего вида. Развитие творческих способностей и приобщение к художественному слову - на основе ознакомления с народными традициями; </w:t>
      </w:r>
    </w:p>
    <w:p w:rsidR="008F3409" w:rsidRDefault="008F3409" w:rsidP="008F3409">
      <w:pPr>
        <w:pStyle w:val="jst"/>
        <w:numPr>
          <w:ilvl w:val="0"/>
          <w:numId w:val="10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ДОУ №5 "Дюймовочка" - детский сад общеразвивающего вида. Художественно-эстетическое и эмоционально-личностное развитие детей; </w:t>
      </w:r>
    </w:p>
    <w:p w:rsidR="008F3409" w:rsidRDefault="008F3409" w:rsidP="008F3409">
      <w:pPr>
        <w:pStyle w:val="jst"/>
        <w:numPr>
          <w:ilvl w:val="0"/>
          <w:numId w:val="10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ДОУ №6 "Росинка" - детский сад общеразвивающего вида. Развитие творческого потенциала ребенка - с учетом состояния его здоровья и индивидуальных особенностей его личности; </w:t>
      </w:r>
    </w:p>
    <w:p w:rsidR="008F3409" w:rsidRDefault="008F3409" w:rsidP="008F3409">
      <w:pPr>
        <w:pStyle w:val="jst"/>
        <w:numPr>
          <w:ilvl w:val="0"/>
          <w:numId w:val="10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ДОУ №7 "Филиппок" - детский сад комбинированного вида. Укрепление психического и физического здоровья детей; интеллектуальное развитие ребенка средствами русского народного творчества; </w:t>
      </w:r>
    </w:p>
    <w:p w:rsidR="008F3409" w:rsidRDefault="008F3409" w:rsidP="008F3409">
      <w:pPr>
        <w:pStyle w:val="jst"/>
        <w:numPr>
          <w:ilvl w:val="0"/>
          <w:numId w:val="10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ДОУ №8 "Рябинка" - детский сад общеразвивающего вида. Социально-личностное развитие ребенка.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Семь муниципальных общеобразовательных учреждений – это  средние  школы №№ 1, 2, 3, 4, 5; Гимназия №6; Вечерняя (сменная) школа.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2002 году 10 выпускников стали золотыми медалистами, 18 учащихся получили серебряные медали.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87% выпускников лангепасских школ в 2002 году стали студентами ВУЗов, 12% - средних специальных учебных заведений.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59 педагогов Лангепаса имеют высшую квалификационную категорию; 4 удостоены звания "Заслуженный учитель России", 5 имеют звание "Заслуженный работник Ханты-Мансийского автономного округа"; 28 награждены нагрудным знаком "Почетный работник общего образования РФ", 20 стали лауреатами премии Главы муниципального образования.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Лауреат Премии Президента РФ и конкурса "Учитель года России–1997" - Е.В. Шершавова;</w:t>
      </w:r>
      <w:r>
        <w:rPr>
          <w:rFonts w:ascii="Times New Roman CYR" w:hAnsi="Times New Roman CYR" w:cs="Times New Roman CYR"/>
        </w:rPr>
        <w:br/>
        <w:t>Дипломант конкурса "Учитель года Ханты-Мансийского автономного округа– 2001"-  М.Ю.Целоусова;</w:t>
      </w:r>
      <w:r>
        <w:rPr>
          <w:rFonts w:ascii="Times New Roman CYR" w:hAnsi="Times New Roman CYR" w:cs="Times New Roman CYR"/>
        </w:rPr>
        <w:br/>
        <w:t>Дипломант конкурса "Сердце отдаю детям – 2002" - Л.В. Лысенко.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Учреждения дополнительного образования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Пять учреждений дополнительного образования города посещают более 3000 детей и подростков.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1982 году образована Музыкальная школа. В 2002 году школа получила новое современное здание с концертным и выставочным залами, где обучаются 300 музыкально одаренных детей.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280 лангепасских детей обучаются в Детской художественной школе. В 2002 году воспитанники художественной школы неоднократно принимали участие в окружных и областных выставках.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Муниципальное образовательное учреждение Центр дополнительного образования "Радуга", создано в 1986 году. В Центре осуществляется  обучение 1100 детей по направлениям: декоративно-прикладное, художественно-исполнительское, техническое.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1000 детей по 12 видам спорта занимаются в Детско-юношеской спортивной школе. В 2002 году юные спортсмены города завоевали I место в открытом Чемпионате Ханты-Мансийского автономного округа по акробатике; II место - в Чемпионате Уральского Федерального округа по шахматам.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2002 году, с целью усиления военно-патриотического воспитания подростков и молодежи, создано новое учреждение дополнительного образования для детей "Патриот", которое посещают более 300 подростков. Центр дополнительного образования "Патриот" уже позволил поднять на качественно новый уровень подготовку молодых людей к службе в армии. Этому способствуют парашютно-спортивный клуб, поисковый клуб "Обелиск". Апробируется новое направление – работа подростковых дворовых клубов.</w:t>
      </w:r>
    </w:p>
    <w:p w:rsidR="008F3409" w:rsidRDefault="008F3409" w:rsidP="008F3409">
      <w:pPr>
        <w:pStyle w:val="a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Style w:val="a7"/>
          <w:rFonts w:ascii="Times New Roman CYR" w:hAnsi="Times New Roman CYR" w:cs="Times New Roman CYR"/>
          <w:sz w:val="28"/>
          <w:szCs w:val="28"/>
        </w:rPr>
        <w:t>Здравоохранение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Сегодня в  Лангепасе действуют 3 медицинских учреждения:</w:t>
      </w:r>
    </w:p>
    <w:p w:rsidR="008F3409" w:rsidRDefault="008F3409" w:rsidP="008F3409">
      <w:pPr>
        <w:pStyle w:val="jst"/>
        <w:numPr>
          <w:ilvl w:val="0"/>
          <w:numId w:val="11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МУ "Городская больница"; </w:t>
      </w:r>
    </w:p>
    <w:p w:rsidR="008F3409" w:rsidRDefault="008F3409" w:rsidP="008F3409">
      <w:pPr>
        <w:pStyle w:val="jst"/>
        <w:numPr>
          <w:ilvl w:val="0"/>
          <w:numId w:val="11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МУ "Специализированная стоматологическая клиника"; </w:t>
      </w:r>
    </w:p>
    <w:p w:rsidR="008F3409" w:rsidRDefault="008F3409" w:rsidP="008F3409">
      <w:pPr>
        <w:pStyle w:val="jst"/>
        <w:numPr>
          <w:ilvl w:val="0"/>
          <w:numId w:val="11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МУП "Поликлиника профмедосмотров". 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Городская больница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городской больнице работают 156 врачей, 447 средних медицинских работников, 205 из числа младшего медицинского персонала.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29 врачей имеют высшую категорию. Большинство докторов ежегодно повышают квалификацию в ведущих российских ВУЗах и клиниках.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МУ "Городская больница" обслуживает городское население и вахтовиков – всего 43800 человек.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Больничный комплекс представлен стационаром на 325 коек, где ежегодно могут получить медицинскую помощь до 9 тысяч больных; а также взрослой и детской поликлиниками (736 посещений в смену).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2002 году завершено строительство новой прачечной, введен в строй современный рентгенкабинет.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Сегодня показатель рождаемости значительно превышает показатель общей смертности. В целом, перинатальная и младенческая смертность в Лангепасе значительно ниже общероссийской, областной и окружной. Послеоперационная летальность за 2002 год составила 0,8%.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Специализированная стоматологическая клиника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стоматологической клинике, открытой в конце 2002 года,  работают 25 врачей (все имеют сертификат), 21 средний медицинский работник, 11 человек младшего медицинского персонала.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Стоматологическая клиника имеет возможность оказывать все виды зубоврачебной помощи и протезирования.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школах города действует сеть стоматологических кабинетов, позволяющих проводить раннюю профилактику заболеваний полости рта у детей.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Поликлиника профмедосмотров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Имеет в штате  8 врачей, 10 средних медработников и 5 человек младшего медицинского персонала.</w:t>
      </w:r>
    </w:p>
    <w:p w:rsidR="008F3409" w:rsidRDefault="008F3409" w:rsidP="008F3409">
      <w:pPr>
        <w:pStyle w:val="js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Открытие поликлиники позволило значительно упростить проведение периодических осмотров. Теперь все учреждения и предприятия города имеют возможность организовать ежегодный медосмотр своих работников. Это позволяет на ранних стадиях определить целый ряд заболеваний и приступить к эффективному лечению.</w:t>
      </w:r>
    </w:p>
    <w:p w:rsidR="008F3409" w:rsidRDefault="008F3409" w:rsidP="008F3409">
      <w:pPr>
        <w:pStyle w:val="jst"/>
      </w:pPr>
      <w:r>
        <w:t>Поликлиника профмедосмотров также предлагает жителям города комплекс из 118 специфических медицинских услу</w:t>
      </w:r>
    </w:p>
    <w:p w:rsidR="008F3409" w:rsidRPr="008F3409" w:rsidRDefault="008F3409" w:rsidP="008F3409">
      <w:pPr>
        <w:pStyle w:val="jst"/>
        <w:rPr>
          <w:rFonts w:ascii="Times New Roman CYR" w:hAnsi="Times New Roman CYR" w:cs="Times New Roman CYR"/>
        </w:rPr>
      </w:pPr>
    </w:p>
    <w:p w:rsidR="008F3409" w:rsidRDefault="008F3409" w:rsidP="008F3409">
      <w:pPr>
        <w:jc w:val="right"/>
        <w:rPr>
          <w:rFonts w:ascii="Times New Roman CYR" w:hAnsi="Times New Roman CYR" w:cs="Times New Roman CYR"/>
          <w:vanish/>
        </w:rPr>
      </w:pPr>
    </w:p>
    <w:tbl>
      <w:tblPr>
        <w:tblW w:w="5000" w:type="pct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99"/>
        <w:gridCol w:w="6703"/>
      </w:tblGrid>
      <w:tr w:rsidR="008F3409" w:rsidTr="003D30A5">
        <w:trPr>
          <w:trHeight w:val="525"/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Дата рождения 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01.11.52</w:t>
            </w:r>
          </w:p>
        </w:tc>
      </w:tr>
      <w:tr w:rsidR="008F3409" w:rsidTr="003D30A5">
        <w:trPr>
          <w:trHeight w:val="510"/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Место рождения 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с. Яблонов, Косовского района, Ивано-Франковской области</w:t>
            </w:r>
          </w:p>
        </w:tc>
      </w:tr>
      <w:tr w:rsidR="008F3409" w:rsidTr="003D30A5">
        <w:trPr>
          <w:trHeight w:val="510"/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Национальность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украинец</w:t>
            </w:r>
          </w:p>
        </w:tc>
      </w:tr>
      <w:tr w:rsidR="008F3409" w:rsidTr="003D30A5">
        <w:trPr>
          <w:trHeight w:val="510"/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Образование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высшее,</w:t>
            </w:r>
            <w:r>
              <w:rPr>
                <w:rFonts w:ascii="Times New Roman CYR" w:hAnsi="Times New Roman CYR" w:cs="Times New Roman CYR"/>
              </w:rPr>
              <w:br/>
              <w:t xml:space="preserve">Киевский инженерно-строительный институт, </w:t>
            </w:r>
            <w:r>
              <w:rPr>
                <w:rFonts w:ascii="Times New Roman CYR" w:hAnsi="Times New Roman CYR" w:cs="Times New Roman CYR"/>
              </w:rPr>
              <w:br/>
              <w:t>инженер-строитель</w:t>
            </w:r>
          </w:p>
        </w:tc>
      </w:tr>
    </w:tbl>
    <w:p w:rsidR="008F3409" w:rsidRDefault="008F3409" w:rsidP="008F3409">
      <w:pPr>
        <w:jc w:val="right"/>
        <w:rPr>
          <w:rFonts w:ascii="Times New Roman CYR" w:hAnsi="Times New Roman CYR" w:cs="Times New Roman CYR"/>
          <w:vanish/>
        </w:rPr>
      </w:pPr>
    </w:p>
    <w:tbl>
      <w:tblPr>
        <w:tblW w:w="5000" w:type="pct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99"/>
        <w:gridCol w:w="6703"/>
      </w:tblGrid>
      <w:tr w:rsidR="008F3409" w:rsidTr="003D30A5">
        <w:trPr>
          <w:tblCellSpacing w:w="15" w:type="dxa"/>
          <w:jc w:val="right"/>
        </w:trPr>
        <w:tc>
          <w:tcPr>
            <w:tcW w:w="5000" w:type="pct"/>
            <w:gridSpan w:val="2"/>
            <w:vAlign w:val="center"/>
          </w:tcPr>
          <w:p w:rsidR="008F3409" w:rsidRDefault="008F3409" w:rsidP="003D30A5">
            <w:pPr>
              <w:pStyle w:val="a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Трудовая деятельность</w:t>
            </w:r>
          </w:p>
        </w:tc>
      </w:tr>
      <w:tr w:rsidR="008F3409" w:rsidTr="003D30A5">
        <w:trPr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1969 - 1972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слесарь Надворнянского СУ-91 треста "Нефтегазстрой", г.Надворная, Ивано-Франковской области;</w:t>
            </w:r>
          </w:p>
        </w:tc>
      </w:tr>
      <w:tr w:rsidR="008F3409" w:rsidTr="003D30A5">
        <w:trPr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1972 - 1978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студент Киевского инженерно-строительного института, г.Киев;</w:t>
            </w:r>
          </w:p>
        </w:tc>
      </w:tr>
      <w:tr w:rsidR="008F3409" w:rsidTr="003D30A5">
        <w:trPr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1978 - 1981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мастер, начальник ПО   Надворнянского СУ комбината "Ивано-Франковскпромстрой",   г.Надворная;</w:t>
            </w:r>
          </w:p>
        </w:tc>
      </w:tr>
      <w:tr w:rsidR="008F3409" w:rsidTr="003D30A5">
        <w:trPr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1981 - 1985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производитель работ, старший прораб, заместитель начальника по производству СУ-48 треста "Мегионнефтепромстрой", г.Мегион, Тюменской области;</w:t>
            </w:r>
          </w:p>
        </w:tc>
      </w:tr>
      <w:tr w:rsidR="008F3409" w:rsidTr="003D30A5">
        <w:trPr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1985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начальник СМУ НГДУ "Урьевнефть", г. Лангепас, Тюменской области;</w:t>
            </w:r>
          </w:p>
        </w:tc>
      </w:tr>
      <w:tr w:rsidR="008F3409" w:rsidTr="003D30A5">
        <w:trPr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1985 - 1997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управляющий трестом "Лангепаснефтестрой", ТПП "Лангепаснефтегаз", ООО ЛУКойл-Западная Сибирь", г. Лангепас, Тюменской области;</w:t>
            </w:r>
          </w:p>
        </w:tc>
      </w:tr>
      <w:tr w:rsidR="008F3409" w:rsidTr="003D30A5">
        <w:trPr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1997 - 28.12.1999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первый заместитель главы администрации, г. Лангепас, Тюменской области;</w:t>
            </w:r>
          </w:p>
        </w:tc>
      </w:tr>
      <w:tr w:rsidR="008F3409" w:rsidTr="003D30A5">
        <w:trPr>
          <w:tblCellSpacing w:w="15" w:type="dxa"/>
          <w:jc w:val="right"/>
        </w:trPr>
        <w:tc>
          <w:tcPr>
            <w:tcW w:w="1500" w:type="pct"/>
          </w:tcPr>
          <w:p w:rsidR="008F3409" w:rsidRDefault="008F3409" w:rsidP="003D30A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29.12.1999 - по наст. вр.</w:t>
            </w:r>
          </w:p>
        </w:tc>
        <w:tc>
          <w:tcPr>
            <w:tcW w:w="3500" w:type="pct"/>
          </w:tcPr>
          <w:p w:rsidR="008F3409" w:rsidRDefault="008F3409" w:rsidP="003D30A5">
            <w:pPr>
              <w:pStyle w:val="a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глава муниципального образования город Лангепас.</w:t>
            </w:r>
          </w:p>
        </w:tc>
      </w:tr>
    </w:tbl>
    <w:p w:rsidR="008F3409" w:rsidRDefault="008F3409" w:rsidP="008F3409"/>
    <w:p w:rsidR="008F3409" w:rsidRDefault="008F3409" w:rsidP="008F3409"/>
    <w:p w:rsidR="008F3409" w:rsidRPr="008F3409" w:rsidRDefault="008F3409">
      <w:pPr>
        <w:rPr>
          <w:sz w:val="28"/>
          <w:szCs w:val="28"/>
        </w:rPr>
      </w:pPr>
    </w:p>
    <w:p w:rsidR="008F3409" w:rsidRPr="008F3409" w:rsidRDefault="008F3409">
      <w:pPr>
        <w:rPr>
          <w:sz w:val="28"/>
          <w:szCs w:val="28"/>
        </w:rPr>
      </w:pPr>
      <w:bookmarkStart w:id="0" w:name="_GoBack"/>
      <w:bookmarkEnd w:id="0"/>
    </w:p>
    <w:sectPr w:rsidR="008F3409" w:rsidRPr="008F3409">
      <w:pgSz w:w="11906" w:h="16838"/>
      <w:pgMar w:top="1134" w:right="69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41C6B"/>
    <w:multiLevelType w:val="hybridMultilevel"/>
    <w:tmpl w:val="FAFE7948"/>
    <w:lvl w:ilvl="0" w:tplc="2BC2F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70A31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DF42C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C0E3F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4821F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25E87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F72B2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CE207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E484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21678D2"/>
    <w:multiLevelType w:val="hybridMultilevel"/>
    <w:tmpl w:val="BEB8470E"/>
    <w:lvl w:ilvl="0" w:tplc="76BA20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6262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D045F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6076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31899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55658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1182A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FC89A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32BE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32D4A64"/>
    <w:multiLevelType w:val="hybridMultilevel"/>
    <w:tmpl w:val="59E0485E"/>
    <w:lvl w:ilvl="0" w:tplc="AAF864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62BE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10037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3E2AA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67C67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6FED5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2445B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2F8C7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96C28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4982E2F"/>
    <w:multiLevelType w:val="hybridMultilevel"/>
    <w:tmpl w:val="ECE837C8"/>
    <w:lvl w:ilvl="0" w:tplc="62CC8B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D208C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C829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DECBF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044FF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4E80E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784A6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12A62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B009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4A7A71"/>
    <w:multiLevelType w:val="hybridMultilevel"/>
    <w:tmpl w:val="395840BE"/>
    <w:lvl w:ilvl="0" w:tplc="4A4A6D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4A8B3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AFCE9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A6A2F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3761D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0102D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2F876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5D88C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A8C0E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EE416FF"/>
    <w:multiLevelType w:val="hybridMultilevel"/>
    <w:tmpl w:val="D70A1D8A"/>
    <w:lvl w:ilvl="0" w:tplc="83BE9A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C1ED4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3E858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16E98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772EA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0020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638C8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5E54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F864C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F292886"/>
    <w:multiLevelType w:val="hybridMultilevel"/>
    <w:tmpl w:val="C5C25016"/>
    <w:lvl w:ilvl="0" w:tplc="AD26FA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A74EE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7A2EA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684A9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F62F1D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63CE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3040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524D7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2822F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1421DB5"/>
    <w:multiLevelType w:val="hybridMultilevel"/>
    <w:tmpl w:val="7956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67BBE"/>
    <w:multiLevelType w:val="hybridMultilevel"/>
    <w:tmpl w:val="E0D6262E"/>
    <w:lvl w:ilvl="0" w:tplc="08D895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F3481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9668B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484B4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39A4C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FD066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F94DE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BAE02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3501E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3222DB3"/>
    <w:multiLevelType w:val="hybridMultilevel"/>
    <w:tmpl w:val="F50A3594"/>
    <w:lvl w:ilvl="0" w:tplc="FB544A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85CF9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80E63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99CCE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E1A63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17ED3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CCADD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7A019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46BE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7ADF019D"/>
    <w:multiLevelType w:val="hybridMultilevel"/>
    <w:tmpl w:val="0428E740"/>
    <w:lvl w:ilvl="0" w:tplc="1F4AAB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8366A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47812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2DEE6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9D8B4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66814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BB4C8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53E81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8205D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4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409"/>
    <w:rsid w:val="003D30A5"/>
    <w:rsid w:val="006F69BB"/>
    <w:rsid w:val="0071217D"/>
    <w:rsid w:val="008F3409"/>
    <w:rsid w:val="009E0042"/>
    <w:rsid w:val="00D3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DFD0D2-889C-4CFB-B4D0-25003C6A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F34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8F3409"/>
    <w:pPr>
      <w:spacing w:before="100" w:beforeAutospacing="1" w:after="100" w:afterAutospacing="1"/>
      <w:jc w:val="center"/>
      <w:outlineLvl w:val="1"/>
    </w:pPr>
    <w:rPr>
      <w:rFonts w:ascii="Times New Roman CYR" w:hAnsi="Times New Roman CYR" w:cs="Times New Roman CYR"/>
      <w:b/>
      <w:bCs/>
      <w:color w:val="00008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34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8F340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8F3409"/>
    <w:pPr>
      <w:spacing w:before="100" w:beforeAutospacing="1" w:after="100" w:afterAutospacing="1"/>
    </w:pPr>
  </w:style>
  <w:style w:type="character" w:styleId="a4">
    <w:name w:val="Emphasis"/>
    <w:uiPriority w:val="99"/>
    <w:qFormat/>
    <w:rsid w:val="008F3409"/>
    <w:rPr>
      <w:i/>
      <w:iCs/>
    </w:rPr>
  </w:style>
  <w:style w:type="paragraph" w:styleId="a5">
    <w:name w:val="Body Text"/>
    <w:basedOn w:val="a"/>
    <w:link w:val="a6"/>
    <w:uiPriority w:val="99"/>
    <w:rsid w:val="008F3409"/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customStyle="1" w:styleId="jst">
    <w:name w:val="jst"/>
    <w:basedOn w:val="a"/>
    <w:uiPriority w:val="99"/>
    <w:rsid w:val="008F3409"/>
    <w:pPr>
      <w:spacing w:before="100" w:beforeAutospacing="1" w:after="100" w:afterAutospacing="1"/>
      <w:jc w:val="both"/>
    </w:pPr>
  </w:style>
  <w:style w:type="character" w:styleId="a7">
    <w:name w:val="Strong"/>
    <w:uiPriority w:val="99"/>
    <w:qFormat/>
    <w:rsid w:val="008F3409"/>
    <w:rPr>
      <w:b/>
      <w:bCs/>
    </w:rPr>
  </w:style>
  <w:style w:type="character" w:styleId="a8">
    <w:name w:val="Hyperlink"/>
    <w:uiPriority w:val="99"/>
    <w:unhideWhenUsed/>
    <w:rsid w:val="009E00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3554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вад&amp;мам</Company>
  <LinksUpToDate>false</LinksUpToDate>
  <CharactersWithSpaces>23765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вадим</dc:creator>
  <cp:keywords/>
  <dc:description/>
  <cp:lastModifiedBy>admin</cp:lastModifiedBy>
  <cp:revision>2</cp:revision>
  <dcterms:created xsi:type="dcterms:W3CDTF">2014-02-17T08:45:00Z</dcterms:created>
  <dcterms:modified xsi:type="dcterms:W3CDTF">2014-02-17T08:45:00Z</dcterms:modified>
</cp:coreProperties>
</file>