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1455" w:rsidRPr="00531F31" w:rsidRDefault="00DE1455" w:rsidP="00DE1455">
      <w:pPr>
        <w:spacing w:before="120"/>
        <w:jc w:val="center"/>
        <w:rPr>
          <w:b/>
          <w:bCs/>
          <w:sz w:val="32"/>
          <w:szCs w:val="32"/>
          <w:lang w:val="ru-RU"/>
        </w:rPr>
      </w:pPr>
      <w:r w:rsidRPr="00531F31">
        <w:rPr>
          <w:b/>
          <w:bCs/>
          <w:sz w:val="32"/>
          <w:szCs w:val="32"/>
          <w:lang w:val="ru-RU"/>
        </w:rPr>
        <w:t>Великое Герцогство Люксембург</w:t>
      </w:r>
    </w:p>
    <w:p w:rsidR="00DE1455" w:rsidRPr="00531F31" w:rsidRDefault="00DE1455" w:rsidP="00DE14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31F31">
        <w:rPr>
          <w:sz w:val="24"/>
          <w:szCs w:val="24"/>
          <w:lang w:val="ru-RU"/>
        </w:rPr>
        <w:t>Относится к категории крупных карликовых стран.</w:t>
      </w:r>
    </w:p>
    <w:p w:rsidR="00DE1455" w:rsidRPr="00872958" w:rsidRDefault="00DE1455" w:rsidP="00DE14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872958">
        <w:rPr>
          <w:sz w:val="24"/>
          <w:szCs w:val="24"/>
          <w:lang w:val="ru-RU"/>
        </w:rPr>
        <w:t>Самая большая карликовая страна Европы.</w:t>
      </w:r>
    </w:p>
    <w:p w:rsidR="00DE1455" w:rsidRPr="00872958" w:rsidRDefault="00DE1455" w:rsidP="00DE1455">
      <w:pPr>
        <w:spacing w:before="120"/>
        <w:ind w:firstLine="567"/>
        <w:jc w:val="both"/>
        <w:rPr>
          <w:sz w:val="24"/>
          <w:szCs w:val="24"/>
        </w:rPr>
      </w:pPr>
      <w:r w:rsidRPr="00531F31">
        <w:rPr>
          <w:sz w:val="24"/>
          <w:szCs w:val="24"/>
        </w:rPr>
        <w:t>ИКС=13</w:t>
      </w:r>
      <w:r w:rsidRPr="00872958">
        <w:rPr>
          <w:sz w:val="24"/>
          <w:szCs w:val="24"/>
        </w:rPr>
        <w:t>.</w:t>
      </w:r>
    </w:p>
    <w:p w:rsidR="00DE1455" w:rsidRPr="00872958" w:rsidRDefault="00DE1455" w:rsidP="00DE1455">
      <w:pPr>
        <w:spacing w:before="120"/>
        <w:ind w:firstLine="567"/>
        <w:jc w:val="both"/>
        <w:rPr>
          <w:sz w:val="24"/>
          <w:szCs w:val="24"/>
        </w:rPr>
      </w:pPr>
      <w:r w:rsidRPr="00872958">
        <w:rPr>
          <w:sz w:val="24"/>
          <w:szCs w:val="24"/>
        </w:rPr>
        <w:t>Территория: страна общей площадью 2,6 тыс. кв. км, расположена преимущественно на холмистой равнине (до 400 м высоты), на севере — отроги Арденн. Климат умеренный, морской. Население — 468,6 тыс. чел. в 2005 г., его среднегодовой прирост в 1990—2003 гг. составил 1,4%. Государственные языки — немецкий и французский. Верующие — главным образом католики. Ожидаемая продолжительность жизни (2000 г.) — 77 лет. Уровень и система образования. Обязательное образование — 12 лет, удельный вес грамотных среди взрослого населения — 99%.</w:t>
      </w:r>
    </w:p>
    <w:p w:rsidR="00DE1455" w:rsidRPr="00872958" w:rsidRDefault="00DE1455" w:rsidP="00DE1455">
      <w:pPr>
        <w:spacing w:before="120"/>
        <w:ind w:firstLine="567"/>
        <w:jc w:val="both"/>
        <w:rPr>
          <w:sz w:val="24"/>
          <w:szCs w:val="24"/>
        </w:rPr>
      </w:pPr>
      <w:r w:rsidRPr="00872958">
        <w:rPr>
          <w:sz w:val="24"/>
          <w:szCs w:val="24"/>
        </w:rPr>
        <w:t>Государственное устройство: конституционная монархия. Глава государства — великий герцог. Законодательный орган — Палата депутатов (60 мест). Столица — Люксембург.</w:t>
      </w:r>
    </w:p>
    <w:p w:rsidR="00DE1455" w:rsidRPr="00872958" w:rsidRDefault="00DE1455" w:rsidP="00DE1455">
      <w:pPr>
        <w:spacing w:before="120"/>
        <w:ind w:firstLine="567"/>
        <w:jc w:val="both"/>
        <w:rPr>
          <w:sz w:val="24"/>
          <w:szCs w:val="24"/>
        </w:rPr>
      </w:pPr>
      <w:r w:rsidRPr="00872958">
        <w:rPr>
          <w:sz w:val="24"/>
          <w:szCs w:val="24"/>
        </w:rPr>
        <w:t>История. Впервые Люксембург упоминается в 963 г. как замок. В Средние века — часть графства, с XIV в. — герцогство.. Великое Герцогство в современных границах с 1839 г.</w:t>
      </w:r>
    </w:p>
    <w:p w:rsidR="00DE1455" w:rsidRPr="00872958" w:rsidRDefault="00DE1455" w:rsidP="00DE1455">
      <w:pPr>
        <w:spacing w:before="120"/>
        <w:ind w:firstLine="567"/>
        <w:jc w:val="both"/>
        <w:rPr>
          <w:sz w:val="24"/>
          <w:szCs w:val="24"/>
        </w:rPr>
      </w:pPr>
      <w:r w:rsidRPr="00872958">
        <w:rPr>
          <w:sz w:val="24"/>
          <w:szCs w:val="24"/>
        </w:rPr>
        <w:t>Экономика. Объем ВВП по ППС в 2003 г.— 22,76 млрд долл. Подушевой ВВП, равный 50 200 долл., ставит страну на первое место в мире. Денежная единица — евро. Среднегодовые темпы прироста ВВП в 1990-2003 гг. - 0,7%.</w:t>
      </w:r>
    </w:p>
    <w:p w:rsidR="00DE1455" w:rsidRPr="00872958" w:rsidRDefault="00DE1455" w:rsidP="00DE1455">
      <w:pPr>
        <w:spacing w:before="120"/>
        <w:ind w:firstLine="567"/>
        <w:jc w:val="both"/>
        <w:rPr>
          <w:sz w:val="24"/>
          <w:szCs w:val="24"/>
        </w:rPr>
      </w:pPr>
      <w:r w:rsidRPr="00872958">
        <w:rPr>
          <w:sz w:val="24"/>
          <w:szCs w:val="24"/>
        </w:rPr>
        <w:t>Отраслевая структура экономики (в 2003 г.): сельское хозяйство — 1%, промышленность — 24%, сфера услуг — 75% ВВП. Промышленной специализацией страны являются добыча железной руды и черная металлургия, по размерам производства стали на душу населения (более 10 т) Люксембург занимает первое место в мире. Объединение единственной компании Люксембурга «Арбед» с французской группой «Юзинор — Сасилор» привело к созданию в 2001 г. самого крупного сталелитейного предприятия мира с производственными мощностями более 50 млн т стали в год. Развиты химическая промышленность и машиностроение.</w:t>
      </w:r>
    </w:p>
    <w:p w:rsidR="00DE1455" w:rsidRPr="00872958" w:rsidRDefault="00DE1455" w:rsidP="00DE1455">
      <w:pPr>
        <w:spacing w:before="120"/>
        <w:ind w:firstLine="567"/>
        <w:jc w:val="both"/>
        <w:rPr>
          <w:sz w:val="24"/>
          <w:szCs w:val="24"/>
        </w:rPr>
      </w:pPr>
      <w:r w:rsidRPr="00872958">
        <w:rPr>
          <w:sz w:val="24"/>
          <w:szCs w:val="24"/>
        </w:rPr>
        <w:t>В сельском хозяйстве преобладает животноводство, развито виноградарство и виноделие. Люксембург — крупный центр международной финансовой деятельности: банковское дело, страхование и финансовые услуги с 1,4% в 1960 г. выросли в 1999 г. до 15% стоимости ВВП, фондовую биржу Люксембурга называют «финансовым сердцем» Европы.</w:t>
      </w:r>
    </w:p>
    <w:p w:rsidR="00DE1455" w:rsidRPr="00872958" w:rsidRDefault="00DE1455" w:rsidP="00DE1455">
      <w:pPr>
        <w:spacing w:before="120"/>
        <w:ind w:firstLine="567"/>
        <w:jc w:val="both"/>
        <w:rPr>
          <w:sz w:val="24"/>
          <w:szCs w:val="24"/>
        </w:rPr>
      </w:pPr>
      <w:r w:rsidRPr="00872958">
        <w:rPr>
          <w:sz w:val="24"/>
          <w:szCs w:val="24"/>
        </w:rPr>
        <w:t>Внешнеполитические связи нацелены на самое активное участие в ЕС, с 1921 г. Люксембург состоит в экономическом союзе с Бельгией. Внешняя торговля. Объем экспорта товаров — 8,5 млрд долл. (2002 г.). Доля стран ЕС — 85,3%, в том числе Франции — 20,8%, Германии — 24,8%. Объем импорта — 11,6 млрд долл. в 2002 г., в том числе из стран ЕС — 84,3% (из Бельгии — 34,5%, Германии — 25,5%). Товарооборот Люксембурга с Россией составлял в 2003 г. 46,99 млн евро. Иностранный капитал активно притекает в страну во многом благодаря льготным налогам на холдинговые, финансовые, инвестиционные компании и фонды.</w:t>
      </w:r>
    </w:p>
    <w:p w:rsidR="00DE1455" w:rsidRPr="00531F31" w:rsidRDefault="00DE1455" w:rsidP="00DE1455">
      <w:pPr>
        <w:spacing w:before="120"/>
        <w:jc w:val="center"/>
        <w:rPr>
          <w:b/>
          <w:bCs/>
          <w:sz w:val="28"/>
          <w:szCs w:val="28"/>
        </w:rPr>
      </w:pPr>
      <w:r w:rsidRPr="00531F31">
        <w:rPr>
          <w:b/>
          <w:bCs/>
          <w:sz w:val="28"/>
          <w:szCs w:val="28"/>
        </w:rPr>
        <w:t>Государственное устройство</w:t>
      </w:r>
    </w:p>
    <w:p w:rsidR="00DE1455" w:rsidRPr="00872958" w:rsidRDefault="00DE1455" w:rsidP="00DE1455">
      <w:pPr>
        <w:spacing w:before="120"/>
        <w:ind w:firstLine="567"/>
        <w:jc w:val="both"/>
        <w:rPr>
          <w:sz w:val="24"/>
          <w:szCs w:val="24"/>
        </w:rPr>
      </w:pPr>
      <w:r w:rsidRPr="00872958">
        <w:rPr>
          <w:sz w:val="24"/>
          <w:szCs w:val="24"/>
        </w:rPr>
        <w:t>Люксембург - унитарное государство. Страна разделена на 3 округа, округа, в свою очередь, - на кантоны. Представительных органов в этих административных единицах нет, и функции местной администрации исполняются высшими должностными лицами, назначаемыми Правительством: в округах- комиссарами, в кантонах - бургомистрами.</w:t>
      </w:r>
    </w:p>
    <w:p w:rsidR="00DE1455" w:rsidRPr="00872958" w:rsidRDefault="00DE1455" w:rsidP="00DE1455">
      <w:pPr>
        <w:spacing w:before="120"/>
        <w:ind w:firstLine="567"/>
        <w:jc w:val="both"/>
        <w:rPr>
          <w:sz w:val="24"/>
          <w:szCs w:val="24"/>
        </w:rPr>
      </w:pPr>
      <w:r w:rsidRPr="00872958">
        <w:rPr>
          <w:sz w:val="24"/>
          <w:szCs w:val="24"/>
        </w:rPr>
        <w:t>Действующая Конституция Люксембурга принята 17 октября 1868 г. С тех пор в нее были внесены важные изменения. Так, в 1919 г. было установлено, что суверенная власть исходит от народа, аннулированы все секретные договоры, введено всеобщее избирательное право на основе пропорционального представительства. В 1948 г. был существенно расширен список демократических прав и свобод граждан Люксембурга. В частности, провозглашались новые социально-экономические свободы. Декларация о пересмотре Конституции от 29 апреля 1954 г. предоставила Правительству право при желании отказаться от части национального суверенитета и передать его так называемым наднациональным органам. "Осуществление прерогатив, - было записано в законе, - предоставленных Конституцией законодательной, исполнительной и судебной властям, может быть временно возложено на учреждения международного права". Конституция 1868 г. объявила Великое Герцогство Люксембург конституционной монархией.</w:t>
      </w:r>
    </w:p>
    <w:p w:rsidR="00DE1455" w:rsidRPr="00872958" w:rsidRDefault="00DE1455" w:rsidP="00DE1455">
      <w:pPr>
        <w:spacing w:before="120"/>
        <w:ind w:firstLine="567"/>
        <w:jc w:val="both"/>
        <w:rPr>
          <w:sz w:val="24"/>
          <w:szCs w:val="24"/>
        </w:rPr>
      </w:pPr>
      <w:r w:rsidRPr="00872958">
        <w:rPr>
          <w:sz w:val="24"/>
          <w:szCs w:val="24"/>
        </w:rPr>
        <w:t>Главой государства является Великий герцог. Полномочия его были весьма обширны. Однако поправки к Конституции, внесенные в 1919 г., существенно урезали его права. Великий герцог представляет страну во внешних сношениях, заключает международные договоры, имеет право с согласия парламента объявлять войну и заключать мир. Он назначает и увольняет членов правительства. В определенной мере он участвует в осуществлении законодательной власти путем реализации своего права законодательной инициативы, утверждения и обнародования принятых законов. Великому герцогу принадлежит также ряд прав в отношении парламента. Он открывает и закрывает его сессии, может отложить его заседания, а в случае необходимости - созвать чрезвычайную сессию; он вправе распустить парламент. Великий герцог назначает министров. Ему принадлежат также некоторые судебные полномочия.</w:t>
      </w:r>
    </w:p>
    <w:p w:rsidR="00DE1455" w:rsidRPr="00872958" w:rsidRDefault="00DE1455" w:rsidP="00DE1455">
      <w:pPr>
        <w:spacing w:before="120"/>
        <w:ind w:firstLine="567"/>
        <w:jc w:val="both"/>
        <w:rPr>
          <w:sz w:val="24"/>
          <w:szCs w:val="24"/>
        </w:rPr>
      </w:pPr>
      <w:r w:rsidRPr="00872958">
        <w:rPr>
          <w:sz w:val="24"/>
          <w:szCs w:val="24"/>
        </w:rPr>
        <w:t>Законодательная власть осуществляется парламентом Люксембурга Палатой депутатов. Это представительный однопалатный орган, избираемый сроком на 5 лет путем всеобщих выборов на основе пропорционального представительства. В составе Палаты депутатов 60 членов. Главная ее функция- принятие законов. Процедура принятия законов следующая: прежде чем поставить на голосование тот или иной законопроект, Палата депутатов должна направить его для рассмотрения в специально созданные секции. После того как члены секции дадут свое заключение, законопроект выносится на голосование. В случае принятия закона Палатой депутатов он должен быть утвержден Великим герцогом и подписан министром, к компетенции которого относится. По общему правилу, закон считается вступившим в силу через три дня после его опубликования.</w:t>
      </w:r>
    </w:p>
    <w:p w:rsidR="00DE1455" w:rsidRPr="00872958" w:rsidRDefault="00DE1455" w:rsidP="00DE1455">
      <w:pPr>
        <w:spacing w:before="120"/>
        <w:ind w:firstLine="567"/>
        <w:jc w:val="both"/>
        <w:rPr>
          <w:sz w:val="24"/>
          <w:szCs w:val="24"/>
        </w:rPr>
      </w:pPr>
      <w:r w:rsidRPr="00872958">
        <w:rPr>
          <w:sz w:val="24"/>
          <w:szCs w:val="24"/>
        </w:rPr>
        <w:t>Правительство Люксембурга осуществляет исполнительную власть, формально принадлежащую Великому герцогу. Фактически оно проводит всю внутреннюю и внешнюю политику. Правительство состоит из председателя, который именуется Государственным министром, и министров. Правительство должно состоять не менее чем из 3 человек. Члены Правительства не могут быть депутатами парламента. Каждый министр, как правило, руководит несколькими министерствами. За свою деятельность Правительство отвечает перед Палатой депутатов.</w:t>
      </w:r>
    </w:p>
    <w:p w:rsidR="00DE1455" w:rsidRPr="00872958" w:rsidRDefault="00DE1455" w:rsidP="00DE1455">
      <w:pPr>
        <w:spacing w:before="120"/>
        <w:ind w:firstLine="567"/>
        <w:jc w:val="both"/>
        <w:rPr>
          <w:sz w:val="24"/>
          <w:szCs w:val="24"/>
        </w:rPr>
      </w:pPr>
      <w:r w:rsidRPr="00872958">
        <w:rPr>
          <w:sz w:val="24"/>
          <w:szCs w:val="24"/>
        </w:rPr>
        <w:t>С целью оказания помощи Правительству государством создан институт советников Правительства.</w:t>
      </w:r>
    </w:p>
    <w:p w:rsidR="00DE1455" w:rsidRPr="00872958" w:rsidRDefault="00DE1455" w:rsidP="00DE1455">
      <w:pPr>
        <w:spacing w:before="120"/>
        <w:ind w:firstLine="567"/>
        <w:jc w:val="both"/>
        <w:rPr>
          <w:sz w:val="24"/>
          <w:szCs w:val="24"/>
        </w:rPr>
      </w:pPr>
      <w:r w:rsidRPr="00872958">
        <w:rPr>
          <w:sz w:val="24"/>
          <w:szCs w:val="24"/>
        </w:rPr>
        <w:t>В структуре государственных органов Люксембурга весьма заметную роль играет Государственный совет. В его составе высшие должностные лица суда и прокуратуры и наиболее высокопоставленные чиновники. Члены Совета назначаются Великим герцогом пожизненно, однако он вправе отстранить их от должности, указав мотивы своего решения. Наиболее важные функции Совета - рассмотрение и обсуждение законопроектов и административная юрисдикция. Любой законопроект, прежде чем он поступит в Палату депутатов, должен быть рассмотрен Государственным советом. Совет высказывает свое мнение о законопроекте и передает его Великому герцогу, который в свою очередь направляет проект в Палату депутатов. Государственный совет не только обладает правом выразить свое мнение по законопроекту, ему также принадлежит право отлагательного вето. Государственный совет является высшим органом по рассмотрению административных дел: он разбирает жалобы на действия должностных лиц, применяет дисциплинарные наказания к государственным служащим, рассматривает административные споры.</w:t>
      </w:r>
    </w:p>
    <w:p w:rsidR="00DE1455" w:rsidRPr="00531F31" w:rsidRDefault="00DE1455" w:rsidP="00DE1455">
      <w:pPr>
        <w:spacing w:before="120"/>
        <w:jc w:val="center"/>
        <w:rPr>
          <w:b/>
          <w:bCs/>
          <w:sz w:val="28"/>
          <w:szCs w:val="28"/>
        </w:rPr>
      </w:pPr>
      <w:r w:rsidRPr="00531F31">
        <w:rPr>
          <w:b/>
          <w:bCs/>
          <w:sz w:val="28"/>
          <w:szCs w:val="28"/>
        </w:rPr>
        <w:t>Правовая система</w:t>
      </w:r>
    </w:p>
    <w:p w:rsidR="00DE1455" w:rsidRPr="00872958" w:rsidRDefault="00DE1455" w:rsidP="00DE1455">
      <w:pPr>
        <w:spacing w:before="120"/>
        <w:ind w:firstLine="567"/>
        <w:jc w:val="both"/>
        <w:rPr>
          <w:sz w:val="24"/>
          <w:szCs w:val="24"/>
        </w:rPr>
      </w:pPr>
      <w:r w:rsidRPr="00872958">
        <w:rPr>
          <w:sz w:val="24"/>
          <w:szCs w:val="24"/>
        </w:rPr>
        <w:t>Общая характеристика</w:t>
      </w:r>
    </w:p>
    <w:p w:rsidR="00DE1455" w:rsidRPr="00872958" w:rsidRDefault="00DE1455" w:rsidP="00DE1455">
      <w:pPr>
        <w:spacing w:before="120"/>
        <w:ind w:firstLine="567"/>
        <w:jc w:val="both"/>
        <w:rPr>
          <w:sz w:val="24"/>
          <w:szCs w:val="24"/>
        </w:rPr>
      </w:pPr>
      <w:r w:rsidRPr="00872958">
        <w:rPr>
          <w:sz w:val="24"/>
          <w:szCs w:val="24"/>
        </w:rPr>
        <w:t>Люксембург принадлежит к романо-германской правовой семье. Его современная правовая система в основных чертах сложилась после образования самостоятельного государства (1815). Существенное влияние на развитие права и судебной системы оказали конкретные исторические условия, предшествовавшие получению Люксембургом независимости, а также позднейшие события в истории государства: в 1794-1814 гг. территория страны была оккупирована Францией, и на ней действовали французские законы; долгие десятилетия Люксембург был связан таможенными и другими союзами с Бельгией либо германскими государствами; в 1815-1890 гг. находился в личной унии с Нидерландами; с 1948 г. он входит вместе с Бельгией и Нидерландами в экономическое объединение Бенилюкс. После образования самостоятельного государства в Люксембурге продолжали действовать Гражданский кодекс Наполеона 1804 г. и другие французские кодексы. Лишь со временем некоторые из них были заменены новыми законодательными актами, нередко, однако, ориентированными на те же французские кодексы. Правовые отношения в Люксембурге регламентируются не только принимаемыми парламентом законодательными актами, но и постановлениями, издаваемыми Великим герцогом в порядке делегированного законодательства.</w:t>
      </w:r>
    </w:p>
    <w:p w:rsidR="00DE1455" w:rsidRPr="00872958" w:rsidRDefault="00DE1455" w:rsidP="00DE1455">
      <w:pPr>
        <w:spacing w:before="120"/>
        <w:ind w:firstLine="567"/>
        <w:jc w:val="both"/>
        <w:rPr>
          <w:sz w:val="24"/>
          <w:szCs w:val="24"/>
        </w:rPr>
      </w:pPr>
      <w:r w:rsidRPr="00872958">
        <w:rPr>
          <w:sz w:val="24"/>
          <w:szCs w:val="24"/>
        </w:rPr>
        <w:t>Гражданское и смежные с ним отрасли права</w:t>
      </w:r>
    </w:p>
    <w:p w:rsidR="00DE1455" w:rsidRPr="00872958" w:rsidRDefault="00DE1455" w:rsidP="00DE1455">
      <w:pPr>
        <w:spacing w:before="120"/>
        <w:ind w:firstLine="567"/>
        <w:jc w:val="both"/>
        <w:rPr>
          <w:sz w:val="24"/>
          <w:szCs w:val="24"/>
        </w:rPr>
      </w:pPr>
      <w:r w:rsidRPr="00872958">
        <w:rPr>
          <w:sz w:val="24"/>
          <w:szCs w:val="24"/>
        </w:rPr>
        <w:t>Гражданский кодекс Наполеона продолжает действовать в Люксембурге, причем здесь он подвергся даже меньшим исправлениям и дополнениям, чем в самой Франции. Это относится, в частности, к положениям о браке, семье, наследовании и др. Лишь в нормах, регулирующих вопросы движимого имущества, кредита и некоторые другие, люксембургский законодатель отступил от его первоначальных положений. Также продолжает действовать в Люксембурге Торговый кодекс Франции 1807 г. За исключением некоторых разделов, которые не подверглись сколь-нибудь заметным изменениям, большинство его положений, как и во Франции, было со временем весьма существенно преобразовано. В частности, начиная с 1915 г. издан ряд законов, регулирующих деятельность акционерных обществ, которые составлялись под явным воздействием бельгийского законодательства. Вместе с тем люксембургские законы по вопросам деятельности сельскохозяйственных кооперативов (1900, 1915, 1945) признаются совершенно самостоятельными. Мало того, они оказали известное влияние на право других государств. В 1973 г. проведена существенная реформа всего законодательства о компаниях. Довольно большое развитие уже в XX в. в стране получило социальное законодательство. В 1901-1911 гг. введено страхование от болезней, от несчастных случаев на производстве, выплата пенсий по инвалидности и по старости, в 1921 г. - выплата (в течение некоторого времени) пособий при "вынужденной безработице" для некоторых профессиональных групп, впоследствии постепенно распространившаяся на более широкие слои населения. В 1925 г. был издан Кодекс социального страхования. Трудовые отношения служащих частных учреждений регулируются особым законом 1919 г. (с последующими изменениями 1937, 1962 гг. и др.). В 1945 г. издан Указ Великого герцога об учреждении национальной согласительной службы, надзирающей за заключением и выполнением коллективных трудовых договоров, а в 1965 г. издан Закон о коллективных трудовых договорах, подробно регулирующий все связанные с этим вопросы. Закон об индивидуальных трудовых договорах 1980 г. требует, чтобы увольнение работника было "справедливым", а не произвольным. Закон о коллективных увольнениях 1982 г. вводит их согласование с органами рабочего представительства на предприятиях. В 1987 г. законодательно установлена единая система пенсионного обеспечения, охватывающая не только наемных работников, но и ремесленников, торговцев, бизнесменов и фермеров.</w:t>
      </w:r>
    </w:p>
    <w:p w:rsidR="00DE1455" w:rsidRPr="00872958" w:rsidRDefault="00DE1455" w:rsidP="00DE1455">
      <w:pPr>
        <w:spacing w:before="120"/>
        <w:ind w:firstLine="567"/>
        <w:jc w:val="both"/>
        <w:rPr>
          <w:sz w:val="24"/>
          <w:szCs w:val="24"/>
        </w:rPr>
      </w:pPr>
      <w:r w:rsidRPr="00872958">
        <w:rPr>
          <w:sz w:val="24"/>
          <w:szCs w:val="24"/>
        </w:rPr>
        <w:t>За последние годы в Люксембурге приняты решительные законодательные меры по охране окружающей среды. В 1980 г. издан Закон об устранении отходов, направленный на предотвращение вредных воздействий на почву, флору и фауну, на предупреждение порчи ландшафта, загрязнений воздуха и воды, на борьбу с шумами и другими вредными воздействиями на организм. В 1982 г. - Закон о защите природы и природных ресурсов, в развитие которого в 1986 г. издано постановление Великого герцога об улучшении естественной среды и структуры лесов.</w:t>
      </w:r>
    </w:p>
    <w:p w:rsidR="00DE1455" w:rsidRPr="00872958" w:rsidRDefault="00DE1455" w:rsidP="00DE1455">
      <w:pPr>
        <w:spacing w:before="120"/>
        <w:ind w:firstLine="567"/>
        <w:jc w:val="both"/>
        <w:rPr>
          <w:sz w:val="24"/>
          <w:szCs w:val="24"/>
        </w:rPr>
      </w:pPr>
      <w:r w:rsidRPr="00872958">
        <w:rPr>
          <w:sz w:val="24"/>
          <w:szCs w:val="24"/>
        </w:rPr>
        <w:t>Уголовное право и процесс</w:t>
      </w:r>
    </w:p>
    <w:p w:rsidR="00DE1455" w:rsidRPr="00872958" w:rsidRDefault="00DE1455" w:rsidP="00DE1455">
      <w:pPr>
        <w:spacing w:before="120"/>
        <w:ind w:firstLine="567"/>
        <w:jc w:val="both"/>
        <w:rPr>
          <w:sz w:val="24"/>
          <w:szCs w:val="24"/>
        </w:rPr>
      </w:pPr>
      <w:r w:rsidRPr="00872958">
        <w:rPr>
          <w:sz w:val="24"/>
          <w:szCs w:val="24"/>
        </w:rPr>
        <w:t>Уголовный кодекс Франции 1810 г. действовал в Люксембурге на протяжении нескольких десятилетий. На смену ему в 1879 г. был введен бельгийский УК 1867 г. (см. раздел "Бельгия"), поскольку было сочтено, что в силу сходства правовых и судебных систем, языковой и культурной общности и т.п. именно Кодекс Бельгии может быть воспринят в стране с наименьшими издержками. В его текст были внесены лишь небольшие исправления, относящиеся главным образом к учреждениям, в которых отбывается лишение свободы. Важными дополнениями к УК 1879 г. служат Закон об условном осуждении 1894 г. (с изменениями 1952 г. и последующими) и Закон о защите несовершеннолетних 1971 г.</w:t>
      </w:r>
    </w:p>
    <w:p w:rsidR="00DE1455" w:rsidRPr="00872958" w:rsidRDefault="00DE1455" w:rsidP="00DE1455">
      <w:pPr>
        <w:spacing w:before="120"/>
        <w:ind w:firstLine="567"/>
        <w:jc w:val="both"/>
        <w:rPr>
          <w:sz w:val="24"/>
          <w:szCs w:val="24"/>
        </w:rPr>
      </w:pPr>
      <w:r w:rsidRPr="00872958">
        <w:rPr>
          <w:sz w:val="24"/>
          <w:szCs w:val="24"/>
        </w:rPr>
        <w:t>Уголовно-процессуальное законодательство Люксембурга, первоначально воспроизводившее УПК Франции 1808 г., неоднократно подвергалось изменениям. Среди важнейших дополнений к нему - Закон о предварительном заключении 1877 г. и Закон об организации судов 1885 г.</w:t>
      </w:r>
    </w:p>
    <w:p w:rsidR="00DE1455" w:rsidRPr="00872958" w:rsidRDefault="00DE1455" w:rsidP="00DE1455">
      <w:pPr>
        <w:spacing w:before="120"/>
        <w:ind w:firstLine="567"/>
        <w:jc w:val="both"/>
        <w:rPr>
          <w:sz w:val="24"/>
          <w:szCs w:val="24"/>
        </w:rPr>
      </w:pPr>
      <w:r w:rsidRPr="00872958">
        <w:rPr>
          <w:sz w:val="24"/>
          <w:szCs w:val="24"/>
        </w:rPr>
        <w:t>Смертная казнь в Люксембурге была отменена в 1979 г. Фактически же смертные приговоры не приводились в исполнение с 1949 г.</w:t>
      </w:r>
    </w:p>
    <w:p w:rsidR="00DE1455" w:rsidRPr="00531F31" w:rsidRDefault="00DE1455" w:rsidP="00DE1455">
      <w:pPr>
        <w:spacing w:before="120"/>
        <w:jc w:val="center"/>
        <w:rPr>
          <w:b/>
          <w:bCs/>
          <w:sz w:val="28"/>
          <w:szCs w:val="28"/>
        </w:rPr>
      </w:pPr>
      <w:r w:rsidRPr="00531F31">
        <w:rPr>
          <w:b/>
          <w:bCs/>
          <w:sz w:val="28"/>
          <w:szCs w:val="28"/>
        </w:rPr>
        <w:t>Судебная система</w:t>
      </w:r>
    </w:p>
    <w:p w:rsidR="00DE1455" w:rsidRPr="00872958" w:rsidRDefault="00DE1455" w:rsidP="00DE1455">
      <w:pPr>
        <w:spacing w:before="120"/>
        <w:ind w:firstLine="567"/>
        <w:jc w:val="both"/>
        <w:rPr>
          <w:sz w:val="24"/>
          <w:szCs w:val="24"/>
        </w:rPr>
      </w:pPr>
      <w:r w:rsidRPr="00872958">
        <w:rPr>
          <w:sz w:val="24"/>
          <w:szCs w:val="24"/>
        </w:rPr>
        <w:t>Система общих судов в стране возглавляется Верховным судом правосудия. Он функционирует либо в качестве апелляционного суда (в составе 5 судей), который рассматривает жалобы на постановления окружных судов, вынесенные по первой инстанции по гражданским, торговым и уголовным делам, либо в качестве кассационного суда (в составе 7 судей), который рассматривает в последней инстанции жалобы по вопросам права на приговоры и решения всех судов. Для рассмотрения дел о наиболее серьезных уголовных преступлениях созывается суд ассизов, состоящий из 2-3 членов Верховного суда и 3-4 (всего должно быть 6 судей) членов окружных судов. Для признания подсудимого виновным необходимо не менее 4 голосов. Суд ассизов формируется председателем Верховного суда на определенное время.</w:t>
      </w:r>
    </w:p>
    <w:p w:rsidR="00DE1455" w:rsidRPr="00872958" w:rsidRDefault="00DE1455" w:rsidP="00DE1455">
      <w:pPr>
        <w:spacing w:before="120"/>
        <w:ind w:firstLine="567"/>
        <w:jc w:val="both"/>
        <w:rPr>
          <w:sz w:val="24"/>
          <w:szCs w:val="24"/>
        </w:rPr>
      </w:pPr>
      <w:r w:rsidRPr="00872958">
        <w:rPr>
          <w:sz w:val="24"/>
          <w:szCs w:val="24"/>
        </w:rPr>
        <w:t>В стране имеются два окружных суда (при рассмотрении уголовных дел они именуются "исправительные трибуналы") в городах Люксембурге и Дикирхе. Они слушают по первой инстанции дела об уголовных преступлениях средней тяжести, все гражданские и торговые дела, за исключением малозначительных, а также рассматривают апелляционные жалобы на постановления, вынесенные мировыми судьями. (Суды присяжных существовали в Люксембурге лишь сравнительно короткое время, в 1848-1868 гг., для рассмотрения уголовных дел о политических преступлениях и о нарушениях законов о печати.)</w:t>
      </w:r>
    </w:p>
    <w:p w:rsidR="00DE1455" w:rsidRPr="00872958" w:rsidRDefault="00DE1455" w:rsidP="00DE1455">
      <w:pPr>
        <w:spacing w:before="120"/>
        <w:ind w:firstLine="567"/>
        <w:jc w:val="both"/>
        <w:rPr>
          <w:sz w:val="24"/>
          <w:szCs w:val="24"/>
        </w:rPr>
      </w:pPr>
      <w:r w:rsidRPr="00872958">
        <w:rPr>
          <w:sz w:val="24"/>
          <w:szCs w:val="24"/>
        </w:rPr>
        <w:t>Низшее звено судебной системы Люксембурга - мировые суды. Они единолично рассматривают дела о малозначительных преступлениях, наказуемых не строже чем 7 днями ареста (в таком качестве они именуются "полицейские трибуналы"), споры по гражданскому и торговому праву с небольшими суммами иска, а также выполняют некоторые другие функции (наложение и снятие ареста на имущество, защита интересов недееспособных и т.п.).</w:t>
      </w:r>
    </w:p>
    <w:p w:rsidR="00DE1455" w:rsidRPr="00872958" w:rsidRDefault="00DE1455" w:rsidP="00DE1455">
      <w:pPr>
        <w:spacing w:before="120"/>
        <w:ind w:firstLine="567"/>
        <w:jc w:val="both"/>
        <w:rPr>
          <w:sz w:val="24"/>
          <w:szCs w:val="24"/>
        </w:rPr>
      </w:pPr>
      <w:r w:rsidRPr="00872958">
        <w:rPr>
          <w:sz w:val="24"/>
          <w:szCs w:val="24"/>
        </w:rPr>
        <w:t>В целях разрешения конфликтов между предпринимателями и работниками накануне Второй мировой войны были учреждены три примирительные комиссии, состоящие каждая из мирового судьи (председателя) и 2 заседателей представителей, участвующих в конфликте. Имеются также различные трибуналы, рассматривающие споры по вопросам социального страхования, административные дела и др.</w:t>
      </w:r>
    </w:p>
    <w:p w:rsidR="00DE1455" w:rsidRPr="00DE1455" w:rsidRDefault="00DE1455" w:rsidP="00DE14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DE1455">
        <w:rPr>
          <w:sz w:val="24"/>
          <w:szCs w:val="24"/>
          <w:lang w:val="ru-RU"/>
        </w:rPr>
        <w:t>Особое место в системе судебных учреждений занимает Юридический комитет Государственного совета. Его составляют 7 членов этого совета, обязательно имеющие степень доктора права. Комитет является высшим органом административной юстиции в стране и рассматривает жалобы как на решения нижестоящих судов, так и в предусмотренных законом случаях непосредственно на решения административных органов (парламентские и муниципальные выборы, налоговое обложение, закрытие "опасных" учреждений и т.п.). Возможность обсуждения в судах вопроса о конституционности законов в силу сложившихся правил практически исключена.</w:t>
      </w:r>
    </w:p>
    <w:p w:rsidR="00DE1455" w:rsidRPr="00DE1455" w:rsidRDefault="00DE1455" w:rsidP="00DE14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DE1455">
        <w:rPr>
          <w:sz w:val="24"/>
          <w:szCs w:val="24"/>
          <w:lang w:val="ru-RU"/>
        </w:rPr>
        <w:t>Все судьи в Люксембурге назначаются пожизненно Великим герцогом и могут быть смещены со своих должностей только по приговору суда.</w:t>
      </w:r>
    </w:p>
    <w:p w:rsidR="00DE1455" w:rsidRPr="00DE1455" w:rsidRDefault="00DE1455" w:rsidP="00DE145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DE1455">
        <w:rPr>
          <w:sz w:val="24"/>
          <w:szCs w:val="24"/>
          <w:lang w:val="ru-RU"/>
        </w:rPr>
        <w:t>С 1 октября 1997 г. в Люксембурге существует Конституционный суд, который решает путем принятия постановлений вопросы соответствия законов Конституции. В Конституционный суд может обратиться в преюдициальном порядке любой суд для проверки конституционности законов (кроме законов о ратификации международных договоров).</w:t>
      </w:r>
    </w:p>
    <w:p w:rsidR="00DE1455" w:rsidRPr="00872958" w:rsidRDefault="00DE1455" w:rsidP="00DE1455">
      <w:pPr>
        <w:spacing w:before="120"/>
        <w:ind w:firstLine="567"/>
        <w:jc w:val="both"/>
        <w:rPr>
          <w:sz w:val="24"/>
          <w:szCs w:val="24"/>
        </w:rPr>
      </w:pPr>
      <w:r w:rsidRPr="00DE1455">
        <w:rPr>
          <w:sz w:val="24"/>
          <w:szCs w:val="24"/>
          <w:lang w:val="ru-RU"/>
        </w:rPr>
        <w:t xml:space="preserve">Расследование дел об уголовных преступлениях производится либо следственными судьями, входящими в состав окружного суда, либо полицейскими службами под наблюдением генерального прокурора. Обвинение в полицейском трибунале поддерживается комиссаром полиции либо бургомистром или его заместителем. В окружном суде (исправительном трибунале) обвинение поддерживает государственный прокурор или его заместитель, а в Верховном суде - генеральный прокурор либо один из двух его заместителей, носящих звание генерального адвоката. Защиту обвиняемого в уголовном процессе и интересов сторон в гражданском судопроизводстве осуществляют лица, допущенные к выступлениям в суде в качестве адвокатов-поверенных. </w:t>
      </w:r>
      <w:r w:rsidRPr="00872958">
        <w:rPr>
          <w:sz w:val="24"/>
          <w:szCs w:val="24"/>
        </w:rPr>
        <w:t>Они должны иметь высшее юридическое образование, пройти 3-летнюю стажировку и сдать соответствующие экзамены. Предусмотрено оказание бесплатной юридической помощи неимущим.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1455"/>
    <w:rsid w:val="002C6C89"/>
    <w:rsid w:val="0031418A"/>
    <w:rsid w:val="00531F31"/>
    <w:rsid w:val="005A2562"/>
    <w:rsid w:val="00872958"/>
    <w:rsid w:val="00C64818"/>
    <w:rsid w:val="00DE1455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8468890-8887-49DC-81BE-B53E77435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1455"/>
    <w:pPr>
      <w:widowControl w:val="0"/>
      <w:spacing w:after="0" w:line="240" w:lineRule="auto"/>
    </w:pPr>
    <w:rPr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E145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2499</Words>
  <Characters>14248</Characters>
  <Application>Microsoft Office Word</Application>
  <DocSecurity>0</DocSecurity>
  <Lines>118</Lines>
  <Paragraphs>33</Paragraphs>
  <ScaleCrop>false</ScaleCrop>
  <Company>Home</Company>
  <LinksUpToDate>false</LinksUpToDate>
  <CharactersWithSpaces>16714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Великое Герцогство Люксембург</dc:title>
  <dc:subject/>
  <dc:creator>Alena</dc:creator>
  <cp:keywords/>
  <dc:description/>
  <cp:lastModifiedBy>admin</cp:lastModifiedBy>
  <cp:revision>2</cp:revision>
  <dcterms:created xsi:type="dcterms:W3CDTF">2014-02-16T22:47:00Z</dcterms:created>
  <dcterms:modified xsi:type="dcterms:W3CDTF">2014-02-16T22:47:00Z</dcterms:modified>
</cp:coreProperties>
</file>