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DCB" w:rsidRPr="001163EF" w:rsidRDefault="00EC1DCB" w:rsidP="00EC1DCB">
      <w:pPr>
        <w:spacing w:before="120"/>
        <w:jc w:val="center"/>
        <w:rPr>
          <w:b/>
          <w:bCs/>
          <w:sz w:val="32"/>
          <w:szCs w:val="32"/>
        </w:rPr>
      </w:pPr>
      <w:r w:rsidRPr="001163EF">
        <w:rPr>
          <w:b/>
          <w:bCs/>
          <w:sz w:val="32"/>
          <w:szCs w:val="32"/>
        </w:rPr>
        <w:t>О надежности валов УЭЦН и выборе материалов для их изготовления</w:t>
      </w:r>
    </w:p>
    <w:p w:rsidR="00EC1DCB" w:rsidRPr="001163EF" w:rsidRDefault="00EC1DCB" w:rsidP="00EC1DCB">
      <w:pPr>
        <w:spacing w:before="120"/>
        <w:jc w:val="center"/>
        <w:rPr>
          <w:sz w:val="28"/>
          <w:szCs w:val="28"/>
        </w:rPr>
      </w:pPr>
      <w:r w:rsidRPr="001163EF">
        <w:rPr>
          <w:sz w:val="28"/>
          <w:szCs w:val="28"/>
        </w:rPr>
        <w:t>В.Л. Александров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Условия эксплуатации установок центробежных электронасосов (УЭЦН) в нефтяных скважинах предъявляют жесткие требования к материалам, из которых изготовлены их детали, в частности вал насоса. Аналитические исследования показывают, что с его ненадежностью при эксплуатации связано более 40 % выходов из строя всего агрегата [1]. Вал насоса подвергается длительному воздействию крутящего момента, в том числе импульсного характера, в агрессивной среде с температурой более 80 °С. Основным материалом для валов УЭЦН более 20 лет является нержавеющая сталь 03Х14Н7В. Анализ причин выхода из строя валов показывает, что их недостаточная надежность, особенно в скважинах глубиной более 2000 м, обусловлена прежде всего неточностью выбора диаметра и недостаточно высокими эксплуатационными характеристиками стали 03Х14Н7В в данных условиях. При статическом расчете на прочность вала конструкторы пользуются известной зависимостью диаметра от предела текучести при кручении (как предельно допустимого напряжения) и крутящего момента с введением коэффициента запаса прочности для учета усталости металла. Точность расчета зависит от правильности определения и использования этих параметров и степени неопределенности запаса прочности.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При выборе материала для валов предпочтение отдают стали с более высоким пределом выносливости по справочным данным, в лучшем случае - по результатам испытаний стандартной агрессивной среде. Реальная рабочая среда значительно отличается от стандартной многокомпонентностью</w:t>
      </w:r>
      <w:r>
        <w:t xml:space="preserve"> </w:t>
      </w:r>
      <w:r w:rsidRPr="005A3452">
        <w:t>- концентрацией в водном растворе солей, ионов хлора, растворенного сероводорода, кислорода, величиной рН, наличием нефтепродуктов, на разных месторождениях указанные характеристики различны [2]. Поэтому введение коэффициента запаса прочности для учета влияния усталости металла и агрессивности рабочей среды не позволяет правильно выбрать диаметр и материал вала, так как малый запас прочности может привести к недостаточной надежности вала при эксплуатации и преждевременному разрушению от коррозионной усталости или импульсной перегрузки, излишний запас - к снижению экономических характеристик насоса, поскольку увеличение диаметра на 8-10 % снижает к.п.д. насоса на 4-6 % [3].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Надежность работы вала можно повысить, если при расчете и испытаниях материала учитывать максимально приближенные к эксплуатационным условия. На основании этого при изготовлении валов для ремонтных баз ОАО «НК «Роснефть» - Пурнефтегаз» и ОАО «Ноябрьскнефтегаз» была разработана методика определения допустимого диаметра вала в любом сечении и подбора материала для его изготовления с целью обеспечения надежной работы насоса. Исходили из того, что воздействие нагрузки на вал можно условно разделить на два этапа: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- установившийся режим работы насоса, когда вал работает только в условиях коррозионной усталости при кручении;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- работа при импульсных перегрузках.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На первом этапе надежность работы материала вала предлагается оценивать по его пределу выносливости, определенному на образцах при кручении на базе 107 циклов в температурно-коррозионных условиях рабочей жидкости. Данный параметр значительно зависит от многочисленных характеристик агрессивности рабочей жидкости. Поэтому до накопления необходимых справочных материалов для соблюдения условий моделирования рабочих условий усталостные испытания следует проводить в рабочей жидкости того месторождения, для которого предназначен насос. Предел выносливости значительно меньше предела текучести материала, и в упругой области он является напряжением, ниже которого не образуются очаги повреждаемости. В связи с отмеченным минимальный диаметр вала, определенный при расчете на прочность по пределу выносливости материала как по предельно допустимому напряжению, обеспечивает надежность вала на первом этапе работы и не требует необоснованных запасов прочности.</w:t>
      </w:r>
    </w:p>
    <w:p w:rsidR="00EC1DCB" w:rsidRPr="001163EF" w:rsidRDefault="00EC1DCB" w:rsidP="00EC1DCB">
      <w:pPr>
        <w:spacing w:before="120"/>
        <w:ind w:firstLine="567"/>
        <w:jc w:val="both"/>
      </w:pPr>
      <w:r w:rsidRPr="005A3452">
        <w:t>На первом этапе - при установившемся режиме работы насоса действующий крутящий момент соответствует максимальной мощности насоса и рассчитывается в зависимости от напора, подачи рабочей жидкости и сил трения в насосе</w:t>
      </w:r>
      <w:r w:rsidRPr="001163EF">
        <w:t>’</w:t>
      </w:r>
    </w:p>
    <w:p w:rsidR="00EC1DCB" w:rsidRPr="00EC1DCB" w:rsidRDefault="00EC1DCB" w:rsidP="00EC1DCB">
      <w:pPr>
        <w:spacing w:before="120"/>
        <w:ind w:firstLine="567"/>
        <w:jc w:val="both"/>
      </w:pPr>
      <w:r w:rsidRPr="005A3452">
        <w:t>На втором этапе вал работает на скручивание и его диаметр предлагается определять по предельно допустимому напряжению, в качестве которого выбран предел текучести материала, определенный при испытании на кручение, точнее, величина 0,9 тт, так как вал должен работать в упругой области напряжений, а предел текучести соответствует началу пластической деформации, равной 0,3 %. Импульсный расчетный крутящий момент должен быть, по крайней мере, не ниже пускового момента насоса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Учитывая, что импульсные перегрузки возникают не только при пуске, но и при засорении рабочей жидкости частицами горных пород, размыве пласта и других подобных воздействиях, которые могут быть преодолены за счет избыточного момента сил упругости вала, импульсный крутящий момент рассчитывается по формуле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Диаметр вала определяется по соответствующим для каждого этапа работы допускаемым напряжениям и крутящему моменту. При этом для установления допустимого диаметра выточек или среднего диаметра шлицев должна быть сделана поправка на коэффициент чувствительности к концентрации напряжений в зависимости от радиуса закруглений в выточках и шлицах и прочности материала вала. Из двух минимальных диаметров, полученных для усталостного нагружения при установившемся режиме работы насоса и для кручения при импульсной перегрузке крутящего момента, выбирается больший и проверяется коэффициент запаса прочности по отношению допускаемых напряжений к расчетным для каждого этапа. При этом выбранные допускаемые напряжения должны превышать расчетные любом сечении вала.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Анализ нескольких поломок валов с использованием разработанной методики показывает, что вал диаметром 17 мм из стали 03Х14Н7В, имеющей предел текучести при растяжении 850 Н/мм2, по величине касательных напряжений, возникающих при установившемся режиме, в УЭЦН на глубине 2000 м работает почти на пределе выносливости с коэффициентом запаса прочности не более 3 %. Импульсные перегрузки крутящего момента, связанные с пуском насоса, вал выдерживает по основному диаметру с коэффициентом запаса прочности по сравнению с допускаемым напряжением 0,9 тт не более 15 % и практически не выдерживает, если учитывать концентрацию напряжений в концевых шлицах. При небольшой импульсной перегрузке по сравнению с пределом текучести при кручении начинается пластическая деформация шлицев (скручивание) с дальнейшим выходом вала из строя. Таким образом, общепринятая методика расчета вала не соответствует условиям эксплуатации. Использование предлагаемой методики позволяет сделать вывод о правильности выбранного диаметра и материала вала, а также об их соответствии условиям эксплуатации. Увеличивать диаметр вала для снижения касательных напряжений от усталостного нагружения или импульсных перегрузок нерационально. Однако можно использовать для вала более прочную при кручении и усталостном нагружении коррозионно-стойкую сталь.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В настоящее время наиболее надежны и перспективны для валов УЭЦН нержавеющие высокопрочные стали мартенситно-аустенитного класса с высокой вязкостью разрушения и потенциальной способностью к упрочнению благодаря выделению дисперсных частиц, имеющие предел текучести при растяжении 1,15 - 1,50 кН/мм2 и ударная вязкость KCU+2O°C не менее 0,07 кН-м/см2. Мартенситно-аустенитная структура стали соответствует наибольшей вязкости и прочности, так как пластины мартенсита в стали с содержанием углерода менее 0,03 % окружены тонкими прослойками вязкого аустенита, задерживающего развитие зародышевых трещин. Мартенситная структура, особенно с выделениями дисперсных частиц интерметаллидных или избыточных фаз при термообработке стали, обусловливает ее высокую прочность. Такую структуру с различным соотношением мартенсита и аустенита, а также разными элементами для упрочнения мартенсита имеют стали серии ХМ американского стандарта ASTM, в частности сталь ХМ-12, по стоимости соответствующая стали 03Х14Н7В. Сравнительные данные о свойствах сталей 03Х14Н7В и ХМ-12 приведены на рисунке.</w:t>
      </w:r>
      <w:r>
        <w:t xml:space="preserve"> 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Предел текучести при растяжении стали ХМ-12 в зависимости от режима термообработки и ее химического состава в пределах марочного может составлять 1,15-1,30 кН/мм2, т.е. на 40-60 % выше, чем стали 03Х14Н7В, при ударной вязкости 0,08-0,12 кН-м/см2. При кручении предел выносливости и предел текучести при кручении соответственно на 30 и 38 % выше, чем у стали 03Х14Н7В.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Более чем двухлетние поставки валов из стали ХМ-12 в ОАО «НК «Роснефть» - Пурнефтегаз», ОАО «Ноябрьскнефтегаз» и ЗАО «Новомет - Пермь» показали высокую надежность работы погружных насосов с этими валами. Валы из стали ХМ-12 были установлены также на разработанной коллективом ОАО «НК «Роснефть» - Пурнефтегаз» сдвоенной модульной секции с функциями гидрозащиты и газосепаратора МС-ПГ-53 (патенты РФ №23908,44729, 2221322), производство которой освоено ООО «Каури» по лицензионному договору на использование изобретения. Модульная секция адаптирована к насосам американской фирмы «Центрилифт» и отечественным насосам, собрана на одном валу, что исключает фланцевое соединение и передачу вращения шлицевой муфтой. Исключение из конструкции системы этих двух факторов уменьшает вибрацию, передаваемую от узла газосепаратора к насосу. Использование стали ХМ-12 в качестве материала вала модульной секции повышает ее надежность в эксплуатации.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Таким образом, разработанная методика позволяет выбрать материал для изготовления вала, соответствующий условиям эксплуатации, и более точно определить его допустимый диаметр в любом сечении без введения необоснованных запасов прочности. В результате могут быть повышены срок службы вала, надежность работы насоса и его к.п.д. Приоритет методики установлен заявкой на получение патента РФ.</w:t>
      </w:r>
    </w:p>
    <w:p w:rsidR="00EC1DCB" w:rsidRPr="001163EF" w:rsidRDefault="00EC1DCB" w:rsidP="00EC1DCB">
      <w:pPr>
        <w:spacing w:before="120"/>
        <w:jc w:val="center"/>
        <w:rPr>
          <w:b/>
          <w:bCs/>
          <w:sz w:val="28"/>
          <w:szCs w:val="28"/>
        </w:rPr>
      </w:pPr>
      <w:r w:rsidRPr="001163EF">
        <w:rPr>
          <w:b/>
          <w:bCs/>
          <w:sz w:val="28"/>
          <w:szCs w:val="28"/>
        </w:rPr>
        <w:t>Список литературы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1.</w:t>
      </w:r>
      <w:r>
        <w:t xml:space="preserve"> </w:t>
      </w:r>
      <w:r w:rsidRPr="005A3452">
        <w:t>Кудряшов СИ. Повышение надежности погружных систем УЭЦН на примере опыта эксплуатации в ОАО «Юганскнефтегаза/Нефтяное хозяйство. - 2005. - № 6. - С. 126-127.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2. Перекупка А.Г., Семенов В. Н., Павлов П.В. Расчет коэффициента коррозионной активности среды при проектировании промысловых трубопроводов</w:t>
      </w:r>
      <w:r>
        <w:t xml:space="preserve"> </w:t>
      </w:r>
      <w:r w:rsidRPr="005A3452">
        <w:t>Нефтяное хозяйство. - 2005. -№6.-С. 130-131.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3.</w:t>
      </w:r>
      <w:r>
        <w:t xml:space="preserve"> </w:t>
      </w:r>
      <w:r w:rsidRPr="005A3452">
        <w:t>Расчет и конструирование нефтепромыслового оборудования/Л.Г. Чичеров, Г.В. Молчанов, A.M. Рабинович и др. - М.: Недра, 1987.-146 с.</w:t>
      </w:r>
    </w:p>
    <w:p w:rsidR="00EC1DCB" w:rsidRPr="005A3452" w:rsidRDefault="00EC1DCB" w:rsidP="00EC1DCB">
      <w:pPr>
        <w:spacing w:before="120"/>
        <w:ind w:firstLine="567"/>
        <w:jc w:val="both"/>
      </w:pPr>
      <w:r w:rsidRPr="005A3452">
        <w:t>4.</w:t>
      </w:r>
      <w:r>
        <w:t xml:space="preserve"> </w:t>
      </w:r>
      <w:r w:rsidRPr="005A3452">
        <w:t>Михайлов А.К., Малашенко В.В. Конструкции и расчет центробежных</w:t>
      </w:r>
      <w:r>
        <w:t xml:space="preserve"> </w:t>
      </w:r>
      <w:r w:rsidRPr="005A3452">
        <w:t>насосов</w:t>
      </w:r>
      <w:r>
        <w:t xml:space="preserve"> </w:t>
      </w:r>
      <w:r w:rsidRPr="005A3452">
        <w:t>высокого</w:t>
      </w:r>
      <w:r>
        <w:t xml:space="preserve"> </w:t>
      </w:r>
      <w:r w:rsidRPr="005A3452">
        <w:t>давления.</w:t>
      </w:r>
      <w:r>
        <w:t xml:space="preserve"> </w:t>
      </w:r>
      <w:r w:rsidRPr="005A3452">
        <w:t>-</w:t>
      </w:r>
      <w:r>
        <w:t xml:space="preserve"> </w:t>
      </w:r>
      <w:r w:rsidRPr="005A3452">
        <w:t>М.:</w:t>
      </w:r>
      <w:r>
        <w:t xml:space="preserve"> </w:t>
      </w:r>
      <w:r w:rsidRPr="005A3452">
        <w:t>Машиностроение, 1971. - 223 с.</w:t>
      </w:r>
    </w:p>
    <w:p w:rsidR="00EC1DCB" w:rsidRDefault="00EC1DCB" w:rsidP="00EC1DCB">
      <w:pPr>
        <w:spacing w:before="120"/>
        <w:ind w:firstLine="567"/>
        <w:jc w:val="both"/>
      </w:pPr>
      <w:r>
        <w:t xml:space="preserve">Журнал «Нефтяное хозяйство» № 5, 2006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DCB"/>
    <w:rsid w:val="001163EF"/>
    <w:rsid w:val="001D0615"/>
    <w:rsid w:val="003C625F"/>
    <w:rsid w:val="005A3452"/>
    <w:rsid w:val="006B11B3"/>
    <w:rsid w:val="00EC1DCB"/>
    <w:rsid w:val="00F4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39E350-4EF7-4AD9-B6E5-7BF89ED9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D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1554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надежности валов УЭЦН и выборе материалов для их изготовления</vt:lpstr>
    </vt:vector>
  </TitlesOfParts>
  <Company>Home</Company>
  <LinksUpToDate>false</LinksUpToDate>
  <CharactersWithSpaces>10393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надежности валов УЭЦН и выборе материалов для их изготовления</dc:title>
  <dc:subject/>
  <dc:creator>User</dc:creator>
  <cp:keywords/>
  <dc:description/>
  <cp:lastModifiedBy>admin</cp:lastModifiedBy>
  <cp:revision>2</cp:revision>
  <dcterms:created xsi:type="dcterms:W3CDTF">2014-02-14T15:36:00Z</dcterms:created>
  <dcterms:modified xsi:type="dcterms:W3CDTF">2014-02-14T15:36:00Z</dcterms:modified>
</cp:coreProperties>
</file>