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BB4" w:rsidRDefault="00A25BB4">
      <w:pPr>
        <w:ind w:firstLine="709"/>
        <w:jc w:val="right"/>
        <w:rPr>
          <w:rFonts w:ascii="Arial" w:hAnsi="Arial" w:cs="Arial"/>
          <w:color w:val="000000"/>
          <w:sz w:val="18"/>
          <w:szCs w:val="18"/>
        </w:rPr>
      </w:pPr>
    </w:p>
    <w:p w:rsidR="00A25BB4" w:rsidRDefault="00A25BB4">
      <w:pPr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</w:p>
    <w:p w:rsidR="00A25BB4" w:rsidRDefault="00A25BB4">
      <w:pPr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</w:p>
    <w:p w:rsidR="00A25BB4" w:rsidRDefault="00A25BB4">
      <w:pPr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</w:p>
    <w:p w:rsidR="00A25BB4" w:rsidRDefault="00A25BB4">
      <w:pPr>
        <w:ind w:firstLine="709"/>
        <w:jc w:val="both"/>
        <w:rPr>
          <w:color w:val="000000"/>
        </w:rPr>
      </w:pPr>
    </w:p>
    <w:p w:rsidR="00A25BB4" w:rsidRDefault="00A25BB4">
      <w:pPr>
        <w:ind w:firstLine="709"/>
        <w:jc w:val="both"/>
        <w:rPr>
          <w:color w:val="000000"/>
        </w:rPr>
      </w:pPr>
    </w:p>
    <w:p w:rsidR="00A25BB4" w:rsidRDefault="00A25BB4">
      <w:pPr>
        <w:pStyle w:val="a3"/>
        <w:ind w:firstLine="709"/>
        <w:jc w:val="center"/>
        <w:rPr>
          <w:b/>
          <w:bCs/>
          <w:sz w:val="70"/>
        </w:rPr>
      </w:pPr>
      <w:r>
        <w:rPr>
          <w:b/>
          <w:bCs/>
          <w:sz w:val="70"/>
        </w:rPr>
        <w:t>Канада</w:t>
      </w:r>
    </w:p>
    <w:p w:rsidR="00A25BB4" w:rsidRDefault="00A25BB4">
      <w:pPr>
        <w:pStyle w:val="a3"/>
        <w:ind w:firstLine="709"/>
        <w:jc w:val="both"/>
        <w:rPr>
          <w:b/>
          <w:bCs/>
          <w:sz w:val="52"/>
        </w:rPr>
      </w:pPr>
    </w:p>
    <w:p w:rsidR="00A25BB4" w:rsidRDefault="00A25BB4">
      <w:pPr>
        <w:pStyle w:val="a3"/>
        <w:ind w:firstLine="709"/>
        <w:jc w:val="both"/>
        <w:rPr>
          <w:b/>
          <w:bCs/>
          <w:sz w:val="52"/>
        </w:rPr>
      </w:pPr>
    </w:p>
    <w:p w:rsidR="00A25BB4" w:rsidRDefault="00A25BB4">
      <w:pPr>
        <w:pStyle w:val="a3"/>
        <w:ind w:firstLine="709"/>
        <w:jc w:val="both"/>
        <w:rPr>
          <w:sz w:val="52"/>
        </w:rPr>
      </w:pPr>
    </w:p>
    <w:p w:rsidR="00A25BB4" w:rsidRDefault="00AA44AB">
      <w:pPr>
        <w:pStyle w:val="a3"/>
        <w:ind w:firstLine="709"/>
        <w:jc w:val="center"/>
        <w:rPr>
          <w:sz w:val="52"/>
        </w:rPr>
      </w:pPr>
      <w:r>
        <w:rPr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***ЗАКРЫТЬ ОКНО***" href="javascript: window.close();" style="width:375pt;height:287.25pt" o:button="t">
            <v:imagedata r:id="rId4" o:title=""/>
          </v:shape>
        </w:pict>
      </w:r>
    </w:p>
    <w:p w:rsidR="00A25BB4" w:rsidRDefault="00A25BB4">
      <w:pPr>
        <w:pStyle w:val="a3"/>
        <w:ind w:firstLine="709"/>
        <w:jc w:val="both"/>
        <w:rPr>
          <w:sz w:val="52"/>
        </w:rPr>
      </w:pPr>
    </w:p>
    <w:p w:rsidR="00A25BB4" w:rsidRDefault="00A25BB4">
      <w:pPr>
        <w:pStyle w:val="a3"/>
        <w:ind w:firstLine="709"/>
        <w:jc w:val="both"/>
        <w:rPr>
          <w:sz w:val="52"/>
        </w:rPr>
      </w:pPr>
    </w:p>
    <w:p w:rsidR="00A25BB4" w:rsidRDefault="00A25BB4">
      <w:pPr>
        <w:pStyle w:val="a3"/>
        <w:ind w:firstLine="709"/>
        <w:jc w:val="both"/>
        <w:rPr>
          <w:sz w:val="52"/>
        </w:rPr>
      </w:pPr>
    </w:p>
    <w:p w:rsidR="00A25BB4" w:rsidRDefault="00A25BB4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A25BB4" w:rsidRDefault="00A25BB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Канада</w:t>
      </w:r>
      <w:r>
        <w:rPr>
          <w:rFonts w:ascii="Times New Roman" w:hAnsi="Times New Roman" w:cs="Times New Roman"/>
          <w:sz w:val="28"/>
        </w:rPr>
        <w:t xml:space="preserve"> — государство в Северной Америке. Входит в состав Содружества (британского). Занимает северную часть материка Северной Америка и многочисленные примыкающие к ней острова: вдоль западных берегов — Ванкувер, Королевы Шарлотты и др., на С. — Канад. Арктический архипелаг, у восточных берегов — Ньюфаундленд, Кейп-Бретон, Антикости и Принс-Эдуард. Граничит с США на Ю. и С.-З. (штат Аляска), на С. омывается водами Северного Ледовитого океана, на З. — водами Тихого океана и на В. — Атлантического океана. Площадь 9976,1 тыс. </w:t>
      </w:r>
      <w:r>
        <w:rPr>
          <w:rFonts w:ascii="Times New Roman" w:hAnsi="Times New Roman" w:cs="Times New Roman"/>
          <w:i/>
          <w:iCs/>
          <w:sz w:val="28"/>
        </w:rPr>
        <w:t>км</w:t>
      </w:r>
      <w:r>
        <w:rPr>
          <w:rFonts w:ascii="Times New Roman" w:hAnsi="Times New Roman" w:cs="Times New Roman"/>
          <w:i/>
          <w:iCs/>
          <w:sz w:val="28"/>
          <w:vertAlign w:val="superscript"/>
        </w:rPr>
        <w:t>2</w:t>
      </w:r>
      <w:r>
        <w:rPr>
          <w:rFonts w:ascii="Times New Roman" w:hAnsi="Times New Roman" w:cs="Times New Roman"/>
          <w:i/>
          <w:iCs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Население 30,5 млн. чел. Столица — г. Оттава.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Канада делится на 10 провинций, которые подразделяются на графства и округа, и 2 территории.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 xml:space="preserve">Государственный строй </w:t>
      </w:r>
      <w:r>
        <w:rPr>
          <w:rFonts w:ascii="Times New Roman" w:hAnsi="Times New Roman" w:cs="Times New Roman"/>
          <w:sz w:val="28"/>
        </w:rPr>
        <w:t>Канада — парламентарная монархия. Главой государства формально является английский король (королева). Канада — один из первых доминионов Великобритании (с 1867). Конституция состоит из большого числа законов и конституционных обычаев. Основной действующий конституционный закон — Акт о Британской Северной Америке 1867 (неоднократно дополнялся) был принят английским парламентом; гражданские права и свободы регламентируются законом 1960. Вестминстерский статут 1931 установил полную самостоятельность Канады и др. доминионов.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По форме государственного устройства Канада — федерация. Функции главы государства выполняет генерал-губернатор, назначаемый английским королём по совету премьер-министра Канады. Роль генерал-губернатора в политической жизни невелика, хотя формально он является главой исполнительной власти, утверждает законопроекты, принятые парламентом, и др. При генерал-губернаторе имеется Тайный совет (130 чел.), в который входят члены королевской семьи, министры, председатели (спикеры) палат парламента и др.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Высший орган законодательной власти — парламент, состоит из 2 палат. Палата общин избирается населением на 5 лет (норма представительства устанавливается пропорционально численности населения в каждой провинции: от Онтарио 88 депутатов, Квебека 74, Альберты 19 и т.д.). Всего в сенате 102 член (по 24 от Онтарио и Квебека, по 4—10 от др. провинций). Избирательное право предоставляется всем гражданам, достигшим 21 года.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Правительство Канады — кабинет, состоит из премьер-министра и министров — глав ведущих министерств (обороны, иностранных дел, финансов, торговли и промышленности и др.). Министры, как правило, — депутаты палаты общин. Премьер-министр обладает очень широкими полномочиями, является верховным главнокомандующим вооруженными силами.</w:t>
      </w:r>
    </w:p>
    <w:p w:rsidR="00A25BB4" w:rsidRDefault="00A25BB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Королевскую власть в провинциях представляют лейтенант-губернаторы, назначаемые генерал-губернатором по представлению правительства Канады. В провинциях имеются законодательные собрания, как правило, однопалатные, избираемые населением не более чем на 5 лет; образуются правительства провинций. Местные органы самоуправления — советы графств и округов, муниципалитеты фактически подчинены органам управления провинций.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Высший судебный орган — Верховный суд, 9 членов которого назначаются генерал-губернатором (судьи занимают места до достижения ими 75 лет). Таким же путём образуется Казначейский суд (7 членов), рассматривающий иски по делам, одной из сторон в которых является государственная казна. Высшие и местные судебные органы созданы и в провинциях.</w:t>
      </w:r>
    </w:p>
    <w:p w:rsidR="00A25BB4" w:rsidRDefault="00A25BB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Природа.</w:t>
      </w:r>
      <w:r>
        <w:rPr>
          <w:rFonts w:ascii="Times New Roman" w:hAnsi="Times New Roman" w:cs="Times New Roman"/>
          <w:sz w:val="28"/>
        </w:rPr>
        <w:t xml:space="preserve"> Территория Канады лежит в арктическом, субарктическом и умеренном поясах. Меньшая, западная часть - горная, находится под смягчающим влиянием Тихого океана; большая, восточная — преимущественно равнинная, с резко континентальным климатом, подвержена сильному влиянию Арктики.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Берега на С. и частично на С.-В. низменные, слабоизрезанные (северная часть Гудзонова залива), на В. крутые, преимущественно фьордовые (остров Баффинова Земля, полуостров Лабрадор, остров Ньюфаундленд), на З. очень высокие, глубоко изрезанные фьордами.</w:t>
      </w:r>
    </w:p>
    <w:p w:rsidR="00A25BB4" w:rsidRDefault="00A25BB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Рельеф.</w:t>
      </w:r>
      <w:r>
        <w:rPr>
          <w:rFonts w:ascii="Times New Roman" w:hAnsi="Times New Roman" w:cs="Times New Roman"/>
          <w:sz w:val="28"/>
        </w:rPr>
        <w:t xml:space="preserve"> Центральная часть материковой суши и прилегающие участки Канадского Арктического архипелага занимают равнины (в том числе низменные) и плато. Выделяются: низменность Гудзонова залива, имеющая исключительно плоский рельеф; Лаврентийская возвышенность (высота до 1000 </w:t>
      </w:r>
      <w:r>
        <w:rPr>
          <w:rFonts w:ascii="Times New Roman" w:hAnsi="Times New Roman" w:cs="Times New Roman"/>
          <w:i/>
          <w:iCs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)с характерным озёрно-холмистым рельефом; Центральные равнины (низменность р. Папин, Манитобская низменность, равнины Альберты и Саскачевана, участок, заключённый между озёрами Эри, Гурон и Онтарио, так называемый «полуостров Онтарио», и низменные долины реки Св. Лаврентия), в рельефе которых преобладают ледниково-аккумулятивные формы; предгорное плато Великие равнины (высота от 500 до 1500 </w:t>
      </w:r>
      <w:r>
        <w:rPr>
          <w:rFonts w:ascii="Times New Roman" w:hAnsi="Times New Roman" w:cs="Times New Roman"/>
          <w:i/>
          <w:iCs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)с характерным эрозионным расчленением и формами ледниковой аккумуляции. Западная окраина К. занята горной системой Кордильер (высота 3000—3500 </w:t>
      </w:r>
      <w:r>
        <w:rPr>
          <w:rFonts w:ascii="Times New Roman" w:hAnsi="Times New Roman" w:cs="Times New Roman"/>
          <w:i/>
          <w:iCs/>
          <w:sz w:val="28"/>
        </w:rPr>
        <w:t>м,</w:t>
      </w:r>
      <w:r>
        <w:rPr>
          <w:rFonts w:ascii="Times New Roman" w:hAnsi="Times New Roman" w:cs="Times New Roman"/>
          <w:sz w:val="28"/>
        </w:rPr>
        <w:t xml:space="preserve"> наивысшая — гора Логан, 6050 </w:t>
      </w:r>
      <w:r>
        <w:rPr>
          <w:rFonts w:ascii="Times New Roman" w:hAnsi="Times New Roman" w:cs="Times New Roman"/>
          <w:i/>
          <w:iCs/>
          <w:sz w:val="28"/>
        </w:rPr>
        <w:t>м</w:t>
      </w:r>
      <w:r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i/>
          <w:iCs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На С.-В. вдоль побережья Канадского Арктического архипелага и на С. полуострова Лабрадор — полоса гор высотой 1500—2000 </w:t>
      </w:r>
      <w:r>
        <w:rPr>
          <w:rFonts w:ascii="Times New Roman" w:hAnsi="Times New Roman" w:cs="Times New Roman"/>
          <w:i/>
          <w:iCs/>
          <w:sz w:val="28"/>
        </w:rPr>
        <w:t>м.</w:t>
      </w:r>
      <w:r>
        <w:rPr>
          <w:rFonts w:ascii="Times New Roman" w:hAnsi="Times New Roman" w:cs="Times New Roman"/>
          <w:sz w:val="28"/>
        </w:rPr>
        <w:t xml:space="preserve"> На крайнем Ю.-В. область Аппалачских возвышенностей с низкогорным рельефом .</w:t>
      </w:r>
    </w:p>
    <w:p w:rsidR="00A25BB4" w:rsidRDefault="00A25BB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Геологическое строение и полезные ископаемые.</w:t>
      </w:r>
      <w:r>
        <w:rPr>
          <w:rFonts w:ascii="Times New Roman" w:hAnsi="Times New Roman" w:cs="Times New Roman"/>
          <w:sz w:val="28"/>
        </w:rPr>
        <w:t xml:space="preserve"> Центральную, бóльшую часть страны занимает Канадский щит, входящий в состав Северо-Американской (Канадской) платформы. Докембрийские образования щита представлены гнейсами, кристаллическими сланцами, вулканическими (преимущественно основными) и в меньшей мере осадочными породами, прорванными различного возраста гранитами.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Канада богата разнообразными полезными ископаемыми. В докембрийских породах щита известны крупные месторождения руд урана, железа, никеля, меди, цинка, свинца, золота и серебра различных генетических типов. На внутренней плите и в мезозоидах распространены месторождения угля, нефти и природного газа палеозойского и мезозойского возраста. Для Аппалачей наиболее характерны медно-свинцово-цинковые месторождения и асбест, а также железо, угли и каменная соль.</w:t>
      </w:r>
    </w:p>
    <w:p w:rsidR="00A25BB4" w:rsidRDefault="00A25BB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Климат</w:t>
      </w:r>
      <w:r>
        <w:rPr>
          <w:rFonts w:ascii="Times New Roman" w:hAnsi="Times New Roman" w:cs="Times New Roman"/>
          <w:sz w:val="28"/>
        </w:rPr>
        <w:t xml:space="preserve"> большей части К. арктический и субарктический, на Ю. умеренный, преимущественно континентальный. Средняя температура января от —35 °С, —30 °С на крайнем С. и —18 °С, —20 °С на Ю. центральных районов до —5 °С, —7 °С на Атлантическом и 1 °С, 4 °С на Тихоокеанском побережьях. Средняя температура июля от 4—7 °С на С. до 16—18 °С в большинстве южных районов и до 21 °С на крайнем Ю. «полуострова Онтарио». Годовая сумма осадков на западном побережье более 2500 </w:t>
      </w:r>
      <w:r>
        <w:rPr>
          <w:rFonts w:ascii="Times New Roman" w:hAnsi="Times New Roman" w:cs="Times New Roman"/>
          <w:i/>
          <w:iCs/>
          <w:sz w:val="28"/>
        </w:rPr>
        <w:t>мм,</w:t>
      </w:r>
      <w:r>
        <w:rPr>
          <w:rFonts w:ascii="Times New Roman" w:hAnsi="Times New Roman" w:cs="Times New Roman"/>
          <w:sz w:val="28"/>
        </w:rPr>
        <w:t xml:space="preserve"> на восточном — до 1250</w:t>
      </w:r>
      <w:r>
        <w:rPr>
          <w:rFonts w:ascii="Times New Roman" w:hAnsi="Times New Roman" w:cs="Times New Roman"/>
          <w:i/>
          <w:iCs/>
          <w:sz w:val="28"/>
        </w:rPr>
        <w:t xml:space="preserve"> мм,</w:t>
      </w:r>
      <w:r>
        <w:rPr>
          <w:rFonts w:ascii="Times New Roman" w:hAnsi="Times New Roman" w:cs="Times New Roman"/>
          <w:sz w:val="28"/>
        </w:rPr>
        <w:t xml:space="preserve"> в центральных районах 400—250</w:t>
      </w:r>
      <w:r>
        <w:rPr>
          <w:rFonts w:ascii="Times New Roman" w:hAnsi="Times New Roman" w:cs="Times New Roman"/>
          <w:i/>
          <w:iCs/>
          <w:sz w:val="28"/>
        </w:rPr>
        <w:t xml:space="preserve"> мм, </w:t>
      </w:r>
      <w:r>
        <w:rPr>
          <w:rFonts w:ascii="Times New Roman" w:hAnsi="Times New Roman" w:cs="Times New Roman"/>
          <w:sz w:val="28"/>
        </w:rPr>
        <w:t xml:space="preserve">на С. менее 150 </w:t>
      </w:r>
      <w:r>
        <w:rPr>
          <w:rFonts w:ascii="Times New Roman" w:hAnsi="Times New Roman" w:cs="Times New Roman"/>
          <w:i/>
          <w:iCs/>
          <w:sz w:val="28"/>
        </w:rPr>
        <w:t>мм.</w:t>
      </w:r>
      <w:r>
        <w:rPr>
          <w:rFonts w:ascii="Times New Roman" w:hAnsi="Times New Roman" w:cs="Times New Roman"/>
          <w:sz w:val="28"/>
        </w:rPr>
        <w:t xml:space="preserve"> Почти повсеместно — устойчивый снежный покров; максимальная толщина его до 150 </w:t>
      </w:r>
      <w:r>
        <w:rPr>
          <w:rFonts w:ascii="Times New Roman" w:hAnsi="Times New Roman" w:cs="Times New Roman"/>
          <w:i/>
          <w:iCs/>
          <w:sz w:val="28"/>
        </w:rPr>
        <w:t>см</w:t>
      </w:r>
      <w:r>
        <w:rPr>
          <w:rFonts w:ascii="Times New Roman" w:hAnsi="Times New Roman" w:cs="Times New Roman"/>
          <w:sz w:val="28"/>
        </w:rPr>
        <w:t xml:space="preserve"> (полуостров Лабрадор). В северной половине страны — сплошное и прерывистое распространение многолетнемёрзлых горных пород. Современное оледенение — на крайнем С.-В. Канадского Арктического архипелага и в Кордильерах.</w:t>
      </w:r>
    </w:p>
    <w:p w:rsidR="00A25BB4" w:rsidRDefault="00A25BB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Внутренние воды.</w:t>
      </w:r>
      <w:r>
        <w:rPr>
          <w:rFonts w:ascii="Times New Roman" w:hAnsi="Times New Roman" w:cs="Times New Roman"/>
          <w:sz w:val="28"/>
        </w:rPr>
        <w:t xml:space="preserve"> Речная сеть густая. Питание рек преимущественно снегово-дождевое, на равнинах — высокое весеннее половодье, в Кордильерах — летние паводки. Длительность ледостава от 3 </w:t>
      </w:r>
      <w:r>
        <w:rPr>
          <w:rFonts w:ascii="Times New Roman" w:hAnsi="Times New Roman" w:cs="Times New Roman"/>
          <w:i/>
          <w:iCs/>
          <w:sz w:val="28"/>
        </w:rPr>
        <w:t>мес.</w:t>
      </w:r>
      <w:r>
        <w:rPr>
          <w:rFonts w:ascii="Times New Roman" w:hAnsi="Times New Roman" w:cs="Times New Roman"/>
          <w:sz w:val="28"/>
        </w:rPr>
        <w:t xml:space="preserve"> на Ю. до 9 </w:t>
      </w:r>
      <w:r>
        <w:rPr>
          <w:rFonts w:ascii="Times New Roman" w:hAnsi="Times New Roman" w:cs="Times New Roman"/>
          <w:i/>
          <w:iCs/>
          <w:sz w:val="28"/>
        </w:rPr>
        <w:t>мес</w:t>
      </w:r>
      <w:r>
        <w:rPr>
          <w:rFonts w:ascii="Times New Roman" w:hAnsi="Times New Roman" w:cs="Times New Roman"/>
          <w:sz w:val="28"/>
        </w:rPr>
        <w:t xml:space="preserve">. на С. Равнинные области, составляющие около </w:t>
      </w:r>
      <w:r>
        <w:rPr>
          <w:rFonts w:ascii="Times New Roman" w:hAnsi="Times New Roman" w:cs="Times New Roman"/>
          <w:sz w:val="28"/>
          <w:vertAlign w:val="superscript"/>
        </w:rPr>
        <w:t>1</w:t>
      </w:r>
      <w:r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vertAlign w:val="subscript"/>
        </w:rPr>
        <w:t>3</w:t>
      </w:r>
      <w:r>
        <w:rPr>
          <w:rFonts w:ascii="Times New Roman" w:hAnsi="Times New Roman" w:cs="Times New Roman"/>
          <w:sz w:val="28"/>
        </w:rPr>
        <w:t xml:space="preserve"> территории Канады, относятся к бассейну Атлантического и Северного Ледовитого океанов. Здесь формируются сложные озёрно-речные системы, осуществляющие сток с огромных по площади территорий, включая канадскую часть Ниагарского водопада. Крупнейшие из них: р. Св. Лаврентия с Великими озёрами (Канаде принадлежит только </w:t>
      </w:r>
      <w:r>
        <w:rPr>
          <w:rFonts w:ascii="Times New Roman" w:hAnsi="Times New Roman" w:cs="Times New Roman"/>
          <w:sz w:val="28"/>
          <w:vertAlign w:val="superscript"/>
        </w:rPr>
        <w:t>1</w:t>
      </w:r>
      <w:r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vertAlign w:val="subscript"/>
        </w:rPr>
        <w:t>3</w:t>
      </w:r>
      <w:r>
        <w:rPr>
          <w:rFonts w:ascii="Times New Roman" w:hAnsi="Times New Roman" w:cs="Times New Roman"/>
          <w:sz w:val="28"/>
        </w:rPr>
        <w:t xml:space="preserve"> акватории), общей длиной более 3 тыс. </w:t>
      </w:r>
      <w:r>
        <w:rPr>
          <w:rFonts w:ascii="Times New Roman" w:hAnsi="Times New Roman" w:cs="Times New Roman"/>
          <w:i/>
          <w:iCs/>
          <w:sz w:val="28"/>
        </w:rPr>
        <w:t>км;</w:t>
      </w:r>
      <w:r>
        <w:rPr>
          <w:rFonts w:ascii="Times New Roman" w:hAnsi="Times New Roman" w:cs="Times New Roman"/>
          <w:sz w:val="28"/>
        </w:rPr>
        <w:t xml:space="preserve"> система рр. Финли — Пис-Ривер — Невольничья — Макензи, включающая озёра Малое Невольничье, Атабаска, Большое Невольничье, Большое Медвежье; рр. Боу — Саскачеван — Нельсон с озёрами Боу, Сидар, Виннипег, Виннинсгосис, Манитоба, Кросс. Реки горного З., относящиеся к бассейну Тихого океана, как правило, коротки и имеют узкие, глубоко врезанные долины. Крупнейшие — р. Фрейзер и рр. Юкон и Колумбия, принадлежащие Канаде своими верховьями. Горные и равнинные реки К. мало пригодны для судоходства, но обладают большими запасами гидроэнергии.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Общий гидроэнергетический потенциал страны оценивается приблизительно в 60 млн. </w:t>
      </w:r>
      <w:r>
        <w:rPr>
          <w:rFonts w:ascii="Times New Roman" w:hAnsi="Times New Roman" w:cs="Times New Roman"/>
          <w:i/>
          <w:iCs/>
          <w:sz w:val="28"/>
        </w:rPr>
        <w:t>квт,</w:t>
      </w:r>
      <w:r>
        <w:rPr>
          <w:rFonts w:ascii="Times New Roman" w:hAnsi="Times New Roman" w:cs="Times New Roman"/>
          <w:sz w:val="28"/>
        </w:rPr>
        <w:t xml:space="preserve"> из которых свыше 25 млн. </w:t>
      </w:r>
      <w:r>
        <w:rPr>
          <w:rFonts w:ascii="Times New Roman" w:hAnsi="Times New Roman" w:cs="Times New Roman"/>
          <w:i/>
          <w:iCs/>
          <w:sz w:val="28"/>
        </w:rPr>
        <w:t>квт</w:t>
      </w:r>
      <w:r>
        <w:rPr>
          <w:rFonts w:ascii="Times New Roman" w:hAnsi="Times New Roman" w:cs="Times New Roman"/>
          <w:sz w:val="28"/>
        </w:rPr>
        <w:t xml:space="preserve"> используется. Объём годового стока всех рек составляет 1207 </w:t>
      </w:r>
      <w:r>
        <w:rPr>
          <w:rFonts w:ascii="Times New Roman" w:hAnsi="Times New Roman" w:cs="Times New Roman"/>
          <w:i/>
          <w:iCs/>
          <w:sz w:val="28"/>
        </w:rPr>
        <w:t>км</w:t>
      </w:r>
      <w:r>
        <w:rPr>
          <w:rFonts w:ascii="Times New Roman" w:hAnsi="Times New Roman" w:cs="Times New Roman"/>
          <w:i/>
          <w:iCs/>
          <w:sz w:val="28"/>
          <w:vertAlign w:val="superscript"/>
        </w:rPr>
        <w:t>3</w:t>
      </w:r>
      <w:r>
        <w:rPr>
          <w:rFonts w:ascii="Times New Roman" w:hAnsi="Times New Roman" w:cs="Times New Roman"/>
          <w:i/>
          <w:iCs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Благодаря многочисленным озёрам сток рек хорошо зарегулирован. Крупных озёр свыше 200. Равнинные озёра большей частью имеют реликтовое ледниковое или ледниково-тектоническое происхождение, горные — преимущественно тектоническое и ледниково-тектоническое.</w:t>
      </w:r>
    </w:p>
    <w:p w:rsidR="00A25BB4" w:rsidRDefault="00A25BB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Почвы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и растительность.</w:t>
      </w:r>
      <w:r>
        <w:rPr>
          <w:rFonts w:ascii="Times New Roman" w:hAnsi="Times New Roman" w:cs="Times New Roman"/>
          <w:sz w:val="28"/>
        </w:rPr>
        <w:t xml:space="preserve"> Равнинный Север Канады. (сев. острова Канадского Арктического архипелага) занимает зона арктических пустынь с разрежённым покровом из лишайников и немногих травянистых видов. Южнее её сменяет зона тундр (мохово-лишайниковых и мохово-кустарничковых), располагающаяся на южных островах Канадского Арктического архипелага и материковом побережье. Далее к Ю., протягиваясь полосой от подножий Кордильер до Атлантического побережья, располагаются зона лесотундры и предтундровых редколесий на мерзлотно-таёжных, большей частью каменистых, почвах и зона таёжных лесов, в составе которых доминируют насаждения из белой и чёрной ели, американской лиственницы, сосны Банкса и бальзамической пихты на подзолистых, а местами болотных почвах.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На Ю. центральных районов тайга сменяется зонами лесостепей и степей с характерными парковыми лесами из осины на С. и господством сухо-степной растительности (ковыли, трава грама) на Ю. Плодородные серые лесные, лугово-чернозёмные, чернозёмные и каштановые почвы этих районов используются в сельском хозяйстве. Более половины степных территорий распахано. На крайнем Ю.-В. южнее тайги располагается зона хвойно-широколиственных лесов, развивающихся на подзолистых и бурых лесных почвах. Леса сохранились главным образом на относительно труднодоступных участках (Аппалачские возвышенности), а плодородные почвы равнинных территорий (низменные долины р. Св. Лаврентия и «полуостров Онтарио») используются для сельского хозяйства или сплошь застроены. В Кордильерах наблюдается высотная поясность.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На С. горно-таёжные леса долин на склонах сменяются горно-таёжными редколесьями, переходящими в горную тундру. На Ю. во внутригорных районах долины заняты горными степями, которые выше сменяются поясами горных лесостепей (парковых лесов), горных хвойных лесов, субальп, хвойных лесов и альпийских лугов.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Тихоокеанские склоны Кордильер от подножия до вершин заняты высокоствольными береговыми лесами из гигантской туи, западного гемлока, дугласовой пихты, ситхинской ели, гигантской пихты и др. очень продуктивных видов.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>Животный мир.</w:t>
      </w:r>
      <w:r>
        <w:rPr>
          <w:rFonts w:ascii="Times New Roman" w:hAnsi="Times New Roman" w:cs="Times New Roman"/>
          <w:sz w:val="28"/>
        </w:rPr>
        <w:t xml:space="preserve"> Территория Канады принадлежит Неоарктической зоогеографической области. На островах Канадского Арктического архипелага и в тундровой зоне на материке водятся северный олень, мускусный бык, белый медведь, песец, лемминги, полярный заяц, тундровая куропатка, полярная сова. В зоне тайги и частично в лесотундре обитают лось, лесной олень, бизон, красная белка, сев. летяга, дикобраз, заяц, куница, медведь, рысь, красная лисица, волк, бобр. Для хвойно-широколиственных лесов восточной части Канады характерны виргинский олень, олень-уапити, сурок, зайцы, енот, серая белка, красная рысь. В южных безлесных районах обитают ослиный олень, вилорогая антилопа, мешётчатые крысы-гоферы, суслики, луговая собачка, степной хорёк, степная лисица, барсук, койот. В Кордильерах преобладают специфические высокогорные виды животных: горная коза, горный баран, медведь-гризли, пума. Реки и озёра, а также прибрежные воды богаты рыбой. В атлантических водах наибольшее промысловое значение имеют треска, сельдь, пикша, камбала, крабы; в тихоокеанских водах вылавливаются главным образом лососёвые: нерка, горбуша, кета, а также палтус. В озёрах основные промысловые рыбы — сиг и озёрная форель.</w:t>
      </w:r>
    </w:p>
    <w:p w:rsidR="00A25BB4" w:rsidRDefault="00A25BB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Охраняемые территории.</w:t>
      </w:r>
      <w:r>
        <w:rPr>
          <w:rFonts w:ascii="Times New Roman" w:hAnsi="Times New Roman" w:cs="Times New Roman"/>
          <w:sz w:val="28"/>
        </w:rPr>
        <w:t xml:space="preserve"> На территории К. существует система национальных и провинциальных парков. Наиболее крупные национальные парки с охраной всего ландшафтного комплекса: Банф, Вуд-Баффало, Глейшер, Джаспер, Йохо, Кейп-Бретон-Хайлендс, Кутеней, Принс-Алберт, Райдинг-Маунтин; провинциальные парки: Алгонкин, Гарибальди, Лаврентийский, Страткона и др.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  <w:t xml:space="preserve">Население. </w:t>
      </w:r>
      <w:r>
        <w:rPr>
          <w:rFonts w:ascii="Times New Roman" w:hAnsi="Times New Roman" w:cs="Times New Roman"/>
          <w:sz w:val="28"/>
        </w:rPr>
        <w:t xml:space="preserve">Около 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vertAlign w:val="subscript"/>
        </w:rPr>
        <w:t>3</w:t>
      </w:r>
      <w:r>
        <w:rPr>
          <w:rFonts w:ascii="Times New Roman" w:hAnsi="Times New Roman" w:cs="Times New Roman"/>
          <w:sz w:val="28"/>
        </w:rPr>
        <w:t xml:space="preserve"> населения К. составляют англо-канадцы млн. и франко-канадцы. Около </w:t>
      </w:r>
      <w:r>
        <w:rPr>
          <w:rFonts w:ascii="Times New Roman" w:hAnsi="Times New Roman" w:cs="Times New Roman"/>
          <w:sz w:val="28"/>
          <w:vertAlign w:val="superscript"/>
        </w:rPr>
        <w:t>1</w:t>
      </w:r>
      <w:r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vertAlign w:val="subscript"/>
        </w:rPr>
        <w:t>4</w:t>
      </w:r>
      <w:r>
        <w:rPr>
          <w:rFonts w:ascii="Times New Roman" w:hAnsi="Times New Roman" w:cs="Times New Roman"/>
          <w:sz w:val="28"/>
        </w:rPr>
        <w:t xml:space="preserve"> населения составляют национальные меньшинства, в большинстве своём — сравнительно недавние (20 в.) иммигранты и их потомки.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В Канаде свыше 240 тыс. индейцев, в том числе алгонкины, кри, ирокезы, атапаски, селиши, сиу, вакаши, цимшианы, хайда, кутенаи, тлинкиты. Большинство индейцев живёт в резервациях. На Арктическом побережье расселено около 17 тыс. эскимосов.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В Канаде 2 официальных языка — английский и французский. По религии франко-канадцы (а также большая часть англо-канадцев ирландского происхождения) — католики. Основная часть англо-канадцев — протестанты различных церквей (объединённая церковь К., англиканская церковь К. и т.д.). Официальный календарь— григорианский 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В городах живет 76% населения, при этом около </w:t>
      </w:r>
      <w:r>
        <w:rPr>
          <w:rFonts w:ascii="Times New Roman" w:hAnsi="Times New Roman" w:cs="Times New Roman"/>
          <w:sz w:val="28"/>
          <w:vertAlign w:val="superscript"/>
        </w:rPr>
        <w:t>1</w:t>
      </w:r>
      <w:r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</w:rPr>
        <w:t xml:space="preserve"> населения — в наиболее крупных из них.</w:t>
      </w:r>
    </w:p>
    <w:p w:rsidR="00A25BB4" w:rsidRDefault="00A25BB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Общая характеристика экономики. </w:t>
      </w:r>
      <w:r>
        <w:rPr>
          <w:rFonts w:ascii="Times New Roman" w:hAnsi="Times New Roman" w:cs="Times New Roman"/>
          <w:sz w:val="28"/>
        </w:rPr>
        <w:t xml:space="preserve">Канада — высокоразвитая индустриально-аграрная страна.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Канада занимает ведущие места по добыче урана, цинковых руд и асбеста, никелевых руд, калийных солей. В то же время Канада — крупный покупатель машин, оборудования и др. готовой продукции промышленно развитых стран. Большую роль в экономике К. играет иностранный капитал. Иностранные монополии контролируют 70% горнодобывающей и 57% обрабатывающей промышленности. 81% иностранных инвестиций в Канаде принадлежит США. </w:t>
      </w:r>
    </w:p>
    <w:p w:rsidR="00A25BB4" w:rsidRDefault="00A25BB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Промышленность.</w:t>
      </w:r>
      <w:r>
        <w:rPr>
          <w:rFonts w:ascii="Times New Roman" w:hAnsi="Times New Roman" w:cs="Times New Roman"/>
          <w:sz w:val="28"/>
        </w:rPr>
        <w:t xml:space="preserve"> К ведущим отраслям промышленности Канады относятся горнодобывающая и лесобумажная промышленности, а также транспортное машиностроение, чёрная и цветная металлургия, электротехническая и</w:t>
      </w:r>
      <w:r>
        <w:rPr>
          <w:rFonts w:ascii="Times New Roman" w:hAnsi="Times New Roman" w:cs="Times New Roman"/>
          <w:i/>
          <w:i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химическая промышленность.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Основной отраслью машиностроения является транспортное машиностроение (авто-, судо-, авиа-, вагоно-и локомотивостроение). Из др. отраслей развиты с.-х. машиностроение, производство энергосилового оборудования, оборудования для горнодобывающей и лесной промышленности. Станкостроение развито слабо, многие ведущие отрасли промышленности зависят от ввоза оборудования из США, Великобритании, ФРГ, Японии. Транспортное машиностроение сосредоточено в основном на дочерних предприятиях американских или английских машиностроительных компаний. Основные центры машиностроения: Торонто, Монреаль, Уинсор, Гамильтон, Брантфорд, Ошава, Галифакс, Ванкувер.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Чёрная металлургия сосредоточена в гг. Гамильтон (49%), Су-Сент-Мари (18%), Уэлленд в Приозерье и в г. Сидни (8%) на Атлантическом побережье</w:t>
      </w:r>
      <w:r>
        <w:rPr>
          <w:rFonts w:ascii="Times New Roman" w:hAnsi="Times New Roman" w:cs="Times New Roman"/>
          <w:i/>
          <w:iCs/>
          <w:sz w:val="28"/>
        </w:rPr>
        <w:t xml:space="preserve">; </w:t>
      </w:r>
      <w:r>
        <w:rPr>
          <w:rFonts w:ascii="Times New Roman" w:hAnsi="Times New Roman" w:cs="Times New Roman"/>
          <w:sz w:val="28"/>
        </w:rPr>
        <w:t>производство алюминия в гг. Арвида (40%), Китимат (25%), Бе-Комо (20%), Иль-Малинь (10%); полиметаллов в Трейле, Валлифилде, Бельдюн-Пуэне; меди и никеля в Садбери, Норанде, Монреале, Порт-Колборне, Томпсоне и форт-Саскачеване.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По мощности нефтеперерабатывающих заводов Канада стоит в мире на одном из первых мест. Основные заводы расположены в главных центрах потребления (Монреаль, 30% производства, Ванкувер, 5%) или транспортных узлах (Сарния, 12%, Эдмонтон, 7%). Химическая промышленность представлена рядом крупных заводов по производству продуктов основной химии, а также высокополимерных соединений. Быстро растет производство химических удобрений, синтетического каучука, пластмасс. Главные центры: Сарния, Монреаль, Торонто, Ниагара-Фоле, Китченер.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Главные отрасли пищевой промышленности — мукомольная, мясная, рыбоконсервная и ликёро-водочная; они имеют важное экспортное значение. Крупнейшие мельницы размещены в портах вывоза хлеба (Порт-Артур, Монреаль, Ванкувер). Из отраслей лёгкой промышленности относительно более развиты текстильная, кожевенно-обувная и швейная: около </w:t>
      </w:r>
      <w:r>
        <w:rPr>
          <w:rFonts w:ascii="Times New Roman" w:hAnsi="Times New Roman" w:cs="Times New Roman"/>
          <w:sz w:val="28"/>
          <w:vertAlign w:val="superscript"/>
        </w:rPr>
        <w:t>1</w:t>
      </w:r>
      <w:r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vertAlign w:val="subscript"/>
        </w:rPr>
        <w:t>2</w:t>
      </w:r>
      <w:r>
        <w:rPr>
          <w:rFonts w:ascii="Times New Roman" w:hAnsi="Times New Roman" w:cs="Times New Roman"/>
          <w:sz w:val="28"/>
        </w:rPr>
        <w:t xml:space="preserve"> продукции производится в Монреале, др. важные её центры —Торонто, Ванкувер, Виннипег. </w:t>
      </w:r>
    </w:p>
    <w:p w:rsidR="00A25BB4" w:rsidRDefault="00A25BB4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Внешние экономические связи.</w:t>
      </w:r>
      <w:r>
        <w:rPr>
          <w:rFonts w:ascii="Times New Roman" w:hAnsi="Times New Roman" w:cs="Times New Roman"/>
          <w:sz w:val="28"/>
        </w:rPr>
        <w:t xml:space="preserve"> Около </w:t>
      </w:r>
      <w:r>
        <w:rPr>
          <w:rFonts w:ascii="Times New Roman" w:hAnsi="Times New Roman" w:cs="Times New Roman"/>
          <w:sz w:val="28"/>
          <w:vertAlign w:val="superscript"/>
        </w:rPr>
        <w:t>1</w:t>
      </w:r>
      <w:r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vertAlign w:val="subscript"/>
        </w:rPr>
        <w:t>4</w:t>
      </w:r>
      <w:r>
        <w:rPr>
          <w:rFonts w:ascii="Times New Roman" w:hAnsi="Times New Roman" w:cs="Times New Roman"/>
          <w:sz w:val="28"/>
        </w:rPr>
        <w:t xml:space="preserve"> товарной продукции хозяйства Канады вывозится за границу. Свыше 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  <w:vertAlign w:val="subscript"/>
        </w:rPr>
        <w:t>3</w:t>
      </w:r>
      <w:r>
        <w:rPr>
          <w:rFonts w:ascii="Times New Roman" w:hAnsi="Times New Roman" w:cs="Times New Roman"/>
          <w:sz w:val="28"/>
        </w:rPr>
        <w:t xml:space="preserve"> стоимости экспорта К. приходится на сырьё, полуфабрикаты и продовольствие. Из Канады вывозятся: газетная бумага, пшеница, пиломатериалы, бумажная масса, никель, алюминий, нефть и нефтепродукты, железная руда, медь, асбест, уран, калийные соли. Большую часть стоимости ввоза составляют готовые промышленные изделия, а также уголь, продукты тропических стран (кофе, каучук, бананы, какао). </w:t>
      </w:r>
      <w:bookmarkStart w:id="0" w:name="_GoBack"/>
      <w:bookmarkEnd w:id="0"/>
    </w:p>
    <w:sectPr w:rsidR="00A25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4A32"/>
    <w:rsid w:val="00214928"/>
    <w:rsid w:val="00A25BB4"/>
    <w:rsid w:val="00AA44AB"/>
    <w:rsid w:val="00BE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CCDA114-281F-4593-835F-D2407AC0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dar">
    <w:name w:val="udar"/>
    <w:rPr>
      <w:b/>
      <w:bCs/>
      <w:color w:val="970A0A"/>
    </w:rPr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styleId="a4">
    <w:name w:val="Hyperlink"/>
    <w:semiHidden/>
    <w:rPr>
      <w:rFonts w:ascii="Arial" w:hAnsi="Arial" w:cs="Arial" w:hint="default"/>
      <w:color w:val="00000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НТ</Company>
  <LinksUpToDate>false</LinksUpToDate>
  <CharactersWithSpaces>15894</CharactersWithSpaces>
  <SharedDoc>false</SharedDoc>
  <HLinks>
    <vt:vector size="6" baseType="variant">
      <vt:variant>
        <vt:i4>6553656</vt:i4>
      </vt:variant>
      <vt:variant>
        <vt:i4>2080</vt:i4>
      </vt:variant>
      <vt:variant>
        <vt:i4>1025</vt:i4>
      </vt:variant>
      <vt:variant>
        <vt:i4>4</vt:i4>
      </vt:variant>
      <vt:variant>
        <vt:lpwstr>javascript: window.close();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</dc:creator>
  <cp:keywords/>
  <dc:description/>
  <cp:lastModifiedBy>Irina</cp:lastModifiedBy>
  <cp:revision>2</cp:revision>
  <dcterms:created xsi:type="dcterms:W3CDTF">2014-09-05T18:32:00Z</dcterms:created>
  <dcterms:modified xsi:type="dcterms:W3CDTF">2014-09-05T18:32:00Z</dcterms:modified>
</cp:coreProperties>
</file>