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E8E" w:rsidRPr="00AE1428" w:rsidRDefault="00B40E4E" w:rsidP="00AE1428">
      <w:pPr>
        <w:spacing w:before="120"/>
        <w:jc w:val="center"/>
        <w:rPr>
          <w:b/>
          <w:bCs/>
          <w:sz w:val="32"/>
          <w:szCs w:val="32"/>
        </w:rPr>
      </w:pPr>
      <w:r w:rsidRPr="00AE1428">
        <w:rPr>
          <w:b/>
          <w:bCs/>
          <w:sz w:val="32"/>
          <w:szCs w:val="32"/>
        </w:rPr>
        <w:t>Выбор места захоронения высокотоксичных отходов</w:t>
      </w:r>
      <w:r w:rsidR="00922E8E" w:rsidRPr="00AE1428">
        <w:rPr>
          <w:b/>
          <w:bCs/>
          <w:sz w:val="32"/>
          <w:szCs w:val="32"/>
        </w:rPr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Для того, чтобы выбрать место для захоронения радиоактивных (а также любых высокотоксичных) отходов, необходимо быть уверенным, что горные породы в выбранном месте не имеют повышенной проницаемости и связи с глубокими горизонтами.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>Для этого необходимо, чтобы выбранное для захоронения место не пересекалось тектоническим нарушением. Еще недавно эта задача не имела решения, поскольку не существовало методов, позволяющих картировать тектонику. Одним из примеров того, к чему приводит захоронение токсических веществ в зоне тектонического нарушения, может служить созданный в 60-х годах, полигон для захоронения отходов высокотоксичных отходов</w:t>
      </w:r>
      <w:r w:rsidR="00922E8E" w:rsidRPr="00922E8E">
        <w:t xml:space="preserve"> </w:t>
      </w:r>
      <w:r w:rsidRPr="00922E8E">
        <w:t>химического</w:t>
      </w:r>
      <w:r w:rsidR="00922E8E" w:rsidRPr="00922E8E">
        <w:t xml:space="preserve"> </w:t>
      </w:r>
      <w:r w:rsidRPr="00922E8E">
        <w:t>производства</w:t>
      </w:r>
      <w:r w:rsidR="00922E8E" w:rsidRPr="00922E8E">
        <w:t xml:space="preserve"> </w:t>
      </w:r>
      <w:r w:rsidRPr="00922E8E">
        <w:t xml:space="preserve">"Красный Бор", что под Колпино. Как оказалось, этот объект пересекается тектоническими нарушениями, в результате чего следы захороненных отходов находят как на сельскохозяйственных полях, так и в верховьях рек на весьма значительных расстояниях от территории полигона.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Разработанный несколько лет назад метод спектрально - сейсморазведочного профилирования (ССП) позволяет однозначно выявлять зоны тектонических нарушений независимо от мощности осадочного чехла. Метод ССП позволяет выявлять тектонические нарушения при любой мощности осадочного чехла - как скрытую мхом и растительностью зону дробления кристаллического фундамента в условиях Кольского п-ова, где осадочный чехол отсутствует, так и зону тектонического нарушения в условиях Сибири, где мощность осадочного чехла очень велика. </w:t>
      </w:r>
      <w:r w:rsidR="00922E8E">
        <w:t xml:space="preserve"> </w:t>
      </w:r>
    </w:p>
    <w:p w:rsidR="00B40E4E" w:rsidRPr="00922E8E" w:rsidRDefault="00B40E4E" w:rsidP="00922E8E">
      <w:pPr>
        <w:spacing w:before="120"/>
        <w:ind w:firstLine="567"/>
        <w:jc w:val="both"/>
      </w:pPr>
      <w:r w:rsidRPr="00922E8E">
        <w:t xml:space="preserve">Если железобетонный резервуар для отходов оказался в зоне тектонического нарушения, то ситуация развивается следующим образом: </w:t>
      </w:r>
    </w:p>
    <w:p w:rsidR="00B40E4E" w:rsidRPr="00922E8E" w:rsidRDefault="00B40E4E" w:rsidP="00922E8E">
      <w:pPr>
        <w:spacing w:before="120"/>
        <w:ind w:firstLine="567"/>
        <w:jc w:val="both"/>
      </w:pPr>
      <w:r w:rsidRPr="00922E8E">
        <w:t xml:space="preserve">Из-за наличия под резервуаром зоны пониженной несущей способности (иначе говоря, повышенной податливости) грунта часть этого резервуара как бы провисает. Поскольку железобетон не может прогибаться, то начинается накопление микронарушенности. </w:t>
      </w:r>
    </w:p>
    <w:p w:rsidR="00B40E4E" w:rsidRPr="00922E8E" w:rsidRDefault="00B40E4E" w:rsidP="00922E8E">
      <w:pPr>
        <w:spacing w:before="120"/>
        <w:ind w:firstLine="567"/>
        <w:jc w:val="both"/>
      </w:pPr>
      <w:r w:rsidRPr="00922E8E">
        <w:t xml:space="preserve">Как следствие накопления микротрещиноватости – увеличивается проницаемость резервуара, и сохраняемое в резервуаре вещество начинает проявляться снаружи. </w:t>
      </w:r>
    </w:p>
    <w:p w:rsidR="00B40E4E" w:rsidRPr="00922E8E" w:rsidRDefault="00B40E4E" w:rsidP="00922E8E">
      <w:pPr>
        <w:spacing w:before="120"/>
        <w:ind w:firstLine="567"/>
        <w:jc w:val="both"/>
      </w:pPr>
      <w:r w:rsidRPr="00922E8E">
        <w:t xml:space="preserve">Как только это выясняется, резервуар ликвидируют для того, чтобы сделать новый и хороший, из грунта удаляют просочившееся вещество, и в грунт в этом месте нагнетают цементный раствор.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На самом деле, инъекция попадает в зону пониженной несущей способности, и за счет увеличения давления на грунт со стороны цементной инъекции скорость погружения в грунт в этом месте еще более увеличивается, и новый резервуар выходит из строя еще быстрее.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Так происходит во всем Мире. Вина за это лежит на тех ученых, которые декларируют наличие упругих деформаций как у горных пород, так и у бетона и железобетона. Эксперименты показывают, что у этих сред нет упругих деформаций.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Я обнаружил, что перечисленные породы не имеют зоны упругих деформаций еще в 1980г. Неоднократно докладывал об этом на конференциях и семинарах. Как ни странно, никто не возражал, но принимать эту точку зрения отказывались, ссылаясь на то, что это повредит горной и строительной науке. Но наука ли это, если она не стоит на экспериментальной базе?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Как горная, так и строительная науки, (как и теоретическая акустика твердых сред, что показано на моем сайте), представляют собой совокупность уравнений, большинство аргументов которых не могут быть определены в эксперименте. Это то, что называется наукообразием. Назначение этого наукообразия – быть кормушкой для обслуживающих ее людей, называющих себя учеными.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Как попадает наукообразие в науку: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для того, чтобы стать диссертабельным, труд должен иметь математическую атрибутику. Для этого нанимают математика, который пишет фантазию на заданную тему в требуемом объеме. Еще одна составляющая диссертации - это акты о внедрении в народное хозяйство (сейчас, наверное, это называется иначе, но от изменения названия ничего не меняется). Цена такого акта – от банкета до приема в аспирантуру очередного оболтуса. За четверть века работы в ЛГИ на моих глазах прошли сотни диссертаций. Я не назову и одной, которая бы делалась по другой схеме. Сразу оговорюсь, что речь идет о горной и строительной науке и о сейсморазведке. Очень бы хотелось, чтобы за пределами этих областей все было иначе.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С другой стороны, по законам психологии, человек, однажды солгавший в науке (в том числе, запачкавшийся плагиатом, защитивший липовую диссертацию, заявивший об открытии несуществующего эффекта), умирает как ученый. Нельзя позволить себе ошибиться в материале, украденном или высосанном из пальца. Вот и приходится после этого не наукой заниматься, а доказывать, что ты не жулик.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Рано или поздно, чушь собачья, которая привела человека к кандидатскому или докторскому достоинству, попадет в учебники, станет фундаментом для следующих поколений ученых, попадет в нормативные документы. Иначе как бы сейсморазведка, которая в принципе не может дать никакой информации, попала в СНиПы как рекомендуемый при инженерно-геологических изысканиях метод?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Когда я говорю о полной неинформативности традиционной сейсморазведки, это зачастую вызывает непонимание со стороны людей, незнакомых с глубинными проблемами этой области знания. Уж слишком проста ее идея, чтобы позволить себе в ней усомниться. Очевидность этой идеи сравнима с очевидностью того, что Земля плоская, и все небесные светила вращаются вокруг нее.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Но в физике нет и не может быть ничего очевидного и никаких аксиом. Физика – это совокупность реально существующих эффектов и явлений, и то, что экспериментально подтвердить нельзя – это не физика. В лучшем случае – гипотеза, в худшем – заблуждение или даже обман. Когда в 20-х годах ХХ века, при первых же сейсмоизмерениях не удалось выделить эхо-сигнал, возникло замешательство, обусловленное тем, что сформированная на основе мысленных представлений математика, описывающая эхо-сигналы, достигла такого уровня, что было объявлено о завершении развития теоретической акустики твердых сред как отдельной науки. В самом деле, если с помощью математики можно описать любую мыслимую ситуацию, возникающую при распространении упругих волн, значит, акустика целиком переходит в компетенцию математики.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Вот только в одном была сложность – ни одно из теоретических положений акустики твердых сред, ни одно из математических решений оказалось невозможно подтвердить экспериментально. Как, впрочем, и опровергнуть. Даже такое фундаментальное положение как постоянство скорости распространения звука в однородных средах.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Однако замешательство длилось недолго. Ученые научились эксплуатировать сам факт элементарности первичной идеи сейсморазведки. Делается это очень просто. Выполняя изыскательские работы в полном объеме, с привлечением бурения, а также всех известных геофизических методов, в отчете указывается, что вся информация получена с помощью одной только сейсморазведки. Сама же сейсморазведка, разумеется, применяется тоже, но интерпретация ее результатов сводится к умению подтягивать (грубо говоря, подгонять) их к результатам, полученным другими исследовательскими методами.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Именно так, например была открыта с помощью сейсморазведки западносибирская нефть.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Именно так , с помощью сейсморазведки ведутся изыскания во всем Мире с целью выбора места для захоронения радиоактивных отходов. Ну, здесь результаты налицо, я с них и начал.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Попробуйте заказать сейсморазведочные работы с жестким условием не применять никаких других исследовательских методов. Ни геологических, ни геофизических. И без знания, естественно, уже имеющейся геологической информации по данному региону. У вас ничего не получится. Я ставил такой эксперимент неоднократно, и в результатах его убежден.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Думаю, что у всех должен возникнуть вопрос – зачем это делается. Ведь тот, кто обманывает, не может не бояться разоблачения. Дело в том, что стоимость сейсморабот составляет более 90% от общей стоимости исследований. Или, иначе говоря, заказав в полном объеме геофизические изыскания, вы потратите денег в 10 раз больше, чем если бы вы обошлись без сейсморазведки. </w:t>
      </w:r>
      <w:r w:rsidR="00922E8E">
        <w:t xml:space="preserve"> </w:t>
      </w:r>
    </w:p>
    <w:p w:rsidR="00922E8E" w:rsidRDefault="00B40E4E" w:rsidP="00922E8E">
      <w:pPr>
        <w:spacing w:before="120"/>
        <w:ind w:firstLine="567"/>
        <w:jc w:val="both"/>
      </w:pPr>
      <w:r w:rsidRPr="00922E8E">
        <w:t xml:space="preserve">Вот уже более 20 лет я более чем в 40 научных публикациях доказываю, что традиционная сейсморазведка - это научное заблуждение. В последних своих статьях я уже доказываю, что научное заблуждение давно перешло в осознанный обман. Ни одного отклика я не имею на эти статьи. Что, наверное, тоже показательно. </w:t>
      </w:r>
      <w:r w:rsidR="00922E8E">
        <w:t xml:space="preserve"> </w:t>
      </w:r>
    </w:p>
    <w:p w:rsidR="00B40E4E" w:rsidRPr="00922E8E" w:rsidRDefault="00B40E4E" w:rsidP="00922E8E">
      <w:pPr>
        <w:spacing w:before="120"/>
        <w:ind w:firstLine="567"/>
        <w:jc w:val="both"/>
      </w:pPr>
      <w:r w:rsidRPr="00922E8E">
        <w:t xml:space="preserve">До тех пор, пока все это приводило лишь к экономическим издержкам, с этим можно было примриться. Но вот когда пошла речь о выживании, о сохранении жизни на Земле, рано или поздно придется подвергнуть подобные науки ревизии. Лишь бы не слишком поздно. </w:t>
      </w:r>
    </w:p>
    <w:p w:rsidR="00B40E4E" w:rsidRPr="00922E8E" w:rsidRDefault="00B40E4E" w:rsidP="00922E8E">
      <w:pPr>
        <w:spacing w:before="120"/>
        <w:ind w:firstLine="567"/>
        <w:jc w:val="both"/>
      </w:pPr>
      <w:bookmarkStart w:id="0" w:name="_GoBack"/>
      <w:bookmarkEnd w:id="0"/>
    </w:p>
    <w:sectPr w:rsidR="00B40E4E" w:rsidRPr="00922E8E" w:rsidSect="00922E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C4693A"/>
    <w:multiLevelType w:val="multilevel"/>
    <w:tmpl w:val="8A0E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D56"/>
    <w:rsid w:val="003B0402"/>
    <w:rsid w:val="00534978"/>
    <w:rsid w:val="008C1D56"/>
    <w:rsid w:val="008E52C5"/>
    <w:rsid w:val="00922E8E"/>
    <w:rsid w:val="009E02C1"/>
    <w:rsid w:val="00AE1428"/>
    <w:rsid w:val="00B40E4E"/>
    <w:rsid w:val="00C52749"/>
    <w:rsid w:val="00CE4D04"/>
    <w:rsid w:val="00EE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167923-C487-45EC-BE0C-104ADCFD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C52749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8C1D56"/>
    <w:rPr>
      <w:color w:val="B35900"/>
      <w:u w:val="none"/>
      <w:effect w:val="none"/>
    </w:rPr>
  </w:style>
  <w:style w:type="paragraph" w:styleId="a4">
    <w:name w:val="Normal (Web)"/>
    <w:basedOn w:val="a"/>
    <w:uiPriority w:val="99"/>
    <w:rsid w:val="008C1D56"/>
    <w:pPr>
      <w:spacing w:before="100" w:beforeAutospacing="1" w:after="100" w:afterAutospacing="1"/>
      <w:jc w:val="both"/>
    </w:pPr>
    <w:rPr>
      <w:rFonts w:ascii="Arial" w:hAnsi="Arial" w:cs="Arial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4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4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5405</Words>
  <Characters>3081</Characters>
  <Application>Microsoft Office Word</Application>
  <DocSecurity>0</DocSecurity>
  <Lines>25</Lines>
  <Paragraphs>16</Paragraphs>
  <ScaleCrop>false</ScaleCrop>
  <Company>Home</Company>
  <LinksUpToDate>false</LinksUpToDate>
  <CharactersWithSpaces>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геопатогенные зоны</dc:title>
  <dc:subject/>
  <dc:creator>User</dc:creator>
  <cp:keywords/>
  <dc:description/>
  <cp:lastModifiedBy>admin</cp:lastModifiedBy>
  <cp:revision>2</cp:revision>
  <dcterms:created xsi:type="dcterms:W3CDTF">2014-01-25T19:50:00Z</dcterms:created>
  <dcterms:modified xsi:type="dcterms:W3CDTF">2014-01-25T19:50:00Z</dcterms:modified>
</cp:coreProperties>
</file>