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EE0" w:rsidRPr="00A7219E" w:rsidRDefault="002F6EE0" w:rsidP="002F6EE0">
      <w:pPr>
        <w:spacing w:before="120"/>
        <w:jc w:val="center"/>
        <w:rPr>
          <w:b/>
          <w:bCs/>
          <w:sz w:val="32"/>
          <w:szCs w:val="32"/>
        </w:rPr>
      </w:pPr>
      <w:r w:rsidRPr="00A7219E">
        <w:rPr>
          <w:b/>
          <w:bCs/>
          <w:sz w:val="32"/>
          <w:szCs w:val="32"/>
        </w:rPr>
        <w:t xml:space="preserve">Теренций </w:t>
      </w:r>
    </w:p>
    <w:p w:rsidR="002F6EE0" w:rsidRPr="002F6EE0" w:rsidRDefault="002F6EE0" w:rsidP="002F6EE0">
      <w:pPr>
        <w:spacing w:before="120"/>
        <w:ind w:firstLine="567"/>
        <w:jc w:val="both"/>
        <w:rPr>
          <w:sz w:val="28"/>
          <w:szCs w:val="28"/>
        </w:rPr>
      </w:pPr>
      <w:r w:rsidRPr="002F6EE0">
        <w:rPr>
          <w:sz w:val="28"/>
          <w:szCs w:val="28"/>
        </w:rPr>
        <w:t xml:space="preserve">И. Тронский </w:t>
      </w:r>
    </w:p>
    <w:p w:rsidR="002F6EE0" w:rsidRPr="00AF6591" w:rsidRDefault="002F6EE0" w:rsidP="002F6EE0">
      <w:pPr>
        <w:spacing w:before="120"/>
        <w:ind w:firstLine="567"/>
        <w:jc w:val="both"/>
      </w:pPr>
      <w:r w:rsidRPr="00AF6591">
        <w:t xml:space="preserve">Теренций </w:t>
      </w:r>
      <w:r>
        <w:t>(</w:t>
      </w:r>
      <w:r w:rsidRPr="00AF6591">
        <w:t>полное имя — Публий Теренций Афр. Р. ок. 190 — ум. в 159 до н. э.</w:t>
      </w:r>
      <w:r>
        <w:t>)</w:t>
      </w:r>
      <w:r w:rsidRPr="00AF6591">
        <w:t xml:space="preserve"> — римский комедиограф. Рожденный в Карфагене, Т. был привезен в Рим, где был рабом </w:t>
      </w:r>
      <w:r>
        <w:t xml:space="preserve"> </w:t>
      </w:r>
      <w:r w:rsidRPr="00AF6591">
        <w:t xml:space="preserve">сенатора Теренция; отпущенный на волю, он получил родовое имя своего патрона, написал шесть комедий, которые были поставлены в 166—160 (до н. э.). Теренций был близок к кружку Сципионов, являясь одним из литературных пропагандистов идей этого кружка. </w:t>
      </w:r>
      <w:r>
        <w:t>Литературны</w:t>
      </w:r>
      <w:r w:rsidRPr="00AF6591">
        <w:t xml:space="preserve">е противники Т. высказывали даже подозрение, что он подставное лицо, под именем </w:t>
      </w:r>
      <w:r>
        <w:t>котор</w:t>
      </w:r>
      <w:r w:rsidRPr="00AF6591">
        <w:t xml:space="preserve">ого молодые аристократы ставили свои произведения на сцене; Т. не очень энергично защищался от этого подозрения, льстившего его покровителям, но авторитетные античные филологи не сомневались в авторстве самого Т. Комедии Т., как и его предшественников, Плавта, Цецилия и др., являются вольными переводами с греческого, но и выбор оригиналов и характер обработки свидетельствуют о стремлении повысить идеологический и художественный уровень римской комедии, не выходя все же за рамки семейно-бытовой тематики. Т. кладет в основу своих комедий пьесы Менандра, наиболее богатого идейным содержанием представителя «новой» аттической комедии, и его подражателя Аполлодора и близко придерживается оригиналов, устраняя лишь специфические моменты греческого быта. </w:t>
      </w:r>
    </w:p>
    <w:p w:rsidR="002F6EE0" w:rsidRPr="00AF6591" w:rsidRDefault="002F6EE0" w:rsidP="002F6EE0">
      <w:pPr>
        <w:spacing w:before="120"/>
        <w:ind w:firstLine="567"/>
        <w:jc w:val="both"/>
      </w:pPr>
      <w:r w:rsidRPr="00AF6591">
        <w:t xml:space="preserve">В отличие от Плавта, Т. не стремится к непосредственным комическим эффектам; образы и ситуации его комедий часто имеют целью не рассмешить, а растрогать зрителя (нежные друзья, добрые гетеры, угнетенная жена, отец, карающий себя за суровость к сыну, и т. п.). Однако идеологическая направленность комедий Менандра, отражающая распад полиса (государства-города), не всегда оказывается приемлемой для Рима середины II в., когда «государство-город» лишь вступал в период кризиса. Так, в «Братьях», где ставится проблема снисходительного и сурового воспитания, Т. изменяет концовку Менандровой пьесы с тем, чтобы показать известную правомерность консервативной точки зрения. Принимая таким образом установку на серьезную драму, Т. придает большое значение последовательности в характеристике персонажей. Он отказывается от традиционных комедийных вольностей вроде непосредственных обращений актеров </w:t>
      </w:r>
      <w:r>
        <w:t xml:space="preserve"> </w:t>
      </w:r>
      <w:r w:rsidRPr="00AF6591">
        <w:t xml:space="preserve">к зрителям, нарушающих сценическую иллюзию, не прибегает и к обычному в римской комедии введению музыкального элемента, сохраняет тонкую диалогическую структуру подлинника, но зато считает необходимым повысить фабульную занимательность. В этих целях он возвращается к отвергнутому в послеплавтовской комедии старому приему — «контаминации» — обогащению основного оригинала образами и ситуациями, заимствованными из другой греческой пьесы; контаминация, однако, не нарушает у него цельности действия, и без указаний самого автора и античных комментаторов, имевших возможность сравнивать пьесы Т. с их источниками, ее наличия не удалось бы установить. Наблюдается даже чуждое, в общем, античной драме стремление заинтриговать зрителя; традиционный пролог не содержит предварительного осведомления зрителя о соотношениях, не известных действующим лицам пьесы, и используется исключительно в целях </w:t>
      </w:r>
      <w:r>
        <w:t>литературно</w:t>
      </w:r>
      <w:r w:rsidRPr="00AF6591">
        <w:t xml:space="preserve">й полемики. </w:t>
      </w:r>
    </w:p>
    <w:p w:rsidR="002F6EE0" w:rsidRPr="00AF6591" w:rsidRDefault="002F6EE0" w:rsidP="002F6EE0">
      <w:pPr>
        <w:spacing w:before="120"/>
        <w:ind w:firstLine="567"/>
        <w:jc w:val="both"/>
      </w:pPr>
      <w:r w:rsidRPr="00AF6591">
        <w:t xml:space="preserve">Комедии Т. не пользовались большим успехом у современников. Античная критика отмечала отсутствие у него «комической силы» (Цезарь). Однако дальнейшее развитие римской комедии пошло в значительной мере по пути Т., а реторическая школа ценила его за «чистоту» языка и искусное ведение диалога. Все комедии Т. сохранились, дошло и несколько античных комментариев к ним (важнейший — Элия Доната в IV в. н. э.). О популярности Т. в начале средних веков свидетельствуют церковные драмы Хротсвиты </w:t>
      </w:r>
      <w:r>
        <w:t>(</w:t>
      </w:r>
      <w:r w:rsidRPr="00AF6591">
        <w:t>X в.</w:t>
      </w:r>
      <w:r>
        <w:t>)</w:t>
      </w:r>
      <w:r w:rsidRPr="00AF6591">
        <w:t xml:space="preserve">, написанные в стиле Теренция с тем, чтобы вытеснить его из монастырского чтения. </w:t>
      </w:r>
    </w:p>
    <w:p w:rsidR="002F6EE0" w:rsidRPr="00AF6591" w:rsidRDefault="002F6EE0" w:rsidP="002F6EE0">
      <w:pPr>
        <w:spacing w:before="120"/>
        <w:ind w:firstLine="567"/>
        <w:jc w:val="both"/>
      </w:pPr>
      <w:r w:rsidRPr="00AF6591">
        <w:t xml:space="preserve">Драматическая техника Т. служила одним из образцов для драмы эпохи абсолютизма (от новоаттической комедии Менандра сколько-нибудь значительные отрывки стали известны лишь в XX в.). Мольер использовал «Формиона» в «Проделках Скапена», «Братьев» — в «Школе жен»; на «серьезный жанр» Теренция особенно часто ссылались теоретики «слезной комедии» XVIII в. (Дидро, Лессинг и др.). </w:t>
      </w:r>
    </w:p>
    <w:p w:rsidR="002F6EE0" w:rsidRPr="00A7219E" w:rsidRDefault="002F6EE0" w:rsidP="002F6EE0">
      <w:pPr>
        <w:spacing w:before="120"/>
        <w:jc w:val="center"/>
        <w:rPr>
          <w:b/>
          <w:bCs/>
          <w:sz w:val="28"/>
          <w:szCs w:val="28"/>
        </w:rPr>
      </w:pPr>
      <w:r w:rsidRPr="00A7219E">
        <w:rPr>
          <w:b/>
          <w:bCs/>
          <w:sz w:val="28"/>
          <w:szCs w:val="28"/>
        </w:rPr>
        <w:t xml:space="preserve">Список литературы </w:t>
      </w:r>
    </w:p>
    <w:p w:rsidR="002F6EE0" w:rsidRDefault="002F6EE0" w:rsidP="002F6EE0">
      <w:pPr>
        <w:spacing w:before="120"/>
        <w:ind w:firstLine="567"/>
        <w:jc w:val="both"/>
      </w:pPr>
      <w:r w:rsidRPr="00AF6591">
        <w:t xml:space="preserve"> I. Издания Umpfenbach, B., 1870</w:t>
      </w:r>
    </w:p>
    <w:p w:rsidR="002F6EE0" w:rsidRPr="00A7219E" w:rsidRDefault="002F6EE0" w:rsidP="002F6EE0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C. Dziatzko, Lpz., 1884</w:t>
      </w:r>
    </w:p>
    <w:p w:rsidR="002F6EE0" w:rsidRPr="00A7219E" w:rsidRDefault="002F6EE0" w:rsidP="002F6EE0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R. Y. Tyrrell, Oxford, </w:t>
      </w:r>
      <w:r w:rsidRPr="00AF6591">
        <w:t>б</w:t>
      </w:r>
      <w:r w:rsidRPr="00A7219E">
        <w:rPr>
          <w:lang w:val="en-US"/>
        </w:rPr>
        <w:t xml:space="preserve">. </w:t>
      </w:r>
      <w:r w:rsidRPr="00AF6591">
        <w:t>г</w:t>
      </w:r>
      <w:r w:rsidRPr="00A7219E">
        <w:rPr>
          <w:lang w:val="en-US"/>
        </w:rPr>
        <w:t>.</w:t>
      </w:r>
    </w:p>
    <w:p w:rsidR="002F6EE0" w:rsidRPr="00A7219E" w:rsidRDefault="002F6EE0" w:rsidP="002F6EE0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S. G. Ashmore, L., 1908</w:t>
      </w:r>
    </w:p>
    <w:p w:rsidR="002F6EE0" w:rsidRDefault="002F6EE0" w:rsidP="002F6EE0">
      <w:pPr>
        <w:spacing w:before="120"/>
        <w:ind w:firstLine="567"/>
        <w:jc w:val="both"/>
      </w:pPr>
      <w:r w:rsidRPr="00A7219E">
        <w:rPr>
          <w:lang w:val="en-US"/>
        </w:rPr>
        <w:t xml:space="preserve"> Oxford, 1910. </w:t>
      </w:r>
      <w:r w:rsidRPr="00AF6591">
        <w:t>Перевод комедий Т. на русск. яз.: «Andria» Д. Подгурского (Киев, 1874), В. Алексеева (СПБ, 1896), С. Николаева (Воронеж, 1897), «Гэавтонтиморуменос» А. Резоали (Киев, 1862), А. К. Деллен (Харьков, 1879), «Братья» М. П. П</w:t>
      </w:r>
      <w:r>
        <w:t>(</w:t>
      </w:r>
      <w:r w:rsidRPr="00AF6591">
        <w:t>етров</w:t>
      </w:r>
      <w:r>
        <w:t>)</w:t>
      </w:r>
      <w:r w:rsidRPr="00AF6591">
        <w:t>ского («Зап. Казанск. ун-та», 1873, № 2—3)</w:t>
      </w:r>
    </w:p>
    <w:p w:rsidR="002F6EE0" w:rsidRDefault="002F6EE0" w:rsidP="002F6EE0">
      <w:pPr>
        <w:spacing w:before="120"/>
        <w:ind w:firstLine="567"/>
        <w:jc w:val="both"/>
      </w:pPr>
      <w:r w:rsidRPr="00AF6591">
        <w:t xml:space="preserve"> «Евнух» А. М. Фогеля (Киев, 1884), П. Черняева </w:t>
      </w:r>
      <w:r>
        <w:t>(</w:t>
      </w:r>
      <w:r w:rsidRPr="00AF6591">
        <w:t>«Университетск. изв.» (Варшава) 1914, II, III</w:t>
      </w:r>
      <w:r>
        <w:t>)</w:t>
      </w:r>
      <w:r w:rsidRPr="00AF6591">
        <w:t xml:space="preserve">, «Свекровь» П. Черняева (там же, 1913, V и отд.: Варшава, 1913). Полный пер. всех комедий (А. Хвостова, М. Головина и др.) был издан в СПБ, в 1773—1774 (3 тт., Texte en regard). Из др. переводов известную </w:t>
      </w:r>
      <w:r>
        <w:t xml:space="preserve"> </w:t>
      </w:r>
      <w:r w:rsidRPr="00AF6591">
        <w:t>литературную ценность имеет только пер. «Формиона» А. Н. Сиротинина (ЖМНП, 1900, апр. — июнь</w:t>
      </w:r>
    </w:p>
    <w:p w:rsidR="002F6EE0" w:rsidRDefault="002F6EE0" w:rsidP="002F6EE0">
      <w:pPr>
        <w:spacing w:before="120"/>
        <w:ind w:firstLine="567"/>
        <w:jc w:val="both"/>
      </w:pPr>
      <w:r w:rsidRPr="00AF6591">
        <w:t xml:space="preserve"> рифмованными стихами). Имеется неполный и не везде точный пер. комедии «Свекровь» — А. Н. Островского («Сборник памяти Островского», П., 1923)</w:t>
      </w:r>
    </w:p>
    <w:p w:rsidR="002F6EE0" w:rsidRPr="00AF6591" w:rsidRDefault="002F6EE0" w:rsidP="002F6EE0">
      <w:pPr>
        <w:spacing w:before="120"/>
        <w:ind w:firstLine="567"/>
        <w:jc w:val="both"/>
      </w:pPr>
      <w:r w:rsidRPr="00AF6591">
        <w:t xml:space="preserve"> Новейший пер.: Комедии, пер. А. В. Артюшкова, ред. и комм. М. М. Покровского, изд. «Academia» </w:t>
      </w:r>
      <w:r>
        <w:t>(</w:t>
      </w:r>
      <w:r w:rsidRPr="00AF6591">
        <w:t>М. — Л.</w:t>
      </w:r>
      <w:r>
        <w:t>)</w:t>
      </w:r>
      <w:r w:rsidRPr="00AF6591">
        <w:t xml:space="preserve">, 1934 (все шесть комедий пер. размером подлинника). </w:t>
      </w:r>
    </w:p>
    <w:p w:rsidR="002F6EE0" w:rsidRDefault="002F6EE0" w:rsidP="002F6EE0">
      <w:pPr>
        <w:spacing w:before="120"/>
        <w:ind w:firstLine="567"/>
        <w:jc w:val="both"/>
      </w:pPr>
      <w:r w:rsidRPr="00AF6591">
        <w:t xml:space="preserve">II. Помимо общих курсов истории римской </w:t>
      </w:r>
      <w:r>
        <w:t>литератур</w:t>
      </w:r>
      <w:r w:rsidRPr="00AF6591">
        <w:t>ы см.: Thesel R., 1888</w:t>
      </w:r>
    </w:p>
    <w:p w:rsidR="002F6EE0" w:rsidRPr="00A7219E" w:rsidRDefault="002F6EE0" w:rsidP="002F6EE0">
      <w:pPr>
        <w:spacing w:before="120"/>
        <w:ind w:firstLine="567"/>
        <w:jc w:val="both"/>
        <w:rPr>
          <w:lang w:val="en-US"/>
        </w:rPr>
      </w:pPr>
      <w:r w:rsidRPr="002F6EE0">
        <w:t xml:space="preserve"> </w:t>
      </w:r>
      <w:r w:rsidRPr="00A7219E">
        <w:rPr>
          <w:lang w:val="en-US"/>
        </w:rPr>
        <w:t>Leo F., Plautinische Forschungen, 2 Aufl., B., 1912</w:t>
      </w:r>
    </w:p>
    <w:p w:rsidR="002F6EE0" w:rsidRPr="00A7219E" w:rsidRDefault="002F6EE0" w:rsidP="002F6EE0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Legrand P. E., Daos, Lyon, 1910</w:t>
      </w:r>
    </w:p>
    <w:p w:rsidR="002F6EE0" w:rsidRPr="00A7219E" w:rsidRDefault="002F6EE0" w:rsidP="002F6EE0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Fabia R., Les prologues de Terence</w:t>
      </w:r>
    </w:p>
    <w:p w:rsidR="002F6EE0" w:rsidRPr="00A7219E" w:rsidRDefault="002F6EE0" w:rsidP="002F6EE0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Frank T., Life a. literature in the Roman republic, Cambridge, 1930</w:t>
      </w:r>
    </w:p>
    <w:p w:rsidR="002F6EE0" w:rsidRDefault="002F6EE0" w:rsidP="002F6EE0">
      <w:pPr>
        <w:spacing w:before="120"/>
        <w:ind w:firstLine="567"/>
        <w:jc w:val="both"/>
      </w:pPr>
      <w:r w:rsidRPr="00A7219E">
        <w:rPr>
          <w:lang w:val="en-US"/>
        </w:rPr>
        <w:t xml:space="preserve"> </w:t>
      </w:r>
      <w:r w:rsidRPr="00AF6591">
        <w:t>Варнеке Б. В., Римский поэт Теренций на западноевропейской сцене, «Вестн. всемирной истории», 1900, № 10, сент.</w:t>
      </w:r>
    </w:p>
    <w:p w:rsidR="002F6EE0" w:rsidRDefault="002F6EE0" w:rsidP="002F6EE0">
      <w:pPr>
        <w:spacing w:before="120"/>
        <w:ind w:firstLine="567"/>
        <w:jc w:val="both"/>
      </w:pPr>
      <w:r w:rsidRPr="00AF6591">
        <w:t xml:space="preserve"> Его же, Наблюдения над древнеримской комедией. К истории типов, Казань, 1905</w:t>
      </w:r>
    </w:p>
    <w:p w:rsidR="002F6EE0" w:rsidRDefault="002F6EE0" w:rsidP="002F6EE0">
      <w:pPr>
        <w:spacing w:before="120"/>
        <w:ind w:firstLine="567"/>
        <w:jc w:val="both"/>
      </w:pPr>
      <w:r w:rsidRPr="00AF6591">
        <w:t xml:space="preserve"> Его же, Екатерина вторая и римская комедия, СПБ, 1907</w:t>
      </w:r>
    </w:p>
    <w:p w:rsidR="002F6EE0" w:rsidRDefault="002F6EE0" w:rsidP="002F6EE0">
      <w:pPr>
        <w:spacing w:before="120"/>
        <w:ind w:firstLine="567"/>
        <w:jc w:val="both"/>
      </w:pPr>
      <w:r w:rsidRPr="00AF6591">
        <w:t xml:space="preserve"> Черняев П., Наблюдения над Теренцием и его истолкователем Донатом, Варшава, 1910</w:t>
      </w:r>
    </w:p>
    <w:p w:rsidR="002F6EE0" w:rsidRDefault="002F6EE0" w:rsidP="002F6EE0">
      <w:pPr>
        <w:spacing w:before="120"/>
        <w:ind w:firstLine="567"/>
        <w:jc w:val="both"/>
      </w:pPr>
      <w:r w:rsidRPr="00AF6591">
        <w:t xml:space="preserve"> Его же, Быт и нравы по комедиям Теренция, Варшава, 1912</w:t>
      </w:r>
    </w:p>
    <w:p w:rsidR="002F6EE0" w:rsidRPr="00AF6591" w:rsidRDefault="002F6EE0" w:rsidP="002F6EE0">
      <w:pPr>
        <w:spacing w:before="120"/>
        <w:ind w:firstLine="567"/>
        <w:jc w:val="both"/>
      </w:pPr>
      <w:r w:rsidRPr="00AF6591">
        <w:t xml:space="preserve"> Его же, Отражение «новой» комедии, преимущественно Менандра, в пьесах Теренция, Харьков, 1913.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EE0"/>
    <w:rsid w:val="00002B5A"/>
    <w:rsid w:val="0002140D"/>
    <w:rsid w:val="0010437E"/>
    <w:rsid w:val="0015009B"/>
    <w:rsid w:val="002F6EE0"/>
    <w:rsid w:val="00616072"/>
    <w:rsid w:val="006A5004"/>
    <w:rsid w:val="00710178"/>
    <w:rsid w:val="008B35EE"/>
    <w:rsid w:val="00905CC1"/>
    <w:rsid w:val="00A7219E"/>
    <w:rsid w:val="00AF6591"/>
    <w:rsid w:val="00B42C45"/>
    <w:rsid w:val="00B47B6A"/>
    <w:rsid w:val="00B603AB"/>
    <w:rsid w:val="00B6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8DFBD9-5BBD-48F1-80E3-560B9277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E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F6EE0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Теренций </vt:lpstr>
    </vt:vector>
  </TitlesOfParts>
  <Company>Home</Company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Теренций </dc:title>
  <dc:subject/>
  <dc:creator>User</dc:creator>
  <cp:keywords/>
  <dc:description/>
  <cp:lastModifiedBy>admin</cp:lastModifiedBy>
  <cp:revision>2</cp:revision>
  <dcterms:created xsi:type="dcterms:W3CDTF">2014-02-15T03:18:00Z</dcterms:created>
  <dcterms:modified xsi:type="dcterms:W3CDTF">2014-02-15T03:18:00Z</dcterms:modified>
</cp:coreProperties>
</file>