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1679" w:rsidRPr="001409BA" w:rsidRDefault="00471679" w:rsidP="00471679">
      <w:pPr>
        <w:spacing w:before="120"/>
        <w:jc w:val="center"/>
        <w:rPr>
          <w:b/>
          <w:bCs/>
          <w:sz w:val="32"/>
          <w:szCs w:val="32"/>
        </w:rPr>
      </w:pPr>
      <w:r w:rsidRPr="001409BA">
        <w:rPr>
          <w:b/>
          <w:bCs/>
          <w:sz w:val="32"/>
          <w:szCs w:val="32"/>
        </w:rPr>
        <w:t>Борис Пастернак</w:t>
      </w:r>
    </w:p>
    <w:p w:rsidR="00471679" w:rsidRPr="00471679" w:rsidRDefault="00471679" w:rsidP="00471679">
      <w:pPr>
        <w:spacing w:before="120"/>
        <w:ind w:firstLine="567"/>
        <w:jc w:val="both"/>
        <w:rPr>
          <w:sz w:val="28"/>
          <w:szCs w:val="28"/>
        </w:rPr>
      </w:pPr>
      <w:r w:rsidRPr="00471679">
        <w:rPr>
          <w:sz w:val="28"/>
          <w:szCs w:val="28"/>
        </w:rPr>
        <w:t xml:space="preserve">А. Селивановский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Пастернак Борис Леонидович </w:t>
      </w:r>
      <w:r>
        <w:rPr>
          <w:sz w:val="24"/>
          <w:szCs w:val="24"/>
        </w:rPr>
        <w:t>(</w:t>
      </w:r>
      <w:r w:rsidRPr="00436AF4">
        <w:rPr>
          <w:sz w:val="24"/>
          <w:szCs w:val="24"/>
        </w:rPr>
        <w:t>1890—</w:t>
      </w:r>
      <w:r>
        <w:rPr>
          <w:sz w:val="24"/>
          <w:szCs w:val="24"/>
        </w:rPr>
        <w:t>)</w:t>
      </w:r>
      <w:r w:rsidRPr="00436AF4">
        <w:rPr>
          <w:sz w:val="24"/>
          <w:szCs w:val="24"/>
        </w:rPr>
        <w:t xml:space="preserve"> — современный поэт и прозаик. Р. в семье художника-академика Леонида Осиповича Пастернака. Учился на филологическом отделении историко-филологического факультета Московского университета и в Марбургском университете.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Мировоззренческие и формальные истоки поэзии П. — в предреволюционной буржуазной культуре. П. принадлежит к той группе интеллигенции, которая свой протест против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господствующего порядка жизни выражала в форме ухода от действительности, обособления в области «чистой деятельности духа». П. никогда не был субъективно против пролет. революции. Но он не находился и в рядах активных борцов за нее. Он стремился уйти на отдаленные от шума социальных схваток вершины буржуазной культуры, но живая жизнь все время вторгалась и вторгается в его творчество, прорывая буржуазно-идеалистическую, метафизическую оболочку последнего, показывая непрочность обособления в сферах «высокого творчества». Поэтому в творчестве П. нашли отражение события эпохи борьбы за пролетарскую диктатуру и за ее укрепление.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Первые </w:t>
      </w:r>
      <w:r>
        <w:rPr>
          <w:sz w:val="24"/>
          <w:szCs w:val="24"/>
        </w:rPr>
        <w:t>литературны</w:t>
      </w:r>
      <w:r w:rsidRPr="00436AF4">
        <w:rPr>
          <w:sz w:val="24"/>
          <w:szCs w:val="24"/>
        </w:rPr>
        <w:t xml:space="preserve">е выступления П. относятся к 1912. Это — время распада школы символистов и зарождения футуризма. П. выступил соединительным звеном между боровшимися друг с другом символизмом и футуризмом. Впоследствии он организационно примкнул к той группе, где были Маяковский и Асеев, но затем порвал с нею, когда «Леф» заявил о необходимости поставить искусство на службу революции. Обороняя всегда и во всех случаях свободу своего поэтического творчества, П. оборонял основы своего субъективно-идеалистического мировоззрения и эстетики. Но за двадцать лет в поэзии П. не могли не произойти существенные изменения. Они особенно заметны при анализе важнейшей ее темы — отношения поэта к революции.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П. — лирик по преимуществу, причем в лирике своей он достигает максимального отвлечения от конкретных социально-исторических условий действительности. В одном из ранних стихотворений П. пишет: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«В кашнэ, ладонью затворясь,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Сквозь фортку крикну детворе: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Какое, милые, у нас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Тысячелетье на дворе.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Кто тропку к двери  проторил,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 дыре, засыпанной  крупой,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Пока я с Байроном  курил,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Пока я пил с Эдгаром  По?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Пока в Дарьял, как к другу, вхож,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Как в ад, в цейхгауз и в арсенал,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Я  жизнь, как Лермонтова дрожь,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Как  губы, в вермут окунал».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Одна из книг П. носит название «Поверх барьеров» (стихи 1912—1930). П. стремится встать «поверх» войны 1914, «поверх» революции 1917, «поверх» борьбы классов в стране и в искусстве. На войну 1914 П. ответил призывом к гуманности, к сочувствию, желанием избавиться от «дурного сна» или, вернее, заснуть накрепко, закрыть глаза перед страшным ликом жизни, уйти в любовные переживания.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Но в 1917, а еще более в последующие годы проблема революции встает перед П. во весь рост. Сначала революция осознается поэтом в образе стихии распада, пожаров, всеобщего изменения, когда «вдруг стало видимо далеко во все концы света», как говорит гоголевская строка, ставшая эпиграфом к одному из стихотворений П. Это огромное расширение кругозора, новая тревога жизни, принесенная революцией, заставили П. по-новому развивать тему отношения к действительности. Уже не уход от нее, а ее приятие, подчинение ей, передоверие себя революции — вот новый подход П. к старой теме. И это пассивное, жертвенное отношение к революции оказывается решающим для П. до самого последнего времени. О революции П. пишет, особенно на первых порах, отвлеченно, создает абстрактные ее образы (напр. «Жанна д’Арк из сибирских колодниц»).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За исключением поэм «1905» и «Лейтенант Шмидт» П. не пытался уяснить глубоко-действительный смысл пролетарской революции и дать изображение ее в прямой форме. Это связано со всем характером поэзии П., чуждающейся активного вмешательства в социальную практику. В стихотворении «Кремль в буран 1918 года» П. особо отчетливо выразил настроение пассивной отдачи себя революции.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Но, передоверяя себя стихии (пока только стихии) революции, П. вновь и вновь поднимает мучительный для него вопрос о судьбе личности и о судьбе искусства в социалистической революции и при социализме. Тезис поэта о несовместимости искусства и социализма —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«Напрасно в дни  великого совета,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Где высшей страсти отданы места,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Оставлена  вакансия  поэта: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Она опасна, если не пуста» —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связан с опасением за судьбу личности при социализме, ибо, по П., искусство есть выражение индивидуальной неповторимости. Неслучайно напр. поэма «Лейтенант Шмидт» является лирическим рассказом (вернее собранием лирических рассказов) о трагической личной судьбе лейтенанта, пожертвовавшего своим счастьем во имя революции. С точки зрения П. жизнь современника революц. эпохи — только топливо, неизбежное сгорание: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«Клубясь во много рукавов,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Он двинется, подобно дыму,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Из дыр эпохи  роковой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В иной  тупик  непроходимый.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Он вырвется, курясь, из прорв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Судеб, расплющенных в лепеху,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И  внуки скажут, как про торф,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Горит такого-то эпоха».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Если раньше — на рубеже 1918 и 1919 — революция для П. была только неоформленной стихией, то впоследствии (и особенно в стихах 1931—1932) П. настойчиво развивает тему социалистического строительства. Обращает на себя внимание внутреннее сопротивление, оказываемое поэтом социализму. Приятие социализма является для него жертвой: «телегою проекта нас переехал новый человек». Индивидуализм мешает поэту понять новую социалистическую действительность, — новая действительность, уничтожившая утонченную буржуазную индивидуалистическую культуру, вызывает в поэте, духовно связанном с прошлой культурой, некоторое чувство страха, отчужденности. В тех случаях, когда П. силою жизни принужден говорить о положительном значении строя новых отношений, социализм оказывается для него лишь отдаленным идеалом, будущим. Социализм в представлении П. означает не завершение и развитие, а отрицание сегодняшнего дня пролетарской революции. В поэме «Волны» </w:t>
      </w:r>
      <w:r>
        <w:rPr>
          <w:sz w:val="24"/>
          <w:szCs w:val="24"/>
        </w:rPr>
        <w:t>(</w:t>
      </w:r>
      <w:r w:rsidRPr="00436AF4">
        <w:rPr>
          <w:sz w:val="24"/>
          <w:szCs w:val="24"/>
        </w:rPr>
        <w:t>1932</w:t>
      </w:r>
      <w:r>
        <w:rPr>
          <w:sz w:val="24"/>
          <w:szCs w:val="24"/>
        </w:rPr>
        <w:t>)</w:t>
      </w:r>
      <w:r w:rsidRPr="00436AF4">
        <w:rPr>
          <w:sz w:val="24"/>
          <w:szCs w:val="24"/>
        </w:rPr>
        <w:t xml:space="preserve"> это понимание революции выражено особенно полно. Страна социализма только «курится сквозь дым теорий», как исход из сегодняшнего дня, где приходится «грызться», где люди «заподозревают» друг друга. Отвлеченность представления П. о социализме и революции причудливо соединяется у него с комнатными, домашними, «семейными» ассоциациями. «В дни съезда шесть женщин топтало луга, лениво паслись облака в отдаленьи», — пишет он о лете 1930 — о том лете, когда происходил XVI партийный съезд. Пастернак пишет о «годах строительного плана», о пятилетке, но тут же возникает такой образ: «две женщины, как отблеск ламп „Светлана“, горят и светят средь его тягот» — средь тягот четвертого года пятилетки.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При всей ущербности присущего П. понимания социализма он однако, не колеблясь, порывает с Западом, с его бурж. культурой: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«Прощальных слез не осуша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И плакав вечер целый,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Уходит с Запада душа, —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Ей нечего там делать».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Так. обр. для поэта только один путь — путь к социализму. Но на этом пути перед П. возникают многочисленные препятствия. Он расстается с прошлым, жалея и грустя о нем, ибо практика пролетариата еще не стала кровным делом П., хотя он и приветствует новый порядок жизни. Противоречия творчества П. нашли отражение в его последней книге «Второе рождение», представляющей собой как бы итог всего его предшествующего развития и намечающей некоторые новые мотивы.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П. считал, что искусство подлинно только тогда, когда оно удалено от социальной практики. В «Охранной грамоте» он пишет о том, что «искусство есть запись смещения действительности, производимого чувством», иными словами, искусство не воспроизводит действительность в ее подлинности, а как бы произвольно создает действительность силою чувства. Такое представление об искусстве опирается на идеалистическую буржуазную эстетику. Чем менее стремится П. к тому, чтобы в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своей поэзии дать отражение социальной действительности, тем шире открывает он двери творчества для чувственного восприятия природы. Через явления последней — метель, ливень, грозу, запахи трав — он выражает свои настроения. Но поскольку для П. «чувство» «смещает» действительность, постольку между «я» и объективно существующей природой возникает тот же непреодолимый разрыв, несоответствие, что и между «я» и революцией. П. воссоздает детали тревожного, находящегося в вечном движении мира природы. Редко можно встретить в поэзии П. природу умиротворенной и благодушной. В лирике П. господствуют грозы, ливни, метели, ледоходы... П. акцентирует разрыв между человеком и природой. Для П. чем больше развивается сознание человеческое, тем дальше уходит оно от детской, «первичной», инстинктивной слиянности с природой, с миром. П. заявляет о желании «припомнить жизнь и ей взглянуть в лицо» или спросить, обращаясь к детству: </w:t>
      </w:r>
      <w:r>
        <w:rPr>
          <w:sz w:val="24"/>
          <w:szCs w:val="24"/>
        </w:rPr>
        <w:t xml:space="preserve"> 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«Но где ж тот дом,  та дверь,  то детство,  где</w:t>
      </w:r>
      <w:r>
        <w:rPr>
          <w:sz w:val="24"/>
          <w:szCs w:val="24"/>
        </w:rPr>
        <w:t xml:space="preserve"> 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Однажды  мир прорезывался,  грезясь?»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Констатируя этот разрыв и утерю непосредственности, П. заостряет мотив одиночества и пессимизма. Большая лирическая наполненность поэзии П. находит свой итог в таких пессимистических строфах: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«Наяву  ли  все? Время  ли разгуливать?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Лучше вечно спать, спать, спать, спать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И  не видеть снов.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Снова — улица. Снова — полог  тюлевый.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Снова, что ни ночь — степь, стог, стон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И теперь, и  впредь...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...Ах, как  и  тебе, прель, мне смерть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Как  приелось жить!..»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Сложность положения Пастернака последних лет заключается в том, что он сочувствует социализму, но не понимает еще подлинной сути его. И эта особенность находит свое выражение во всем стиле его творчества. Поэзии его чужда ясность разума. Она выступает в роли фиксатора смутных, расплывчатых «первичных» впечатлений, не поддающихся контролю разума и даже противостоящих ему. В стихотворении из цикла «Я их мог позабыть» П. говорит о том, что поэзия рождается тем же путем, что и сказки, страхи, подозрения. Проза П. имеет те свойства, что и поэзия, — отличается субъективистским психологизмом. П. рассчитанно употребляет способ раскрытия жизни через детское восприятие, первоначальные впечатления от жизни («Детство Люверс», в сб. «Рассказы», 1925). В наиболее значительном своем прозаическом произведении «Охранная грамота» </w:t>
      </w:r>
      <w:r>
        <w:rPr>
          <w:sz w:val="24"/>
          <w:szCs w:val="24"/>
        </w:rPr>
        <w:t>(</w:t>
      </w:r>
      <w:r w:rsidRPr="00436AF4">
        <w:rPr>
          <w:sz w:val="24"/>
          <w:szCs w:val="24"/>
        </w:rPr>
        <w:t>1931</w:t>
      </w:r>
      <w:r>
        <w:rPr>
          <w:sz w:val="24"/>
          <w:szCs w:val="24"/>
        </w:rPr>
        <w:t>)</w:t>
      </w:r>
      <w:r w:rsidRPr="00436AF4">
        <w:rPr>
          <w:sz w:val="24"/>
          <w:szCs w:val="24"/>
        </w:rPr>
        <w:t xml:space="preserve"> П. дает в переплетении лирические и философские отступления с повествованием о людях и событиях, оказавших влияние на духовное развитие автора мемуаров.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П. часто обращается к музыке, к композиторам, к отдельным музыкальным произведениям. Но гораздо существеннее не эти тематические элементы, а то внутреннее сродство поэзии П. с музыкой, </w:t>
      </w:r>
      <w:r>
        <w:rPr>
          <w:sz w:val="24"/>
          <w:szCs w:val="24"/>
        </w:rPr>
        <w:t>котор</w:t>
      </w:r>
      <w:r w:rsidRPr="00436AF4">
        <w:rPr>
          <w:sz w:val="24"/>
          <w:szCs w:val="24"/>
        </w:rPr>
        <w:t xml:space="preserve">ое находит свое отражение и в композиционном строении его произведений, и в их ритмике, и в их эвфонии, и в характере их метафор. Музыкальна фонетика стихов П., — в ней нет оглушающей звуковой трескотни, свойственной напр. Бальмонту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(«Чуждый чарам черный челн»). Вот напр. отрывок («Шекспир») со сложной игрой на «о», «у», «п», «т», «с», создающей звуковое представление о сумрачном туманном городе: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«Извозчичий  двор  и  встающий  из  вод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В  уступах — преступный  и  пасмурный  Тауэр,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И  звонкость подков  и  простуженный  звон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Вестминстера,  глыбы,  закутанной  в  траур».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Разнообразие ритмики, умелое сочетание в одном небольшом произведении различных тем и вариаций, богатая инструментовка стиха — все это делает музыкально-выразительной поэтическую технологию П. Лирике его присуще стремление давать два параллельных разреза образа, два параллельных мотива, две параллельные стороны одной и той же темы. Его поэзия, как он сам говорит, — «гипнотическая отчизна». Стихи его «переметафоризованы». Тот опыт, который выражает в своем творчестве П., ограничен. Это зачастую опыт отвлеченной книжной культуры. Это, далее, опыт сочувствующего революции интеллигента, стремящегося стать и разглядеть жизнь «поверх барьеров», поодаль от социальных схваток. И даже теперь, когда П. пишет о социализме, он создает метафоры, основанные на бытовой домашности. «Размокшей каменной баранкой в воде Венеция плыла»; «народ потел, как хлебный квас на леднике»; «прибой, как вафли, их печет»; Дагестан дымится, «как в печку вмазанный казан»; Кавказ был «весь как смятая постель» и т. д. — такие примеры одомашненных метафор можно черпать в произведениях П. в изобилии.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Показательна беспомощность П. в создании крупных по композиции вещей. Так, поэма его «Спекторский», написанная с большим мастерством в отдельных своих главах и строфах, в целом распадается на серию мелких стихотворений, связанных между собой не теснее, чем стихотворения любого цикла любой из его книг.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Книгой «Второе рождение» П. вплотную подходит к новым для него темам, к новому комплексу идей, к новому способу художественного освоения мира. Подходит — и останавливается. Это — грустное прощание с прошлым, это — признание бессилия индивидуализма, это — еще неуверенная попытка посмотреть вперед.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Крупное поэтическое дарование П. обусловило за ним репутацию большого и своеобразного поэта, оказавшего влияние на советскую поэзию. </w:t>
      </w:r>
    </w:p>
    <w:p w:rsidR="00471679" w:rsidRPr="001409BA" w:rsidRDefault="00471679" w:rsidP="00471679">
      <w:pPr>
        <w:spacing w:before="120"/>
        <w:jc w:val="center"/>
        <w:rPr>
          <w:b/>
          <w:bCs/>
          <w:sz w:val="28"/>
          <w:szCs w:val="28"/>
        </w:rPr>
      </w:pPr>
      <w:r w:rsidRPr="001409BA">
        <w:rPr>
          <w:b/>
          <w:bCs/>
          <w:sz w:val="28"/>
          <w:szCs w:val="28"/>
        </w:rPr>
        <w:t>Список литературы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I. Близнец в тучах, Стихи, изд. «Лирика», М., 1914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Поверх барьеров, 2-я книга стихов, изд. «Центрофуга», М., 1917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То же, Гиз, М., 1929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То же, изд. 2-е, дополненное, ГИХЛ, М., 1931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Сестра моя жизнь, Лето 1917 года (Стихи), изд. Гржебина, Берлин, 1922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Темы и вариации, 4-я кн. стихов, изд. «Геликон», Берлин, 1923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Рассказы, изд. «Круг», М., 1925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Карусель, Стихи, Гиз, Л., 1925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Избранные стихи, изд. «Узел», М., 1926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Девятьсот пятый год, Стихи, Гиз, М., 1927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То же, изд. 2-е, М., 1930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Две книги, Стихи, Гиз, М., 1927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То же, изд. 2-е, Гиз, М., 1930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Избранные стихи, изд. «Огонек», М., 1929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Зверинец, Гиз, М., 1929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Охранная грамота. Воспоминания (1900—1930), «Издательство писателей в Ленинграде», 1931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Спекторский, ГИХЛ, М., 1931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Второе рождение, Стихи, изд. «Федерация», М., 1932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Книжка для детей, Избранные стихи, изд. «Советская литература», М., 1933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Стихотворения, в одном томе, «Издательство писателей в Ленинграде», Ленинград, 1933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Воздушные пути, ГИХЛ, Москва — Ленинград, 1933 (книга прозы)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Избранные стихотворения </w:t>
      </w:r>
      <w:r>
        <w:rPr>
          <w:sz w:val="24"/>
          <w:szCs w:val="24"/>
        </w:rPr>
        <w:t>(</w:t>
      </w:r>
      <w:r w:rsidRPr="00436AF4">
        <w:rPr>
          <w:sz w:val="24"/>
          <w:szCs w:val="24"/>
        </w:rPr>
        <w:t>со вступительной статьей А. Н. Тарасенкова</w:t>
      </w:r>
      <w:r>
        <w:rPr>
          <w:sz w:val="24"/>
          <w:szCs w:val="24"/>
        </w:rPr>
        <w:t>)</w:t>
      </w:r>
      <w:r w:rsidRPr="00436AF4">
        <w:rPr>
          <w:sz w:val="24"/>
          <w:szCs w:val="24"/>
        </w:rPr>
        <w:t xml:space="preserve">, ГИХЛ, Москва, 1934.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II. Правдухин В., В борьбе за новое искусство, «Сибирские огни», 1922, V.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Черняк Я., «Печать и революция», 1922, VI (рец. на «Сестра моя жизнь»)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Эренбург И., Портреты русских поэтов, Берлин, 1922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Асеев Н., Организация речи (Б. Пастернак, «Темы и вариации», 4-я кн. стихов), «Печать и революция», 1923, VI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Груздев И., Утилитарность и самоцель, сб. «Петроград», П., 1923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Кузьмин М., Говорящие, см. его «Условности», П., 1923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Парнок С., Борис Пастернак и другие, «Русский современник», 1924, 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Лелевич Г., Гиппократово лицо, «Красная новь», 1925, 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Локс К., «Красная новь», 1925, VIII (рец. на «Рассказы»)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Лежнев А., Борис Пастернак, «Красная новь», 1926, VIII (или в кн. «Современники», М., 1927)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Красильников В., «На литературном посту», 1927, XXII—XXIII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Поступальский И., «Печать и революция», 1927, VIII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Степанов Н., «Звезда», 1928, 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Сергиевский И., «Молодая гвардия», 1928, VIII (рец. на «Девятьсот пятый год»)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Красильников В., Борис Пастернак, «Печать и революция», 1927, V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Перцов В., Новый Пастернак, «На литературном посту», 1927, II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Степанов Н., «Звезда», 1927, XI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Сергиевский И., «Молодая гвардия», 1928, VIII (рец. на «Две книги»)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Поступальский И., Борис Пастернак, «Новый мир», 1928, II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Манфред А., «Книга и революция», 1929, XXIII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Локс К., «Литературная газета», 1929, № 28 (рец. на «Поверх барьеров»)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Эльсберг Ж., Мировосприятие Б. Пастернака, «На литературном посту», 1930, VII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Тарасенков Ан., Охранная грамота идеализма, «Литературная газета», 1931, № 68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Его же, Борис Пастернак, «Звезда», 1931, V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Селивановский А., Поэзия опасна, «Литературная газета», 1931, № 44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Прозоров А., Трагедия субъективного идеалиста, «На литературном посту», 1932, VII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Прозоров А., «Художественная литература», 1932, № 24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Тарасенков А., «Литературная газета», 1932, № 56 (отзыв о книге «Второе рождение»)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К., О Пастернаке, «Литературная газета», 1932, № 24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Миллер-Будницкая Р., О «философии искусства» Б. Пастернака и Р. М. Рильке, «Звезда», 1932, V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Селивановский А., «Поэт и революция», «Литературная газета», 1932, 55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Его же, Борис Пастернак, «Красная новь», 1933, I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То же, в сб. его критических статей «Поэзия и поэты», М., 1933, стр. 155—178</w:t>
      </w:r>
      <w:r>
        <w:rPr>
          <w:sz w:val="24"/>
          <w:szCs w:val="24"/>
        </w:rPr>
        <w:t xml:space="preserve"> </w:t>
      </w:r>
    </w:p>
    <w:p w:rsidR="00471679" w:rsidRPr="00436AF4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 xml:space="preserve">Зелинский К., Лирическая тетрадь, альманах «Год шестнадцатый», М., 1933, № 1.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</w:rPr>
      </w:pPr>
      <w:r w:rsidRPr="00436AF4">
        <w:rPr>
          <w:sz w:val="24"/>
          <w:szCs w:val="24"/>
        </w:rPr>
        <w:t>III. Владиславлев И. В., Литература великого десятилетия (1917—1927), т. I, Гиз, М. — Л., 1928</w:t>
      </w:r>
      <w:r>
        <w:rPr>
          <w:sz w:val="24"/>
          <w:szCs w:val="24"/>
        </w:rPr>
        <w:t xml:space="preserve"> </w:t>
      </w:r>
    </w:p>
    <w:p w:rsidR="00471679" w:rsidRDefault="00471679" w:rsidP="00471679">
      <w:pPr>
        <w:spacing w:before="120"/>
        <w:ind w:firstLine="567"/>
        <w:jc w:val="both"/>
        <w:rPr>
          <w:sz w:val="24"/>
          <w:szCs w:val="24"/>
          <w:lang w:val="en-US"/>
        </w:rPr>
      </w:pPr>
      <w:r w:rsidRPr="00436AF4">
        <w:rPr>
          <w:sz w:val="24"/>
          <w:szCs w:val="24"/>
        </w:rPr>
        <w:t xml:space="preserve">Писатели современной эпохи, т. I, ред. Б. П. Козьмина, изд. ГАХН, М., 1928. </w:t>
      </w:r>
    </w:p>
    <w:p w:rsidR="00B42C45" w:rsidRDefault="00B42C45">
      <w:bookmarkStart w:id="0" w:name="_GoBack"/>
      <w:bookmarkEnd w:id="0"/>
    </w:p>
    <w:sectPr w:rsidR="00B42C45" w:rsidSect="00710178">
      <w:type w:val="continuous"/>
      <w:pgSz w:w="11909" w:h="16834"/>
      <w:pgMar w:top="1134" w:right="1134" w:bottom="1134" w:left="1134" w:header="720" w:footer="720" w:gutter="0"/>
      <w:cols w:space="708"/>
      <w:noEndnote/>
      <w:docGrid w:linePitch="254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rawingGridVerticalSpacing w:val="127"/>
  <w:displayHorizontalDrawingGridEvery w:val="0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71679"/>
    <w:rsid w:val="00002B5A"/>
    <w:rsid w:val="0010437E"/>
    <w:rsid w:val="001409BA"/>
    <w:rsid w:val="00316F32"/>
    <w:rsid w:val="00436AF4"/>
    <w:rsid w:val="00471679"/>
    <w:rsid w:val="00616072"/>
    <w:rsid w:val="006A5004"/>
    <w:rsid w:val="00710178"/>
    <w:rsid w:val="007C1FE2"/>
    <w:rsid w:val="008B35EE"/>
    <w:rsid w:val="00905CC1"/>
    <w:rsid w:val="00B42C45"/>
    <w:rsid w:val="00B47B6A"/>
    <w:rsid w:val="00CB752F"/>
    <w:rsid w:val="00E604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FD3FC49-3BF3-4C0C-B9CD-860A4D221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7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3">
    <w:name w:val="Стиль3"/>
    <w:basedOn w:val="a"/>
    <w:uiPriority w:val="99"/>
    <w:rsid w:val="00616072"/>
    <w:pPr>
      <w:spacing w:before="120" w:line="360" w:lineRule="exact"/>
      <w:ind w:left="709"/>
    </w:pPr>
    <w:rPr>
      <w:b/>
      <w:bCs/>
      <w:sz w:val="32"/>
      <w:szCs w:val="32"/>
      <w:lang w:eastAsia="ko-KR"/>
    </w:rPr>
  </w:style>
  <w:style w:type="character" w:styleId="a3">
    <w:name w:val="Hyperlink"/>
    <w:uiPriority w:val="99"/>
    <w:rsid w:val="0047167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2433</Words>
  <Characters>13870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Борис Пастернак</vt:lpstr>
    </vt:vector>
  </TitlesOfParts>
  <Company>Home</Company>
  <LinksUpToDate>false</LinksUpToDate>
  <CharactersWithSpaces>16271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Борис Пастернак</dc:title>
  <dc:subject/>
  <dc:creator>User</dc:creator>
  <cp:keywords/>
  <dc:description/>
  <cp:lastModifiedBy>admin</cp:lastModifiedBy>
  <cp:revision>2</cp:revision>
  <dcterms:created xsi:type="dcterms:W3CDTF">2014-02-15T02:23:00Z</dcterms:created>
  <dcterms:modified xsi:type="dcterms:W3CDTF">2014-02-15T02:23:00Z</dcterms:modified>
</cp:coreProperties>
</file>