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0C4" w:rsidRPr="00FD6A43" w:rsidRDefault="00A46155" w:rsidP="00FD6A43">
      <w:pPr>
        <w:pStyle w:val="1"/>
        <w:spacing w:line="360" w:lineRule="auto"/>
        <w:jc w:val="center"/>
        <w:rPr>
          <w:sz w:val="28"/>
          <w:szCs w:val="28"/>
        </w:rPr>
      </w:pPr>
      <w:bookmarkStart w:id="0" w:name="_Toc172430020"/>
      <w:bookmarkStart w:id="1" w:name="_Toc154896258"/>
      <w:r w:rsidRPr="00FD6A43">
        <w:rPr>
          <w:sz w:val="28"/>
          <w:szCs w:val="28"/>
        </w:rPr>
        <w:t>Оглавление</w:t>
      </w:r>
      <w:bookmarkEnd w:id="0"/>
    </w:p>
    <w:p w:rsidR="003450C4" w:rsidRPr="00FD6A43" w:rsidRDefault="003450C4" w:rsidP="00FD6A43">
      <w:pPr>
        <w:pStyle w:val="11"/>
        <w:tabs>
          <w:tab w:val="clear" w:pos="9961"/>
          <w:tab w:val="right" w:leader="dot" w:pos="9360"/>
        </w:tabs>
        <w:ind w:firstLine="709"/>
        <w:rPr>
          <w:noProof/>
          <w:szCs w:val="24"/>
        </w:rPr>
      </w:pPr>
    </w:p>
    <w:p w:rsidR="003450C4" w:rsidRPr="00FD6A43" w:rsidRDefault="003450C4" w:rsidP="00FD6A43">
      <w:pPr>
        <w:pStyle w:val="11"/>
        <w:tabs>
          <w:tab w:val="clear" w:pos="9961"/>
          <w:tab w:val="right" w:leader="dot" w:pos="9360"/>
        </w:tabs>
        <w:ind w:firstLine="709"/>
        <w:rPr>
          <w:noProof/>
          <w:szCs w:val="24"/>
        </w:rPr>
      </w:pPr>
      <w:r w:rsidRPr="00440748">
        <w:rPr>
          <w:rStyle w:val="af0"/>
          <w:noProof/>
          <w:color w:val="auto"/>
        </w:rPr>
        <w:t xml:space="preserve">Введение </w:t>
      </w:r>
      <w:r w:rsidRPr="00FD6A43">
        <w:rPr>
          <w:noProof/>
          <w:webHidden/>
        </w:rPr>
        <w:tab/>
      </w:r>
      <w:r w:rsidR="00E41292" w:rsidRPr="00FD6A43">
        <w:rPr>
          <w:noProof/>
          <w:webHidden/>
        </w:rPr>
        <w:t>3</w:t>
      </w:r>
    </w:p>
    <w:p w:rsidR="003450C4" w:rsidRPr="00FD6A43" w:rsidRDefault="003450C4" w:rsidP="00FD6A43">
      <w:pPr>
        <w:pStyle w:val="11"/>
        <w:tabs>
          <w:tab w:val="clear" w:pos="9961"/>
          <w:tab w:val="right" w:leader="dot" w:pos="9360"/>
        </w:tabs>
        <w:ind w:firstLine="709"/>
        <w:rPr>
          <w:noProof/>
          <w:szCs w:val="24"/>
        </w:rPr>
      </w:pPr>
      <w:r w:rsidRPr="00440748">
        <w:rPr>
          <w:rStyle w:val="af0"/>
          <w:noProof/>
          <w:color w:val="auto"/>
        </w:rPr>
        <w:t>Глава 1. Понятие и признаки сделки</w:t>
      </w:r>
      <w:r w:rsidRPr="00FD6A43">
        <w:rPr>
          <w:noProof/>
          <w:webHidden/>
        </w:rPr>
        <w:tab/>
      </w:r>
      <w:r w:rsidR="00E41292" w:rsidRPr="00FD6A43">
        <w:rPr>
          <w:noProof/>
          <w:webHidden/>
        </w:rPr>
        <w:t>6</w:t>
      </w:r>
    </w:p>
    <w:p w:rsidR="003450C4" w:rsidRPr="00FD6A43" w:rsidRDefault="003450C4" w:rsidP="00FD6A43">
      <w:pPr>
        <w:pStyle w:val="11"/>
        <w:tabs>
          <w:tab w:val="clear" w:pos="9961"/>
          <w:tab w:val="right" w:leader="dot" w:pos="9360"/>
        </w:tabs>
        <w:ind w:firstLine="709"/>
        <w:rPr>
          <w:noProof/>
          <w:szCs w:val="24"/>
        </w:rPr>
      </w:pPr>
      <w:r w:rsidRPr="00440748">
        <w:rPr>
          <w:rStyle w:val="af0"/>
          <w:noProof/>
          <w:color w:val="auto"/>
        </w:rPr>
        <w:t>1.1. Понятие сделки</w:t>
      </w:r>
      <w:r w:rsidRPr="00FD6A43">
        <w:rPr>
          <w:noProof/>
          <w:webHidden/>
        </w:rPr>
        <w:tab/>
      </w:r>
      <w:r w:rsidR="00E41292" w:rsidRPr="00FD6A43">
        <w:rPr>
          <w:noProof/>
          <w:webHidden/>
        </w:rPr>
        <w:t>6</w:t>
      </w:r>
    </w:p>
    <w:p w:rsidR="003450C4" w:rsidRPr="00FD6A43" w:rsidRDefault="003450C4" w:rsidP="00FD6A43">
      <w:pPr>
        <w:pStyle w:val="11"/>
        <w:tabs>
          <w:tab w:val="clear" w:pos="9961"/>
          <w:tab w:val="right" w:leader="dot" w:pos="9360"/>
        </w:tabs>
        <w:ind w:firstLine="709"/>
        <w:rPr>
          <w:noProof/>
          <w:szCs w:val="24"/>
        </w:rPr>
      </w:pPr>
      <w:r w:rsidRPr="00440748">
        <w:rPr>
          <w:rStyle w:val="af0"/>
          <w:noProof/>
          <w:color w:val="auto"/>
        </w:rPr>
        <w:t>2.2. Правомерность как признак сделки</w:t>
      </w:r>
      <w:r w:rsidRPr="00FD6A43">
        <w:rPr>
          <w:noProof/>
          <w:webHidden/>
        </w:rPr>
        <w:tab/>
      </w:r>
      <w:r w:rsidR="00E41292" w:rsidRPr="00FD6A43">
        <w:rPr>
          <w:noProof/>
          <w:webHidden/>
        </w:rPr>
        <w:t>8</w:t>
      </w:r>
    </w:p>
    <w:p w:rsidR="003450C4" w:rsidRPr="00FD6A43" w:rsidRDefault="003450C4" w:rsidP="00FD6A43">
      <w:pPr>
        <w:pStyle w:val="11"/>
        <w:tabs>
          <w:tab w:val="clear" w:pos="9961"/>
          <w:tab w:val="right" w:leader="dot" w:pos="9360"/>
        </w:tabs>
        <w:ind w:firstLine="709"/>
        <w:rPr>
          <w:noProof/>
          <w:szCs w:val="24"/>
        </w:rPr>
      </w:pPr>
      <w:r w:rsidRPr="00440748">
        <w:rPr>
          <w:rStyle w:val="af0"/>
          <w:noProof/>
          <w:color w:val="auto"/>
        </w:rPr>
        <w:t>2.3. Волевой характер сделки</w:t>
      </w:r>
      <w:r w:rsidRPr="00FD6A43">
        <w:rPr>
          <w:noProof/>
          <w:webHidden/>
        </w:rPr>
        <w:tab/>
      </w:r>
      <w:r w:rsidR="00E41292" w:rsidRPr="00FD6A43">
        <w:rPr>
          <w:noProof/>
          <w:webHidden/>
        </w:rPr>
        <w:t>12</w:t>
      </w:r>
    </w:p>
    <w:p w:rsidR="003450C4" w:rsidRPr="00FD6A43" w:rsidRDefault="003450C4" w:rsidP="00FD6A43">
      <w:pPr>
        <w:pStyle w:val="11"/>
        <w:tabs>
          <w:tab w:val="clear" w:pos="9961"/>
          <w:tab w:val="right" w:leader="dot" w:pos="9360"/>
        </w:tabs>
        <w:ind w:firstLine="709"/>
        <w:rPr>
          <w:noProof/>
          <w:szCs w:val="24"/>
        </w:rPr>
      </w:pPr>
      <w:r w:rsidRPr="00440748">
        <w:rPr>
          <w:rStyle w:val="af0"/>
          <w:noProof/>
          <w:color w:val="auto"/>
        </w:rPr>
        <w:t>Глава 2. Классификация гражданско-правовых сделок</w:t>
      </w:r>
      <w:r w:rsidRPr="00FD6A43">
        <w:rPr>
          <w:noProof/>
          <w:webHidden/>
        </w:rPr>
        <w:tab/>
      </w:r>
      <w:r w:rsidR="00E41292" w:rsidRPr="00FD6A43">
        <w:rPr>
          <w:noProof/>
          <w:webHidden/>
        </w:rPr>
        <w:t>30</w:t>
      </w:r>
    </w:p>
    <w:p w:rsidR="003450C4" w:rsidRPr="00FD6A43" w:rsidRDefault="003450C4" w:rsidP="00FD6A43">
      <w:pPr>
        <w:pStyle w:val="11"/>
        <w:tabs>
          <w:tab w:val="clear" w:pos="9961"/>
          <w:tab w:val="right" w:leader="dot" w:pos="9360"/>
        </w:tabs>
        <w:ind w:firstLine="709"/>
        <w:rPr>
          <w:noProof/>
          <w:szCs w:val="24"/>
        </w:rPr>
      </w:pPr>
      <w:r w:rsidRPr="00440748">
        <w:rPr>
          <w:rStyle w:val="af0"/>
          <w:noProof/>
          <w:color w:val="auto"/>
        </w:rPr>
        <w:t>2.1. Основания классификации гражданско-правовых сделок</w:t>
      </w:r>
      <w:r w:rsidRPr="00FD6A43">
        <w:rPr>
          <w:noProof/>
          <w:webHidden/>
        </w:rPr>
        <w:tab/>
      </w:r>
      <w:r w:rsidR="00E41292" w:rsidRPr="00FD6A43">
        <w:rPr>
          <w:noProof/>
          <w:webHidden/>
        </w:rPr>
        <w:t>30</w:t>
      </w:r>
    </w:p>
    <w:p w:rsidR="003450C4" w:rsidRPr="00FD6A43" w:rsidRDefault="003450C4" w:rsidP="00FD6A43">
      <w:pPr>
        <w:pStyle w:val="11"/>
        <w:tabs>
          <w:tab w:val="clear" w:pos="9961"/>
          <w:tab w:val="right" w:leader="dot" w:pos="9360"/>
        </w:tabs>
        <w:ind w:firstLine="709"/>
        <w:rPr>
          <w:noProof/>
          <w:szCs w:val="24"/>
        </w:rPr>
      </w:pPr>
      <w:r w:rsidRPr="00440748">
        <w:rPr>
          <w:rStyle w:val="af0"/>
          <w:noProof/>
          <w:color w:val="auto"/>
        </w:rPr>
        <w:t>2.2. Форма сделок</w:t>
      </w:r>
      <w:r w:rsidRPr="00FD6A43">
        <w:rPr>
          <w:noProof/>
          <w:webHidden/>
        </w:rPr>
        <w:tab/>
      </w:r>
      <w:r w:rsidR="00E41292" w:rsidRPr="00FD6A43">
        <w:rPr>
          <w:noProof/>
          <w:webHidden/>
        </w:rPr>
        <w:t>35</w:t>
      </w:r>
    </w:p>
    <w:p w:rsidR="003450C4" w:rsidRPr="00FD6A43" w:rsidRDefault="003450C4" w:rsidP="00FD6A43">
      <w:pPr>
        <w:pStyle w:val="11"/>
        <w:tabs>
          <w:tab w:val="clear" w:pos="9961"/>
          <w:tab w:val="right" w:leader="dot" w:pos="9360"/>
        </w:tabs>
        <w:ind w:firstLine="709"/>
        <w:rPr>
          <w:noProof/>
          <w:szCs w:val="24"/>
        </w:rPr>
      </w:pPr>
      <w:r w:rsidRPr="00440748">
        <w:rPr>
          <w:rStyle w:val="af0"/>
          <w:noProof/>
          <w:color w:val="auto"/>
        </w:rPr>
        <w:t>2.3. Государственная регистрация сделок</w:t>
      </w:r>
      <w:r w:rsidRPr="00FD6A43">
        <w:rPr>
          <w:noProof/>
          <w:webHidden/>
        </w:rPr>
        <w:tab/>
      </w:r>
      <w:r w:rsidR="00E41292" w:rsidRPr="00FD6A43">
        <w:rPr>
          <w:noProof/>
          <w:webHidden/>
        </w:rPr>
        <w:t>45</w:t>
      </w:r>
    </w:p>
    <w:p w:rsidR="003450C4" w:rsidRPr="00FD6A43" w:rsidRDefault="003450C4" w:rsidP="00FD6A43">
      <w:pPr>
        <w:pStyle w:val="11"/>
        <w:tabs>
          <w:tab w:val="clear" w:pos="9961"/>
          <w:tab w:val="right" w:leader="dot" w:pos="9360"/>
        </w:tabs>
        <w:ind w:firstLine="709"/>
        <w:rPr>
          <w:noProof/>
          <w:szCs w:val="24"/>
        </w:rPr>
      </w:pPr>
      <w:r w:rsidRPr="00440748">
        <w:rPr>
          <w:rStyle w:val="af0"/>
          <w:noProof/>
          <w:color w:val="auto"/>
        </w:rPr>
        <w:t xml:space="preserve">Заключение </w:t>
      </w:r>
      <w:r w:rsidRPr="00FD6A43">
        <w:rPr>
          <w:noProof/>
          <w:webHidden/>
        </w:rPr>
        <w:tab/>
      </w:r>
      <w:r w:rsidR="00E41292" w:rsidRPr="00FD6A43">
        <w:rPr>
          <w:noProof/>
          <w:webHidden/>
        </w:rPr>
        <w:t>52</w:t>
      </w:r>
    </w:p>
    <w:p w:rsidR="003450C4" w:rsidRPr="00FD6A43" w:rsidRDefault="003450C4" w:rsidP="00FD6A43">
      <w:pPr>
        <w:pStyle w:val="11"/>
        <w:tabs>
          <w:tab w:val="clear" w:pos="9961"/>
          <w:tab w:val="right" w:leader="dot" w:pos="9360"/>
        </w:tabs>
        <w:ind w:firstLine="709"/>
        <w:rPr>
          <w:noProof/>
          <w:szCs w:val="24"/>
        </w:rPr>
      </w:pPr>
      <w:r w:rsidRPr="00FD6A43">
        <w:rPr>
          <w:rStyle w:val="af0"/>
          <w:noProof/>
          <w:color w:val="auto"/>
        </w:rPr>
        <w:t>Список  использованных источников и литературы</w:t>
      </w:r>
      <w:r w:rsidRPr="00FD6A43">
        <w:rPr>
          <w:noProof/>
          <w:webHidden/>
        </w:rPr>
        <w:tab/>
      </w:r>
      <w:r w:rsidR="00E41292" w:rsidRPr="00FD6A43">
        <w:rPr>
          <w:noProof/>
          <w:webHidden/>
        </w:rPr>
        <w:t>55</w:t>
      </w:r>
    </w:p>
    <w:p w:rsidR="009C1933" w:rsidRPr="00FD6A43" w:rsidRDefault="009C1933" w:rsidP="00FD6A43">
      <w:pPr>
        <w:pStyle w:val="1"/>
        <w:tabs>
          <w:tab w:val="right" w:leader="dot" w:pos="9360"/>
        </w:tabs>
        <w:spacing w:line="360" w:lineRule="auto"/>
        <w:jc w:val="center"/>
        <w:rPr>
          <w:sz w:val="28"/>
        </w:rPr>
      </w:pPr>
      <w:r w:rsidRPr="00FD6A43">
        <w:rPr>
          <w:b w:val="0"/>
          <w:sz w:val="28"/>
          <w:szCs w:val="28"/>
        </w:rPr>
        <w:br w:type="page"/>
      </w:r>
      <w:bookmarkStart w:id="2" w:name="_Toc157358233"/>
      <w:bookmarkStart w:id="3" w:name="_Toc172430021"/>
      <w:r w:rsidRPr="00FD6A43">
        <w:rPr>
          <w:sz w:val="28"/>
        </w:rPr>
        <w:t>ВВЕДЕНИЕ</w:t>
      </w:r>
      <w:bookmarkEnd w:id="2"/>
      <w:bookmarkEnd w:id="3"/>
    </w:p>
    <w:p w:rsidR="009C1933" w:rsidRPr="00FD6A43" w:rsidRDefault="009C1933" w:rsidP="00FD6A43">
      <w:pPr>
        <w:pStyle w:val="1"/>
        <w:spacing w:line="360" w:lineRule="auto"/>
        <w:rPr>
          <w:b w:val="0"/>
          <w:sz w:val="28"/>
        </w:rPr>
      </w:pP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Социальное и экономическое значение сделок предопределяется их сущностью и особыми юридико-правовыми свойствами. Гражданское право служит регламентации товарно-денежных и иных отношений, участники которых выступают равными, самостоятельными и независимыми друг от друга. Главным юридическим средством установления и определения содержания правовых связей между вышеуказанными субъектами являются сделки. Именно сделки – то правовое средство, при помощи которого социально и экономически равноправные и самостоятельные субъекты устанавливают свои права и обязанности, определяя тем самым юридические границы своих взаимоотношений.</w:t>
      </w: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Особую роль в социально-экономической жизни общества играют двусторонние (многосторонние) сделки – договоры. Договоры – инструмент согласования воли субъектов экономической деятельности. Поэтому договоры можно оценивать как средство саморегуляции экономической системы, покоящейся на равенстве граждан и организаций, действующих в ее рамках. Благодаря договорам между субъектами, осуществляющими производственно-хозяйственную деятельность, и потребителями товаров и услуг устанавливается пропорциональность экономических процессов в условиях рыночного производства, ибо договоры позволяют учесть реальные потребности и интересы членов общества.</w:t>
      </w: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Совершение сделок – важнейший юридический способ осуществления субъективных гражданских прав. Совершая сделки, субъекты распоряжаются социально-экономическими благами, принадлежащими им, и приобретают блага, принадлежащие другим. Следовательно, правовые нормы о совершении сделок всегда должны быть четко и ясно сформулированными, так как пробелы и недоработки в этой области могут привести к серьезным сбоям в механизме гражданского оборота. В связи с эти очевидна актуальность научных исследований в данной области.</w:t>
      </w: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Объектом исследования являются сделки как основания возникновения, изменения и прекращения гражданских правоотношений. Вопросы определения недействительности сделок к объекту данного исследования не относятся. Предметом же будут выступать нормативные правовые акты, доктринальные источники, судебная практика, учебные и справочные материалы.</w:t>
      </w: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Целью исследования является всесторонний анализ института сделки. Для достижения указанной цели решаются следующие задачи:</w:t>
      </w:r>
    </w:p>
    <w:p w:rsidR="009C1933" w:rsidRPr="00FD6A43" w:rsidRDefault="009C1933" w:rsidP="00FD6A43">
      <w:pPr>
        <w:numPr>
          <w:ilvl w:val="0"/>
          <w:numId w:val="13"/>
        </w:numPr>
        <w:tabs>
          <w:tab w:val="clear" w:pos="709"/>
          <w:tab w:val="num" w:pos="0"/>
        </w:tabs>
        <w:autoSpaceDE w:val="0"/>
        <w:autoSpaceDN w:val="0"/>
        <w:adjustRightInd w:val="0"/>
        <w:spacing w:line="360" w:lineRule="auto"/>
        <w:ind w:left="0"/>
        <w:jc w:val="both"/>
        <w:rPr>
          <w:sz w:val="28"/>
          <w:szCs w:val="28"/>
        </w:rPr>
      </w:pPr>
      <w:r w:rsidRPr="00FD6A43">
        <w:rPr>
          <w:sz w:val="28"/>
          <w:szCs w:val="28"/>
        </w:rPr>
        <w:t>анализ понятия «предпосылки возникновения правоотношения»;</w:t>
      </w:r>
    </w:p>
    <w:p w:rsidR="009C1933" w:rsidRPr="00FD6A43" w:rsidRDefault="009C1933" w:rsidP="00FD6A43">
      <w:pPr>
        <w:numPr>
          <w:ilvl w:val="0"/>
          <w:numId w:val="13"/>
        </w:numPr>
        <w:tabs>
          <w:tab w:val="clear" w:pos="709"/>
          <w:tab w:val="num" w:pos="0"/>
        </w:tabs>
        <w:autoSpaceDE w:val="0"/>
        <w:autoSpaceDN w:val="0"/>
        <w:adjustRightInd w:val="0"/>
        <w:spacing w:line="360" w:lineRule="auto"/>
        <w:ind w:left="0"/>
        <w:jc w:val="both"/>
        <w:rPr>
          <w:sz w:val="28"/>
          <w:szCs w:val="28"/>
        </w:rPr>
      </w:pPr>
      <w:r w:rsidRPr="00FD6A43">
        <w:rPr>
          <w:sz w:val="28"/>
          <w:szCs w:val="28"/>
        </w:rPr>
        <w:t>определение понятия и классификации юридических фактов вообще и в гражданском праве в частности;</w:t>
      </w:r>
    </w:p>
    <w:p w:rsidR="009C1933" w:rsidRPr="00FD6A43" w:rsidRDefault="009C1933" w:rsidP="00FD6A43">
      <w:pPr>
        <w:numPr>
          <w:ilvl w:val="0"/>
          <w:numId w:val="13"/>
        </w:numPr>
        <w:tabs>
          <w:tab w:val="clear" w:pos="709"/>
          <w:tab w:val="num" w:pos="0"/>
        </w:tabs>
        <w:autoSpaceDE w:val="0"/>
        <w:autoSpaceDN w:val="0"/>
        <w:adjustRightInd w:val="0"/>
        <w:spacing w:line="360" w:lineRule="auto"/>
        <w:ind w:left="0"/>
        <w:jc w:val="both"/>
        <w:rPr>
          <w:sz w:val="28"/>
          <w:szCs w:val="28"/>
        </w:rPr>
      </w:pPr>
      <w:r w:rsidRPr="00FD6A43">
        <w:rPr>
          <w:sz w:val="28"/>
          <w:szCs w:val="28"/>
        </w:rPr>
        <w:t>определение понятия «сделка»;</w:t>
      </w:r>
    </w:p>
    <w:p w:rsidR="009C1933" w:rsidRPr="00FD6A43" w:rsidRDefault="009C1933" w:rsidP="00FD6A43">
      <w:pPr>
        <w:numPr>
          <w:ilvl w:val="0"/>
          <w:numId w:val="13"/>
        </w:numPr>
        <w:tabs>
          <w:tab w:val="clear" w:pos="709"/>
          <w:tab w:val="num" w:pos="0"/>
        </w:tabs>
        <w:autoSpaceDE w:val="0"/>
        <w:autoSpaceDN w:val="0"/>
        <w:adjustRightInd w:val="0"/>
        <w:spacing w:line="360" w:lineRule="auto"/>
        <w:ind w:left="0"/>
        <w:jc w:val="both"/>
        <w:rPr>
          <w:sz w:val="28"/>
          <w:szCs w:val="28"/>
        </w:rPr>
      </w:pPr>
      <w:r w:rsidRPr="00FD6A43">
        <w:rPr>
          <w:sz w:val="28"/>
          <w:szCs w:val="28"/>
        </w:rPr>
        <w:t>анализ признаков сделки, с особо детальным исследованием критерия правомерности сделки и волевой составляющей сделки;</w:t>
      </w:r>
    </w:p>
    <w:p w:rsidR="009C1933" w:rsidRPr="00FD6A43" w:rsidRDefault="009C1933" w:rsidP="00FD6A43">
      <w:pPr>
        <w:numPr>
          <w:ilvl w:val="0"/>
          <w:numId w:val="13"/>
        </w:numPr>
        <w:tabs>
          <w:tab w:val="clear" w:pos="709"/>
          <w:tab w:val="num" w:pos="0"/>
        </w:tabs>
        <w:autoSpaceDE w:val="0"/>
        <w:autoSpaceDN w:val="0"/>
        <w:adjustRightInd w:val="0"/>
        <w:spacing w:line="360" w:lineRule="auto"/>
        <w:ind w:left="0"/>
        <w:jc w:val="both"/>
        <w:rPr>
          <w:sz w:val="28"/>
          <w:szCs w:val="28"/>
        </w:rPr>
      </w:pPr>
      <w:r w:rsidRPr="00FD6A43">
        <w:rPr>
          <w:sz w:val="28"/>
          <w:szCs w:val="28"/>
        </w:rPr>
        <w:t>классификация сделок;</w:t>
      </w:r>
    </w:p>
    <w:p w:rsidR="009C1933" w:rsidRPr="00FD6A43" w:rsidRDefault="009C1933" w:rsidP="00FD6A43">
      <w:pPr>
        <w:numPr>
          <w:ilvl w:val="0"/>
          <w:numId w:val="13"/>
        </w:numPr>
        <w:tabs>
          <w:tab w:val="clear" w:pos="709"/>
          <w:tab w:val="num" w:pos="0"/>
        </w:tabs>
        <w:autoSpaceDE w:val="0"/>
        <w:autoSpaceDN w:val="0"/>
        <w:adjustRightInd w:val="0"/>
        <w:spacing w:line="360" w:lineRule="auto"/>
        <w:ind w:left="0"/>
        <w:jc w:val="both"/>
        <w:rPr>
          <w:sz w:val="28"/>
          <w:szCs w:val="28"/>
        </w:rPr>
      </w:pPr>
      <w:r w:rsidRPr="00FD6A43">
        <w:rPr>
          <w:sz w:val="28"/>
          <w:szCs w:val="28"/>
        </w:rPr>
        <w:t>анализ формы сделок;</w:t>
      </w:r>
    </w:p>
    <w:p w:rsidR="009C1933" w:rsidRPr="00FD6A43" w:rsidRDefault="009C1933" w:rsidP="00FD6A43">
      <w:pPr>
        <w:numPr>
          <w:ilvl w:val="0"/>
          <w:numId w:val="13"/>
        </w:numPr>
        <w:tabs>
          <w:tab w:val="clear" w:pos="709"/>
          <w:tab w:val="num" w:pos="0"/>
        </w:tabs>
        <w:autoSpaceDE w:val="0"/>
        <w:autoSpaceDN w:val="0"/>
        <w:adjustRightInd w:val="0"/>
        <w:spacing w:line="360" w:lineRule="auto"/>
        <w:ind w:left="0"/>
        <w:jc w:val="both"/>
        <w:rPr>
          <w:sz w:val="28"/>
          <w:szCs w:val="28"/>
        </w:rPr>
      </w:pPr>
      <w:r w:rsidRPr="00FD6A43">
        <w:rPr>
          <w:sz w:val="28"/>
          <w:szCs w:val="28"/>
        </w:rPr>
        <w:t>правовая квалификация института государственной регистрации сделок.</w:t>
      </w: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Задачи исследования определяют его структуру. Курсовая  работа состоит из двух  глав, каждая из которых делится на параграфы. Первая глава представляет собой анализ понятия «сделка» и его основных признаков. Вторая  глава посвящена вопросам классификации сделок, форме сделок и правовой оценке института государственной регистрации сделок.</w:t>
      </w: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Методологическую основу исследования составляют общенаучные и частнонаучные методы.</w:t>
      </w: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К общенаучным методам исследования можно отнести методы анализа, синтеза, индукции, дедукции, аналогии, формально-логический метод.</w:t>
      </w: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К частнонаучным методам исследования относится, прежде всего, формально-юридический метод. Он включает в себя: а) описание норм права; б) установление юридических признаков определенных явлений; в) выработку правовых понятий; г) классификацию правовых понятий; д) установление их природы с точки зрения положений юридической науки; е) объяснение правовых понятий под углом зрения юридических теорий; ж) описание, анализ и обобщение юридической практики.</w:t>
      </w: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Также автором были использованы метод историко-правового анализа, сравнительного правоведения, метод системного анализа и некоторые другие.</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Поскольку сделки – наиболее распространенный юридический факт, а также один из основных институтов гражданского права, интерес к ним ученых объяснить несложно. Сделкам и проблемам их недействительности посвящено множество работ как дореволюционных, так и советских и современных российских цивилистов. </w:t>
      </w: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Нельзя утверждать, что тема сделок в гражданском праве является плохо изученной. Ей посвящали свои труды такие ученые как М. И. Брагинский, В. В. Витрянский, В. П. Грибанов, В. П. Егоров, О. С. Иоффе, О. А. Красавчиков, Д. И. Мейер, Е. А. Суханов, М. В. Телюкина, Ю. С. Толстой, Ф. С. Хейфец, Р. А. Халфина, Г. Ф. Шершеневич и многие другие.</w:t>
      </w:r>
    </w:p>
    <w:p w:rsidR="009C1933" w:rsidRPr="00FD6A43" w:rsidRDefault="009C1933" w:rsidP="00FD6A43">
      <w:pPr>
        <w:autoSpaceDE w:val="0"/>
        <w:autoSpaceDN w:val="0"/>
        <w:adjustRightInd w:val="0"/>
        <w:spacing w:line="360" w:lineRule="auto"/>
        <w:ind w:firstLine="709"/>
        <w:jc w:val="both"/>
        <w:rPr>
          <w:sz w:val="28"/>
          <w:szCs w:val="28"/>
        </w:rPr>
      </w:pPr>
      <w:r w:rsidRPr="00FD6A43">
        <w:rPr>
          <w:sz w:val="28"/>
          <w:szCs w:val="28"/>
        </w:rPr>
        <w:t>Таким образом, представляемая курсовая  работа является комплексным исследованием института сделок в гражданском праве.</w:t>
      </w:r>
    </w:p>
    <w:p w:rsidR="00A46155" w:rsidRPr="00FD6A43" w:rsidRDefault="00A46155" w:rsidP="00FD6A43">
      <w:pPr>
        <w:autoSpaceDE w:val="0"/>
        <w:autoSpaceDN w:val="0"/>
        <w:adjustRightInd w:val="0"/>
        <w:spacing w:line="360" w:lineRule="auto"/>
        <w:ind w:firstLine="709"/>
        <w:jc w:val="both"/>
        <w:rPr>
          <w:sz w:val="28"/>
          <w:szCs w:val="28"/>
        </w:rPr>
      </w:pPr>
      <w:r w:rsidRPr="00FD6A43">
        <w:rPr>
          <w:sz w:val="28"/>
          <w:szCs w:val="28"/>
        </w:rPr>
        <w:t>Работа состоит из введения, двух глав и заключения.</w:t>
      </w:r>
    </w:p>
    <w:p w:rsidR="009C1933" w:rsidRPr="00FD6A43" w:rsidRDefault="00F5423A" w:rsidP="00FD6A43">
      <w:pPr>
        <w:pStyle w:val="1"/>
        <w:spacing w:line="360" w:lineRule="auto"/>
        <w:jc w:val="center"/>
        <w:rPr>
          <w:sz w:val="28"/>
          <w:szCs w:val="28"/>
        </w:rPr>
      </w:pPr>
      <w:bookmarkStart w:id="4" w:name="_Toc157358237"/>
      <w:bookmarkStart w:id="5" w:name="_Toc172430022"/>
      <w:bookmarkEnd w:id="1"/>
      <w:r w:rsidRPr="00FD6A43">
        <w:rPr>
          <w:b w:val="0"/>
          <w:sz w:val="28"/>
          <w:szCs w:val="28"/>
        </w:rPr>
        <w:br w:type="page"/>
      </w:r>
      <w:r w:rsidR="009C1933" w:rsidRPr="00FD6A43">
        <w:rPr>
          <w:sz w:val="28"/>
          <w:szCs w:val="28"/>
        </w:rPr>
        <w:t>Глава 1. Понятие и признаки сделки</w:t>
      </w:r>
      <w:bookmarkEnd w:id="4"/>
      <w:bookmarkEnd w:id="5"/>
    </w:p>
    <w:p w:rsidR="009C1933" w:rsidRPr="00FD6A43" w:rsidRDefault="009C1933" w:rsidP="00FD6A43">
      <w:pPr>
        <w:pStyle w:val="1"/>
        <w:spacing w:line="360" w:lineRule="auto"/>
        <w:jc w:val="center"/>
        <w:rPr>
          <w:sz w:val="28"/>
          <w:szCs w:val="28"/>
        </w:rPr>
      </w:pPr>
    </w:p>
    <w:p w:rsidR="009C1933" w:rsidRPr="00FD6A43" w:rsidRDefault="009C1933" w:rsidP="00FD6A43">
      <w:pPr>
        <w:pStyle w:val="1"/>
        <w:spacing w:line="360" w:lineRule="auto"/>
        <w:jc w:val="center"/>
        <w:rPr>
          <w:sz w:val="28"/>
          <w:szCs w:val="28"/>
        </w:rPr>
      </w:pPr>
      <w:bookmarkStart w:id="6" w:name="_Toc157358238"/>
      <w:bookmarkStart w:id="7" w:name="_Toc172430023"/>
      <w:r w:rsidRPr="00FD6A43">
        <w:rPr>
          <w:sz w:val="28"/>
          <w:szCs w:val="28"/>
        </w:rPr>
        <w:t>1.1. Понятие сделки</w:t>
      </w:r>
      <w:bookmarkEnd w:id="6"/>
      <w:bookmarkEnd w:id="7"/>
    </w:p>
    <w:p w:rsidR="009C1933" w:rsidRPr="00FD6A43" w:rsidRDefault="009C1933" w:rsidP="00FD6A43">
      <w:pPr>
        <w:pStyle w:val="1"/>
        <w:spacing w:line="360" w:lineRule="auto"/>
        <w:rPr>
          <w:b w:val="0"/>
          <w:sz w:val="28"/>
          <w:szCs w:val="28"/>
        </w:rPr>
      </w:pP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Выделение и изучение понятия сделка имеет огромное теоретическое и практическое значение. Один из принципов гражданского права – возможность совершения субъектами любых сделок, не запрещенных законом, даже если они прямо в нем не названы. «Под сделками законными разумеются не только сделки, основывающиеся на прямом определении положительного законодательства, на той или иной статье Свода законов, но также и сделки, только не противные законодательству»</w:t>
      </w:r>
      <w:r w:rsidRPr="00FD6A43">
        <w:rPr>
          <w:rStyle w:val="a4"/>
          <w:sz w:val="28"/>
          <w:szCs w:val="28"/>
        </w:rPr>
        <w:footnoteReference w:id="1"/>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Соответствующее этому принципу правило, установленное п. 1 ст. 8 ГК РФ, для договоров, наиболее актуально представляющих собой дву- либо многосторонние сделки. Обращает на себя внимание, что практически все ученые, раскрывая принцип свободы договора, отмечают: одно из проявлений этой свободы – возможность заключать непоименованные в законе сделки. Тем не менее, и теория, и практика крайне настороженно (чаще – негативно) относятся к заключению субъектами договоров, не названных в Гражданском кодексе. Обычно их стараются «втиснуть» в какой-либо из существующих типов договоров. В качестве примера можно привести договор купли-продажи с обязательством последующего выкупа, по которому стороны обеспечивают исполнение обязательства передачей права собственности на время. Тем самым создается особый способ обеспечения исполнения обязательств (что соответствует не только ст. 8, но и п. 1 ст. 329 ГК РФ), тем не менее, и теоретики, и практики нередко рассматривают такую сделку как притворную, прикрывающую договор залога.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Сделка представляет собой действие субъекта гражданских правоотношений, направленное на установление, изменение, прекращение гражданских прав и обязанностей (ст. 153 ГК РФ, определяя сделку, упоминает только граждан и юридические лица, тем не менее, публично-правовые образования, участвуя в гражданском обороте, также заключают сделки).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Определение сделки, содержащееся в действующем Гражданском кодексе, очень напоминает определения ранее действовавших актов. Так, ст. 26 ГК РСФСР 1922 года называла сделками действия, направленные на установление, изменение или прекращение гражданских правоотношений; ст. 14 Основ гражданского законодательства Союза ССР и союзных республик 1961 года дополняло это определение указанием на субъектов: «действия граждан и организаций», что было воспроизведено и в ст. 41 ГК РСФСР 1964 года. Логичен вывод: законодательство воспринимает отношение к сделкам, существовавшее в российском дореволюционном праве. Д. И. Мейер понимал под юридической сделкой «всякое юридическое действие, направленное к изменению существующих юридических отношений». Он отмечал, что для сделки существенны два условия: «1) чтобы юридическое действие произвело изменения в существующих юридических отношениях: изменение может состоять в установлении какого-либо права, прежде не существовавшего, или в переходе права от одного лица к другому, или в прекращении права; 2) чтобы юридическое действие было направлено к изменению существующих юридических отношений, предпринято с целью произвести это изменение; а действие, не направленное к тому, не подходит под определение сделки, например, сюда не подходит нарушение права, хотя оно и составляет юридическое действие и производит изменение в существующих юридических отношениях: цель нарушения права иная, а потому и существо сделки отлично от юридического действия, составляющего нарушение права»</w:t>
      </w:r>
      <w:r w:rsidRPr="00FD6A43">
        <w:rPr>
          <w:rStyle w:val="a4"/>
          <w:sz w:val="28"/>
          <w:szCs w:val="28"/>
        </w:rPr>
        <w:footnoteReference w:id="2"/>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Прежде чем перейти к анализу внутренней сущности сделки, рассмотрим ее как юридический факт и определим ее место в системе юридических фактов в соответствии с устоявшейся классификацией.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О. А. Красавчиков предложил делить юридические факты на события и действия; действия – на правомерные и неправомерные; правомерные действия на юридические акты и юридические поступки; при этом сделки рассматривались как разновидность юридических поступков</w:t>
      </w:r>
      <w:r w:rsidRPr="00FD6A43">
        <w:rPr>
          <w:rStyle w:val="a4"/>
          <w:sz w:val="28"/>
          <w:szCs w:val="28"/>
        </w:rPr>
        <w:footnoteReference w:id="3"/>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События и действия дифференцируются по критерию зависимости от воли человека; правомерные и неправомерные действия – по критерию соответствия законодательству; акты и поступки – по критерию придания правового значения цели субъекта. Таким образом, сделка рассматривается как правомерное волевое действие, цели которого придается правовое значение. К такому мнению приходят практически все цивилисты.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Анализируя внутреннюю сущность сделки, обычно выделяют такие категории, как воля, волеизъявление, правовое основание (causa), мотив. Как видно из приведенного выше определения, оно содержит такие элементы, как правомерность, волевой характер, значимость целенаправленности действий. Таким образом, мотив сделки правового значения не имеет (подробнее об этом будет сказано ниже).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Рассмотрим названные элементы. </w:t>
      </w:r>
    </w:p>
    <w:p w:rsidR="009C1933" w:rsidRPr="00FD6A43" w:rsidRDefault="009C1933" w:rsidP="00FD6A43">
      <w:pPr>
        <w:widowControl w:val="0"/>
        <w:autoSpaceDE w:val="0"/>
        <w:autoSpaceDN w:val="0"/>
        <w:adjustRightInd w:val="0"/>
        <w:spacing w:line="360" w:lineRule="auto"/>
        <w:ind w:firstLine="709"/>
        <w:jc w:val="both"/>
        <w:rPr>
          <w:sz w:val="28"/>
          <w:szCs w:val="28"/>
        </w:rPr>
      </w:pPr>
    </w:p>
    <w:p w:rsidR="009C1933" w:rsidRPr="00454912" w:rsidRDefault="009C1933" w:rsidP="00454912">
      <w:pPr>
        <w:pStyle w:val="1"/>
        <w:spacing w:line="360" w:lineRule="auto"/>
        <w:jc w:val="center"/>
        <w:rPr>
          <w:sz w:val="28"/>
          <w:szCs w:val="28"/>
        </w:rPr>
      </w:pPr>
      <w:bookmarkStart w:id="8" w:name="_Toc157358239"/>
      <w:bookmarkStart w:id="9" w:name="_Toc172430024"/>
      <w:r w:rsidRPr="00454912">
        <w:rPr>
          <w:sz w:val="28"/>
          <w:szCs w:val="28"/>
        </w:rPr>
        <w:t>2.2. Правомерность как признак сделки</w:t>
      </w:r>
      <w:bookmarkEnd w:id="8"/>
      <w:bookmarkEnd w:id="9"/>
    </w:p>
    <w:p w:rsidR="009C1933" w:rsidRPr="00454912" w:rsidRDefault="009C1933" w:rsidP="00454912">
      <w:pPr>
        <w:widowControl w:val="0"/>
        <w:autoSpaceDE w:val="0"/>
        <w:autoSpaceDN w:val="0"/>
        <w:adjustRightInd w:val="0"/>
        <w:spacing w:line="360" w:lineRule="auto"/>
        <w:ind w:firstLine="709"/>
        <w:jc w:val="center"/>
        <w:rPr>
          <w:b/>
          <w:sz w:val="28"/>
          <w:szCs w:val="28"/>
        </w:rPr>
      </w:pP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Правомерность сделки. Этот элемент представляется наиболее интересным, так как вызывает активную научную дискуссию уже несколько десятилетий. Поскольку сделка трактуется именно как правомерное действие, возникает проблема оценки недействительных сделок. Так, В. А. Тархов пишет, что понятие недействительных сделок логически противоречиво, поскольку сделка – правомерное действие, а потому недействительным быть не может</w:t>
      </w:r>
      <w:r w:rsidRPr="00FD6A43">
        <w:rPr>
          <w:rStyle w:val="a4"/>
          <w:sz w:val="28"/>
          <w:szCs w:val="28"/>
        </w:rPr>
        <w:footnoteReference w:id="4"/>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Мнение, в соответствии с которым под сделкой следует понимать только правомерные действия, а так называемые недействительные сделки собственно сделками не являются, обосновывали многие ученые. Разделяющие эту позицию приходят к выводу: недействительные сделки, по сути, являются правонарушениями. Ф. С. Хейфец считает, что «правомерность действия – это конститутивный элемент сделки, отличающий ее от правонарушения. Отсутствие в конкретной сделке элемента правомерности означает, что возникшее по форме как сделка действие на самом деле является не сделкой, а правонарушением»</w:t>
      </w:r>
      <w:r w:rsidRPr="00FD6A43">
        <w:rPr>
          <w:rStyle w:val="a4"/>
          <w:sz w:val="28"/>
          <w:szCs w:val="28"/>
        </w:rPr>
        <w:footnoteReference w:id="5"/>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Некоторые ученые подчеркивают, что именно по критерию правомерности сделка «отграничивается от всех тех юридических действий, которые противоречат закону, хотя в ряде случаев внешне они и выглядят как сделки, а не как неправомерные действия»</w:t>
      </w:r>
      <w:r w:rsidRPr="00FD6A43">
        <w:rPr>
          <w:rStyle w:val="a4"/>
          <w:sz w:val="28"/>
          <w:szCs w:val="28"/>
        </w:rPr>
        <w:footnoteReference w:id="6"/>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Другая позиция состоит в том, что характер действий (правомерность или неправомерность) нельзя считать определяющим признаком, поскольку это имеет значение только для последствий сделки, то есть сделками являются и действительные, и недействительные сделки, а правомерность рассматривается как признак, элемент действительной сделки. Развивая такую позицию, Н. Д. Шестакова делает вывод: недействительны только сделки ничтожные либо те оспоримые, по которым существует соответствующее решение суда – остальные действия, даже не соответствующие каким-либо положениям закона, являются сделками действительными</w:t>
      </w:r>
      <w:r w:rsidRPr="00FD6A43">
        <w:rPr>
          <w:rStyle w:val="a4"/>
          <w:sz w:val="28"/>
          <w:szCs w:val="28"/>
        </w:rPr>
        <w:footnoteReference w:id="7"/>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И. Б. Новицкий употреблял понятие «противоправная сделка», отмечая, что определенные правовые последствия она вызывает, но эти последствия иные, чем те, к которым стремились стороны</w:t>
      </w:r>
      <w:r w:rsidRPr="00FD6A43">
        <w:rPr>
          <w:rStyle w:val="a4"/>
          <w:sz w:val="28"/>
          <w:szCs w:val="28"/>
        </w:rPr>
        <w:footnoteReference w:id="8"/>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Противники рассматриваемой позиции выдвигали аргументы, в соответствии с которыми признание недействительных сделок сделками ведет к стиранию разницы между сделками и правонарушениями. В ответ на это Д. М. Генкин писал: «Могут указать, что признание ничтожных сделок за сделки стирает общепринятое различие между сделками и неправомерными действиями – деликтами. Для сделки как юридического факта, в отличие от деликта, характерно наличие действия (воли), направленного на установление, изменение, прекращение гражданского правоотношения, тогда как при деликте лицо, его совершившее, вовсе не желает наступления тех или иных правовых последствий»</w:t>
      </w:r>
      <w:r w:rsidRPr="00FD6A43">
        <w:rPr>
          <w:rStyle w:val="a4"/>
          <w:sz w:val="28"/>
          <w:szCs w:val="28"/>
        </w:rPr>
        <w:footnoteReference w:id="9"/>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Как видим, Д. М. Генкин отождествлял понятия правонарушение и деликт, считая правомерность и неправомерность не элементом сделки как юридического факта, а элементом, определяющим те или иные последствия сделки. Промежуточной, на наш взгляд, можно назвать позицию Н. В. Рабинович, которая недействительные сделки называла одновременно и сделками, и правонарушениями «особого порядка», отмечая, что в данном случае следует говорить о правонарушении в широком смысле этого слова</w:t>
      </w:r>
      <w:r w:rsidRPr="00FD6A43">
        <w:rPr>
          <w:rStyle w:val="a4"/>
          <w:sz w:val="28"/>
          <w:szCs w:val="28"/>
        </w:rPr>
        <w:footnoteReference w:id="10"/>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Это мнение интересно и примечательно, прежде всего, тем, что в соответствии с ним дифференцируются понятия правонарушение и деликт. Представляется совершенно справедливым выделение особой категории неделиктных правонарушений, к которой относятся действия, влекущие за собой неосновательное обогащение; неисполнение договора; недействительные сделки. В этом контексте интересно мнение Ф. С. Хейфеца: «Недействительные сделки, являясь действиями неправомерными, представляют собой правонарушения. Отсутствие в системе гражданского права категории неделиктных правонарушений свидетельствует только о том, что она должна быть разработана. Но, на наш взгляд, это не дает никаких оснований относить недействительные сделки к институту сделок, то есть к правомерным юридическим действиям, направленным на достижение определенного юридического результата, к которому стремились участники сделки»</w:t>
      </w:r>
      <w:r w:rsidRPr="00FD6A43">
        <w:rPr>
          <w:rStyle w:val="a4"/>
          <w:sz w:val="28"/>
          <w:szCs w:val="28"/>
        </w:rPr>
        <w:footnoteReference w:id="11"/>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Категория неделиктных правонарушений существует в доктрине; остается только терминологическая проблема – можно ли называть недействительные сделки сделками?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Если исходить из того, что сделки – действия правомерные, ответить логически безукоризненно крайне сложно. Рассмотрим позицию действующего Гражданского кодекса. В соответствии со ст. 153, сделка – это действие, направленное на возникновение, изменение, прекращение гражданских прав и обязанностей. Определение не содержит указаний ни на характер действия (правомерное оно или нет), ни на последствия. Не сказано, что сделкой является действие, влекущее за собой правовые последствия, желаемые сторонами (такой вывод обычно делается из негативного определения, данного в п. 1 ст. 167: недействительная сделка не влечет за собой правовых последствий, за исключением тех, которые связаны с ее недействительностью).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Исходя из буквального толкования положений Кодекса, можно прийти к заключению, что сделками являются и действительные, и недействительные сделки; главное – направленность на возникновение, изменение, прекращение правоотношений. Действительные сделки порождают правовые последствия, желаемые сторонами, а недействительные – те последствия, которые указаны в законе.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Классификация юридических фактов в контексте вышеизложенного может выглядеть так. Они подразделяются на события и действия; действия – на правомерные и неправомерные. Правомерные действия – это действительные сделки; административные акты (если они вызывают именно гражданские правоотношения); судебные решения (мы не будем останавливаться на дискуссии, связанной с вопросом о том, может ли судебное решение влиять на возникновение правоотношений; в ограниченном числе случаев это представляется возможным). Неправомерные действия – это недействительные сделки; деликты; действия, приводящие к неосновательному обогащению</w:t>
      </w:r>
      <w:r w:rsidRPr="00FD6A43">
        <w:rPr>
          <w:rStyle w:val="a4"/>
          <w:sz w:val="28"/>
          <w:szCs w:val="28"/>
        </w:rPr>
        <w:footnoteReference w:id="12"/>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Такая позиция не основана на том, что под сделкой следует понимать действие только правомерное, но она полностью соответствует сути положений Гражданского кодекса о сделках и является внутренне непротиворечивой.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Интересно в рассматриваемом отношении мнение Д. И. Мейера. Он пишет: «…подобно юридическим действиям вообще, и сделки могут быть разделены на законные и незаконные». По его мнению, недействительные (незаконные) сделки, выходит, тоже можно отнести к сделкам. Однако далее Д. И. Мейер добавляет: «собственно, только законные сделки можно назвать сделками, ибо сделки незаконные не считаются действительными, следовательно, и существующими. Но ничтожество поражает эти сделки только при соприкосновении их с общественной властью, а независимо от того они существуют точно так же, как и сделки законные, и встречаются нередко в действительности»</w:t>
      </w:r>
      <w:r w:rsidRPr="00FD6A43">
        <w:rPr>
          <w:rStyle w:val="a4"/>
          <w:sz w:val="28"/>
          <w:szCs w:val="28"/>
        </w:rPr>
        <w:footnoteReference w:id="13"/>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Из этого высказывания следует, что ученые, отрицающие возможность существования недействительных сделок, основывают свою позицию, прежде всего, на мнении Д. И. Мейера. </w:t>
      </w:r>
    </w:p>
    <w:p w:rsidR="009C1933" w:rsidRPr="00FD6A43" w:rsidRDefault="009C1933" w:rsidP="00FD6A43">
      <w:pPr>
        <w:pStyle w:val="1"/>
        <w:spacing w:line="360" w:lineRule="auto"/>
        <w:rPr>
          <w:b w:val="0"/>
          <w:sz w:val="28"/>
        </w:rPr>
      </w:pPr>
    </w:p>
    <w:p w:rsidR="009C1933" w:rsidRPr="00454912" w:rsidRDefault="009C1933" w:rsidP="00454912">
      <w:pPr>
        <w:pStyle w:val="1"/>
        <w:spacing w:line="360" w:lineRule="auto"/>
        <w:jc w:val="center"/>
        <w:rPr>
          <w:sz w:val="28"/>
          <w:szCs w:val="28"/>
        </w:rPr>
      </w:pPr>
      <w:bookmarkStart w:id="10" w:name="_Toc157358240"/>
      <w:bookmarkStart w:id="11" w:name="_Toc172430025"/>
      <w:r w:rsidRPr="00454912">
        <w:rPr>
          <w:sz w:val="28"/>
          <w:szCs w:val="28"/>
        </w:rPr>
        <w:t>2.3. Волевой характер сделки</w:t>
      </w:r>
      <w:bookmarkEnd w:id="10"/>
      <w:bookmarkEnd w:id="11"/>
    </w:p>
    <w:p w:rsidR="009C1933" w:rsidRPr="00FD6A43" w:rsidRDefault="009C1933" w:rsidP="00FD6A43">
      <w:pPr>
        <w:widowControl w:val="0"/>
        <w:autoSpaceDE w:val="0"/>
        <w:autoSpaceDN w:val="0"/>
        <w:adjustRightInd w:val="0"/>
        <w:spacing w:line="360" w:lineRule="auto"/>
        <w:ind w:firstLine="709"/>
        <w:jc w:val="both"/>
        <w:rPr>
          <w:sz w:val="28"/>
          <w:szCs w:val="28"/>
        </w:rPr>
      </w:pP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Следующий элемент сделки – волевой характер. По нему сделки отличаются от событий, которые от воли субъектов не зависят.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Волевой характер сделок определяется двумя взаимосвязанными факторами – субъективным и объективным. В качестве субъективного фактора представляется необходимым рассматривать волю субъекта сделки; в качестве объективного – его волеизъявление.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bCs/>
          <w:sz w:val="28"/>
          <w:szCs w:val="28"/>
        </w:rPr>
        <w:t>Воля</w:t>
      </w:r>
      <w:r w:rsidRPr="00FD6A43">
        <w:rPr>
          <w:sz w:val="28"/>
          <w:szCs w:val="28"/>
        </w:rPr>
        <w:t xml:space="preserve"> – внутреннее намерение, желание субъекта, направленное на достижение определенного правового результата. Воля определяется как «психическое регулирование поведения, заключающееся в детерминированном и мотивированном желании достижения поставленной цели, в выборе решения, разработке путей, средств и применения усилий для их осуществления»</w:t>
      </w:r>
      <w:r w:rsidRPr="00FD6A43">
        <w:rPr>
          <w:rStyle w:val="a4"/>
          <w:sz w:val="28"/>
          <w:szCs w:val="28"/>
        </w:rPr>
        <w:footnoteReference w:id="14"/>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Очень интересно писал о воле профессор Копенгагенского университета Г. Гефдинг: «Как в греческой мифологии Эрос является старейшим и в то же время самым юным из богов, так в психологии, смотря по точке зрения, можно рассматривать волю или как самое первичное, или как самое сложное и производное душевное проявление. Если видеть волю только там, где бывает сознательный выбор между возможностями, то она предполагает высшее развитие познания и чувства»</w:t>
      </w:r>
      <w:r w:rsidRPr="00FD6A43">
        <w:rPr>
          <w:rStyle w:val="a4"/>
          <w:sz w:val="28"/>
          <w:szCs w:val="28"/>
        </w:rPr>
        <w:footnoteReference w:id="15"/>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Поскольку воля – понятие психологическое, уделим некоторое внимание взглядам на это понятие психологической науки. Крупнейший советский психолог С. Л. Рубинштейн писал, что любое психическое явление – это и отражение действительности, и звено в регуляции деятельности; при этом воля является высшей (как побудительной, так и распорядительной) формой психической регуляции</w:t>
      </w:r>
      <w:r w:rsidRPr="00FD6A43">
        <w:rPr>
          <w:rStyle w:val="a4"/>
          <w:sz w:val="28"/>
          <w:szCs w:val="28"/>
        </w:rPr>
        <w:footnoteReference w:id="16"/>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И. М. Сеченов называл волю деятельной стороной разума и морального чувства. В волевых действиях реализуется активность личности; при этом в психологии принято считать, что волевые действия характеризуются физическими и психическими условиями, вызванными преодолением значительных трудностей и препятствий: «Волей называется способность человека сознательно управлять собой в деятельности с труднодостижимыми целями»</w:t>
      </w:r>
      <w:r w:rsidRPr="00FD6A43">
        <w:rPr>
          <w:rStyle w:val="a4"/>
          <w:sz w:val="28"/>
          <w:szCs w:val="28"/>
        </w:rPr>
        <w:footnoteReference w:id="17"/>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Волевое усилие определяется как «форма эмоционального стресса, мобилизующего внутренние ресурсы человека (память, мышление, воображение и др.), создающего дополнительные мотивы к действию, которые отсутствуют или недостаточны, и переживаемого как состояние значительного напряжения»</w:t>
      </w:r>
      <w:r w:rsidRPr="00FD6A43">
        <w:rPr>
          <w:rStyle w:val="a4"/>
          <w:sz w:val="28"/>
          <w:szCs w:val="28"/>
        </w:rPr>
        <w:footnoteReference w:id="18"/>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О воле как механизме, направленном на преодоление препятствий, писали такие ученые-психологи, как К. Н. Корнилов, Б. Н. Смирнов, П. А. Рудик, П. В. Симонов и др.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Действие волевого усилия означает внутреннее усиление влияния одних мотивов и затормаживание влияния других. «Воля – это не только умение чего-то пожелать и добиться, но и умение заставить себя отказаться от чего-то. Воля – не просто желание и его удовлетворение, но и желание и отказ одновременно»</w:t>
      </w:r>
      <w:r w:rsidRPr="00FD6A43">
        <w:rPr>
          <w:rStyle w:val="a4"/>
          <w:sz w:val="28"/>
          <w:szCs w:val="28"/>
        </w:rPr>
        <w:footnoteReference w:id="19"/>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Таким образом, воля проявляется в осуществлении побудительной и тормозной функций; иначе говоря, в психической деятельности воля выполняет две взаимосвязанные функции – активизирующую и тормозящую.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Побудительная функция определяется проявлениями активности человеческого сознания; в единстве с побудительной выступает тормозящая функция, состоящая в сдерживании нежелательных проявлений активности. На рассмотренных психологических категориях базируется теория внутренней сущности как действительных, так и недействительных сделок; воля на совершение последних формируется при недостаточной активности тормозящей функции.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С. Л. Рубинштейн считал, что зачатки воли заключены в потребностях как исходных побуждениях человека к действию. На связь воли с потребностями обращал внимание и П. В. Симонов: «Для исследования психофизиологии воли чрезвычайно существенна ее обязательная приуроченность к какой-либо из многочисленных человеческих потребностей. Вот почему мы не продвинемся ни на шаг в разработке проблемы воли без уточнения вопроса о потребностях и мотивах: их количестве, качестве, классификации, иерархии, их «факториальном весе» в структуре данной личности»</w:t>
      </w:r>
      <w:r w:rsidRPr="00FD6A43">
        <w:rPr>
          <w:rStyle w:val="a4"/>
          <w:sz w:val="28"/>
          <w:szCs w:val="28"/>
        </w:rPr>
        <w:footnoteReference w:id="20"/>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психологии волю рассматривают в ряду побудителей поведения, зачастую отождествляя ее с желаниями субъекта; нередко подчеркивается «внутреннее родство воли с потребностями, мотивами, целями человека»</w:t>
      </w:r>
      <w:r w:rsidRPr="00FD6A43">
        <w:rPr>
          <w:rStyle w:val="a4"/>
          <w:sz w:val="28"/>
          <w:szCs w:val="28"/>
        </w:rPr>
        <w:footnoteReference w:id="21"/>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Как отмечает В. А. Иванников, основным механизмом волевого поведения «является изменение или создание дополнительного смысла действия, когда действие выполняется уже не только ради мотива, по которому действие было принято к осуществлению, но и ради личностных ценностей человека или других мотивов, привлеченных к заданному действию»</w:t>
      </w:r>
      <w:r w:rsidRPr="00FD6A43">
        <w:rPr>
          <w:rStyle w:val="a4"/>
          <w:sz w:val="28"/>
          <w:szCs w:val="28"/>
        </w:rPr>
        <w:footnoteReference w:id="22"/>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Отметим очень интересное направление, сформировавшееся в психологии в последнее время. Это направление представляет собой отрицание воли. Так, в 1991 году В. А. Иванников, рассматривая различные (и выдвигая собственную) позиции по вопросам механизмов волевого поведения, приходит к следующему выводу: «Обилие гипотез при отсутствии заметного прогресса в выделении психической реальности, соотносимой с термином «воля», вряд ли является случайным. Дело, скорее всего в том, что такой особой реальности просто не существует, а намеренное изменение побуждения к заданному действию достигается через совместную работу известных психических процессов или, точнее, в результате совместной работы мозга и психики». А уже в 1998 году Иванников называет волю понятием, лишенным реального содержания, введенным в психологию не как обозначение каких-то психических реальностей, а как теоретическое допущение: «мы должны вернуться к тем явлениям и реальностям поведения человека, которые заставили нас ввести понятие воли. То есть мы должны найти психологический механизм (механизмы), обеспечивающий регуляцию действий, а не пытаться догадаться – что есть воля». Известный российский психолог Е. П. Ильин считает, что неверно «понимание воли как какого-то обособленного психического образования, существующего наряду с разумом, мотивами, эмоциями и выступающего в качестве высшего и самостоятельного детерминатора и регулятора поведения»</w:t>
      </w:r>
      <w:r w:rsidRPr="00FD6A43">
        <w:rPr>
          <w:rStyle w:val="a4"/>
          <w:sz w:val="28"/>
          <w:szCs w:val="28"/>
        </w:rPr>
        <w:footnoteReference w:id="23"/>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Более того, Ильин приходит к выводу: уже в своей «Физиологии нервной системы» И. М. Сеченов, И. П. Павлов, Н. Е. Введенский высказывали мысль о том, что воля как самостоятельный психологический феномен, управляющий поведением человека наряду с разумом и моральными чувствами, не существует.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Процесс формирования воли – вопрос очень важный и интересный как для психологов, так и для юристов. Например, в качестве звеньев волевого акта выделяют принятие решения и его исполнение. В. И. Слободчиков и Е. И. Исаев для понимания психологии воли и ее формирования выделяют этап, на котором происходит непосредственное инициирование деятельности и поддержание ее по ходу осуществления – процесс формирования ситуационного побуждения. «Побуждение является инициирующим началом конкретной деятельности, разворачивающейся в данный момент и в данной ситуации. Возникновение побуждения связано с последовательным становлением отдельных моментов мотивации: установочной готовности к деятельности, ее направленности, выборе средств и способов действия, создания уверенности в успехе и правильности действия»</w:t>
      </w:r>
      <w:r w:rsidRPr="00FD6A43">
        <w:rPr>
          <w:rStyle w:val="a4"/>
          <w:sz w:val="28"/>
          <w:szCs w:val="28"/>
        </w:rPr>
        <w:footnoteReference w:id="24"/>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Необходимо выделить особую категорию – волеобразование. В цивилистике на нее уже обращалось внимание. Так, И. Б. Новицкий писал о соотношении побудительных стимулов деятельности человека и мотивов его воли, которые диктуют выбор способов удовлетворения сформировавшихся определенным образом потребностей</w:t>
      </w:r>
      <w:r w:rsidRPr="00FD6A43">
        <w:rPr>
          <w:rStyle w:val="a4"/>
          <w:sz w:val="28"/>
          <w:szCs w:val="28"/>
        </w:rPr>
        <w:footnoteReference w:id="25"/>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С. Толстой выделял три этапа волеобразования (процесса формирования воли человека, направленной на совершение сделки): возникновение потребности и осознание способов ее удовлетворения; выбор конкретного способа удовлетворения потребности; принятие решения совершить сделку</w:t>
      </w:r>
      <w:r w:rsidRPr="00FD6A43">
        <w:rPr>
          <w:rStyle w:val="a4"/>
          <w:sz w:val="28"/>
          <w:szCs w:val="28"/>
        </w:rPr>
        <w:footnoteReference w:id="26"/>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Ю. В. Чуфаровский отмечает, что началом формирования воли у человека служит влечение, которое возникает на базе инстинктов: пищевого, оборонительного, полового и др. Когда влечение оформляется в сознании, выясняются пути и способы его удовлетворения, – это уже является желанием. «В сложном волевом процессе можно выделить ряд этапов. Первый этап – это возникновение побуждения, стремление к достижению определенной цели. Потом появляется сознание ряда возможностей достижения этой цели и сразу же за этим – мотивы, подкрепляющие или опровергающие эти возможности. Дальше начинается борьба мотивов. При этом, взвесив все «за» и «против», рассмотрев различные мотивы, учтя конкретную обстановку, человек принимает решение. Волевое действие заканчивается реализацией решения. Продолжительность каждого из этапов различна и зависит от особенностей личности и объективных условий выполнения принятого решения»</w:t>
      </w:r>
      <w:r w:rsidRPr="00FD6A43">
        <w:rPr>
          <w:rStyle w:val="a4"/>
          <w:sz w:val="28"/>
          <w:szCs w:val="28"/>
        </w:rPr>
        <w:footnoteReference w:id="27"/>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Приведенная цитата позволяет проследить связь между волей и волеизъявлением. Понятие волеизъявление обычно не выделяется и не рассматривается психологами, являясь, следовательно, категорией чисто юридической. «Сначала воля на совершение сделки вызревает изнутри, а затем уже выражается вовне»</w:t>
      </w:r>
      <w:r w:rsidRPr="00FD6A43">
        <w:rPr>
          <w:rStyle w:val="a4"/>
          <w:sz w:val="28"/>
          <w:szCs w:val="28"/>
        </w:rPr>
        <w:footnoteReference w:id="28"/>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При отсутствии волеизъявления воля, безусловно, не оказывает никакого влияния на гражданские правоотношения. «Воля, не проявленная вовне, не имеет юридического значения. Решение лица совершить сделку доводится до сведения других лиц посредством волеизъявления. Естественно, что воля, проявленная вовне, не перестает быть волей, но только таким способом она становится известной другим участникам гражданского оборота и может порождать правовые последствия»</w:t>
      </w:r>
      <w:r w:rsidRPr="00FD6A43">
        <w:rPr>
          <w:rStyle w:val="a4"/>
          <w:sz w:val="28"/>
          <w:szCs w:val="28"/>
        </w:rPr>
        <w:footnoteReference w:id="29"/>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Волеизъявление может рассматриваться как объективный фактор, определяющий характер сделок. Именно с волеизъявлением связывает закон классификацию сделок на односторонние, двусторонние, многосторонние: в силу п. 2 ст. 154 ГК РФ односторонней считается сделка, для совершения которой необходимо и достаточно выражения воли одной стороны; двусторонней сделкой (договором) – та, для заключения которой необходимо выражение согласованной воли двух сторон. Многосторонняя сделка – тоже договор; для ее совершения необходимо выражение согласованной воли трех или более сторон. Обращает на себя внимание то, что в цивилистике используется понятие односторонний договор, однако это пример не совсем удачного использования терминов. Классификация договоров на одно – и двусторонние не имеет отношения к волеизъявлению. Односторонним называют договор, одна из сторон которого имеет только права, другая – только обязанности; соответственно, двусторонний договор предполагает наличие у каждой стороны как прав, так и обязанностей.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 качестве примеров односторонних сделок можно привести завещание, выдачу доверенности, объявление конкурса. Представляется, что как односторонние сделки можно рассматривать действия, направленные на исполнение договора (хотя это и спорный вопрос).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bCs/>
          <w:sz w:val="28"/>
          <w:szCs w:val="28"/>
        </w:rPr>
        <w:t>Волеизъявление</w:t>
      </w:r>
      <w:r w:rsidRPr="00FD6A43">
        <w:rPr>
          <w:sz w:val="28"/>
          <w:szCs w:val="28"/>
        </w:rPr>
        <w:t xml:space="preserve"> – это выражение, внешнее проявление воли. Многие ученые отмечают, что именно волеизъявление как внешне выраженная (объективированная) воля может быть подвергнуто правовой оценке. В целом с таким мнением можно согласиться, однако надо отметить, что и будучи изъявленной, воля сохраняет свое правовое значение. В ряде случаев это проявляется в необходимости учитывать волю лица наряду с существующим волеизъявлением либо даже несмотря на него.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Именно волеизъявление – фактор, определяющий заключение сделки. Однако иногда для того, чтобы действие стало правовым (имеющим значение для гражданского права), то есть сделкой, одного волеизъявления недостаточно. В таких (не очень распространенных) случаях помимо волеизъявления необходима еще и передача имущества. Эти сделки – реальные (от лат. res - вещь) в отличие от консенсуальных (от лат. consensus – соглашение). К реальным сделкам относятся, в частности, такие договоры, как заем, хранение, перевозка грузов. Дарение может быть как реальным, так и консенсуальным договором; применительно к хранению то же можно сказать лишь о хранении профессиональном, поскольку Гражданский кодекс допускает заключение консенсуальных договоров только профессиональными хранителями.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Перечисленные реальные договоры названы таковыми в Гражданском кодексе РФ. Возникает вопрос: возможно ли придание договору режима реальной сделки путем соглашения сторон? Иными словами, правомерно ли определение в договоре, например, подряда (любом консенсуальном), что он вступает в силу не с момента достижения соглашения, а с момента передачи определенного имущества (при том, что все положения о понятии договоров сформулированы в Кодексе императивно)? Вопрос можно сформулировать и шире: возможно ли договорное изменение режима реальной и консенсуальной сделки?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Прежде всего, уточним высказанную мысль – положения о характере конкретной сделки сформулированы Гражданском кодексе в большинстве случаев императивно. Как исключение можно назвать договор страхования – в силу п. 1 ст. 957 ГК РФ «договор страхования, если в нем не предусмотрено иное, вступает в силу в момент уплаты страховой премии или первого ее взноса». Таким образом, реальный договор страхования может стать консенсуальным в силу соответствующего волеизъявления сторон. Но подобная трансформация невозможна, если Кодекс не допускает установления иного в договоре. Так, указание в договоре непредпринимательского хранения на то, что договор вступает в силу с момента его заключения, ничего не меняет данное положение договора не будет иметь юридической силы как противоречащее Гражданскому кодексу; договор все равно вступит в силу (станет договором) только с момента передачи вещи.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Из сказанного следует: реальный в силу закона договор может стать консенсуальным, только если сам закон это допускает. Может ли быть сформулировано такое же правило и для консенсуальных договоров? Ответ представляется отрицательным, хотя (как отмечалось) ГК РФ императивно определяет и такие договоры. Но в данном случае положение договора о том, что он вступает в силу не с момента достижения соглашения, а с момента передачи имущества, должно быть квалифицировано не как противоречие нормам Кодекса, а как условие, что соответствует правилам ст. 157. Подобная сделка может быть отнесена к особой категории условных сделок</w:t>
      </w:r>
      <w:r w:rsidRPr="00FD6A43">
        <w:rPr>
          <w:rStyle w:val="a4"/>
          <w:sz w:val="28"/>
          <w:szCs w:val="28"/>
        </w:rPr>
        <w:footnoteReference w:id="30"/>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Из того, что для реальных сделок достижения соглашения (волеизъявления) недостаточно, некоторые ученые делают вывод, в соответствии с которым употребленный в ст. 153 ГК РФ термин действие подлежит расширительному толкованию применительно «к тем сделкам, где бы «действия» охватывали и волеизъявление, и иное юридическое действие, например, передачу имущества, без чего сделка не может быть совершенной»</w:t>
      </w:r>
      <w:r w:rsidRPr="00FD6A43">
        <w:rPr>
          <w:rStyle w:val="a4"/>
          <w:sz w:val="28"/>
          <w:szCs w:val="28"/>
        </w:rPr>
        <w:footnoteReference w:id="31"/>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 принципе, с этим можно согласиться, хотя Гражданский кодекс и не раскрывает понятие действия. Гораздо более нуждается в толковании (а возможно, и в уточнении) норма п. 3 ст. 154 ГК РФ, в силу которой «для заключения договора необходимо выражение согласованной воли двух сторон (двусторонняя сделка) либо трех и более сторон (многосторонняя сделка)». Поскольку редакция этой нормы не содержит упоминаний о том, что для заключения договора может быть необходимо еще кое-что (помимо согласованной воли), то по сути нормы о реальных сделках противоречат названому положению Кодекса.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Отметим еще одну неточность, теперь доктринальную. Абсолютно все ученые говорят о реальных и консенсуальных сделках. Между тем, очевидно, что классификация по данному критерию значима только применительно к договорам – для односторонних сделок нет смысла говорить о реальности или консенсуальности, так как односторонняя сделка не предполагает совпадающих волеизъявлений.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Одно из основных положений теории сделок состоит в том, что воля и волеизъявление должны совпадать. Это совпадение презюмируется действующим ГК РФ. Иначе говоря, при имеющемся волеизъявлении наличие воли предполагается – иное необходимо доказывать. Тем не менее, на практике нередки ситуации, когда воля и волеизъявление не совпадают либо совпадают не полностью, либо наличие одного из этих элементов ставится под сомнение. «Может случиться, что воля выражена лицом так неудачно, что внешнее ее выражение (или волеизъявление) оказалось не соответствующим внутреннему решению, тому намерению, которое было у данного лица. Тогда возникают вопросы: чему придать преимущественное значение – воле или ее внешнему выражению, и можно ли признать договор состоявшимся»</w:t>
      </w:r>
      <w:r w:rsidRPr="00FD6A43">
        <w:rPr>
          <w:rStyle w:val="a4"/>
          <w:sz w:val="28"/>
          <w:szCs w:val="28"/>
        </w:rPr>
        <w:footnoteReference w:id="32"/>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Ведется давняя и интересная дискуссия, связанная с тем, чему необходимо отдавать предпочтение – воле или волеизъявлению. Как отмечают ученые, «борьба между словом и волей стороны проходит через всю классическую юриспруденцию».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 качестве одного примера приведем современную ситуацию. Арбитражный суд рассмотрел требование арендатора к арендодателю о внесении изменений в заключенный договор аренды. Требование было основано на несоответствии воли и волеизъявления. Суть дела состояла в том, что согласно п. 11 договора арендная плата составляла 1 000 условных единиц в месяц. Арендатор доказывал, что данное положение было внесено в договор ошибочно, так как, во-первых, средняя стоимость аренды подобного имущества равнялась примерно 90-110 условным единицам в месяц; во-вторых, истинная воля сторон (что следовало из деловой переписки) была направлена на установление арендной платы именно в размере 100 условных единиц. </w:t>
      </w:r>
    </w:p>
    <w:p w:rsidR="009C1933" w:rsidRPr="00FD6A43" w:rsidRDefault="00A57CC9" w:rsidP="00FD6A43">
      <w:pPr>
        <w:widowControl w:val="0"/>
        <w:autoSpaceDE w:val="0"/>
        <w:autoSpaceDN w:val="0"/>
        <w:adjustRightInd w:val="0"/>
        <w:spacing w:line="360" w:lineRule="auto"/>
        <w:ind w:firstLine="709"/>
        <w:jc w:val="both"/>
        <w:rPr>
          <w:sz w:val="28"/>
          <w:szCs w:val="28"/>
        </w:rPr>
      </w:pPr>
      <w:r w:rsidRPr="00FD6A43">
        <w:rPr>
          <w:sz w:val="28"/>
          <w:szCs w:val="28"/>
        </w:rPr>
        <w:t>В примере</w:t>
      </w:r>
      <w:r w:rsidR="009C1933" w:rsidRPr="00FD6A43">
        <w:rPr>
          <w:sz w:val="28"/>
          <w:szCs w:val="28"/>
        </w:rPr>
        <w:t xml:space="preserve">, как и во всех подобных случаях, возможно три варианта решения проблемы: считать предпочтительной волю; считать предпочтительным волеизъявление; считать сделку несостоявшейся на основании отсутствия единства воли и волеизъявления.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Абстрактными (от лат. abstrahere – отделять) являются сделки, в которых связь между правовым основанием и действительностью никакого значения не имеет (юридически эта связь отсутствует). Между тем правовое основание, безусловно, есть (если нет правового основания, нет и сделки). Таким образом, если перед нами абстрактная сделка, то она будет действительной независимо от выявления порока в правовом основании либо от обнаружения его отсутствия.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качестве примера абстрактной сделки обычно приводят вексель (как отмечалось, абстрактных сделок в гражданском праве немного). Представляется необходимым уточнить: «абстрактный характер носит вексель, предъявленный к платежу не первоначальным держателем»</w:t>
      </w:r>
      <w:r w:rsidRPr="00FD6A43">
        <w:rPr>
          <w:rStyle w:val="a4"/>
          <w:sz w:val="28"/>
          <w:szCs w:val="28"/>
        </w:rPr>
        <w:footnoteReference w:id="33"/>
      </w:r>
      <w:r w:rsidRPr="00FD6A43">
        <w:rPr>
          <w:sz w:val="28"/>
          <w:szCs w:val="28"/>
        </w:rPr>
        <w:t>.</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То есть, если вексель не передавался, он является каузальной сделкой (сточки зрения вексельного права это положение не бесспорно).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Совершение абстрактной сделки с соблюдением всех предъявляемых законом условий означает ее действительность, что, безусловно, способствует повышению привлекательности таких сделок для гражданского оборота. Так, платежа по векселю имеет право требовать любой управомоченный векселедержатель, даже если будет доказано отсутствие оснований выдачи векселя – добросовестный приобретатель векселя становится полным обладателем выраженных в нем прав (примечательно, что права перейдут (или возникнут) независимо от добросовестности предыдущего владельца). На этом основано участие векселя в обороте (в данном случае добросовестные векселедержатели ничем не рискуют, даже если первый векселедержатель был недобросовестным); именно поэтому, как отмечалось, сомнителен абстрактный характер векселя, передача которого не осуществлялась.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Абстрактной сделкой является и банковская гарантия – односторонняя сделка, в силу которой кредитная организация обеспечивает исполнение обязательства должника (принципала) перед кредитором (бенефициаром) путем обещания предоставить определенную денежную сумму по требованию принципала. Кроме того, как пример абстрактной сделки иногда приводят внешнеторговый коносамент, периодические расчеты по сальдо.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 литературе нередко выделяют особую категорию сделок, для которых определяющим является лично-доверительный элемент. Это сделки фидуциарные (от лат. fiducia – доверие). Думается, такие сделки могут быть отнесены к особой категории каузальных, ведь их существование определяется характером правовой связи, то есть помимо основного (обычного) элемента правовой связи появляется дополнительный (лично-доверительный) элемент, изменения в котором дают основание изменить основную связь. Проявляется это в том, что утрата доверия одной стороны фидуциарной сделки к другой дает право одностороннего отказа от сделки.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Следующей категорией, имеющей отношение к теории сделок, является мотив сделки. Безусловно, под его влиянием формируются цели субъекта. Мотив, как уже отмечалось, – неотъемлемый элемент волевого действия. В этом качестве теория сделок учитывает и рассматривает мотивы, но самостоятельного значения в цивилистике мотив не имеет. Психологи определяют мотив как «осознанное побуждение, обусловливающее действие для удовлетворения какой-либо потребности»</w:t>
      </w:r>
      <w:r w:rsidRPr="00FD6A43">
        <w:rPr>
          <w:rStyle w:val="a4"/>
          <w:sz w:val="28"/>
          <w:szCs w:val="28"/>
        </w:rPr>
        <w:footnoteReference w:id="34"/>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Мотив определяет намерение человека, побуждает совершить определенную сделку. Поэтому мотив находится вне понятия сделки, следовательно, ошибка в мотиве на действительность сделок повлиять не может. Пример: после заключения договора купли-продажи материалов для строительства дома у покупателя был изъят земельный участок, где должно было вестись строительство. Покупатель обратился в суд с требованием признать сделку недействительной. Безусловно, оснований для удовлетворения иска нет, поскольку мотив сделки (в данном случае – договора купли-продажи) правового значения не имеет. Другой пример: субъект, получив приглашение от друга на день рождения, приобрел подарок, однако друг отменил свое приглашение. Мотив отпал, но на действительность договора купли-продажи это не повлияет.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Мотив может стать составной частью, элементом сделки по желанию сторон договора, если они условятся, что именно с данным мотивом связывается наступление, изменение, прекращение правоотношений. В таком случае сделка станет условной, а ее можно определить как сделку, в которой мотив ее совершения имеет юридическое значение.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Представляется, что условной сделкой может быть как договор, так и односторонняя сделка, хотя последние гораздо менее характерны и распространены. Обратим внимание на то, что конструкция ст. 157 ГК РФ, которая посвящена сделкам, совершенным под условием, не предполагает совершения односторонних условных сделок, поскольку определяет условные сделки так: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 Поскольку в тексте статьи речь идет о сторонах, можно сделать вывод: в Гражданском кодексе под условными сделками понимаются только договоры.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Условные сделки подразделяются на две группы в зависимости от характера условия: с отлагательным и отменительным условиями. О самом условии можно сказать, что это должно быть такое обстоятельство, возникновение которого неочевидно и необязательно (при этом оно может зависеть как от стихийных, природных явлений, так и от действий субъектов).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По названному критерию условные сделки отличаются от срочных, точнее, от такой разновидности последних, как срочные сделки с особым указанием на срок в виде обстоятельства, которое неизбежно наступит (будь то начало навигации или возвращение человека из командировки).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Именно с условными сделками связаны два специальных правила, установленных для ситуации, когда определенный субъект пытается вызвать наступление обстоятельства-условия или, наоборот, каким-то образом воспрепятствовать этому. Пункт 3 ст. 157 ГК РФ устанавливает, что если наступлению условия недобросовестно воспрепятствовала сторона, которой наступление условий невыгодно, то условие признается наступившим; если наступлению условия недобросовестно содействовала сторона, которой наступление условия выгодно, то условие признается ненаступившим. Как видно, интересы другой (добросовестной) стороны законом не учитываются.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Предварительный договор в отличие от условной сделки связывает стороны необходимостью заключения основного (и включения в него определенных условий).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Конструкция условного предварительного договора в теории цивилистики пока не разработана, однако на практике имеет некоторое применение.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На взгляд некоторых ученых, юридическое значение мотиву может придаваться и законом, в частности «в статье 169 ГК РФ содержится определение недействительной сделки, совершенной с целью, заведомо противной основам правопорядка или нравственности, то есть мотив, цель сделки предопределяют последствия недействительности»</w:t>
      </w:r>
      <w:r w:rsidRPr="00FD6A43">
        <w:rPr>
          <w:rStyle w:val="a4"/>
          <w:sz w:val="28"/>
          <w:szCs w:val="28"/>
        </w:rPr>
        <w:footnoteReference w:id="35"/>
      </w:r>
      <w:r w:rsidRPr="00FD6A43">
        <w:rPr>
          <w:sz w:val="28"/>
          <w:szCs w:val="28"/>
        </w:rPr>
        <w:t xml:space="preserve">.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Сложно согласиться с отождествлением мотивов и целей. Если цель противоправна, то сделка недействительна (например, сделка купли-продажи человека в рабство). Если же мотивом заключения сделки служат намерения, противные основам правопорядка и нравственности, на действительность сделки это не повлияет. Положим, нож покупается с целью убийства, либо веревка – с целью связать человека, продаваемого в рабство. На действительность договоров купли-продажи указанные мотивы не повлияют.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Как юридический акт сделка отличается от юридического поступка тем, что для нее имеет значение целенаправленность действий. Иначе говоря, если перед нами сделка, то цель совершения действия имеет юридическое значение, если поступок – наличие, отсутствие, а также характер цели юридического значения не имеют. При совершении юридических поступков какая-либо цель может и присутствовать.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Как юридический факт сделку отличают от таких правомерных действий, как административные акты. Далеко не все акты органов государственного управления влияют на гражданские правоотношения. Чтобы акты государственных органов и органов местного самоуправления порождали (изменяли, прекращали) гражданские правоотношения, необходимо указание об этом в законе или ином правовом акте.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Административные акты, влияющие на гражданские правоотношения, акты ненормативные (индивидуальные), не создающие прав и обязанностей у неопределенного круга лиц, а касающиеся конкретного субъекта.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Сделки и административные акты сходны тем, что имеют признак направленности на достижение определенного правового результата. Но поскольку речь идет о разных по своей природе юридических актах, мы не можем применять положения о сделках к административным актам, даже если последние порождают гражданские правоотношения.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Дифференциацию сделок и административных актов проводят, исходя из статуса субъектов и, как следствие, характера их взаимоотношений. Административный акт издается субъектом, выражающим таким образом свои властные полномочия, его положения обязательны для адресата независимо от воли последнего (хотя, безусловно, воля может и присутствовать).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Подводя итоги всему изложенному можно сделать ряд выводов.</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Во-первых, сделка представляет собой действие субъекта гражданских правоотношений, направленное на установление, изменение, прекращение гражданских прав и обязанностей (ст. 153 ГК РФ, определяя сделку, упоминает только граждан и юридические лица, тем не менее, публично-правовые образования, участвуя в гражданском обороте, также заключают сделки).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Во-вторых, исходя из буквального толкования положений Кодекса, можно прийти к заключению, что сделками являются и действительные, и недействительные сделки; главное – направленность на возникновение, изменение, прекращение правоотношений. Действительные сделки порождают правовые последствия, желаемые сторонами, а недействительные – те последствия, которые указаны в законе.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В-третьих, волевой характер сделок определяется двумя взаимосвязанными факторами – субъективным и объективным. В качестве субъективного фактора представляется необходимым рассматривать волю субъекта сделки; в качестве объективного – его волеизъявление.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В-четвертых, из того, что для реальных сделок достижения соглашения (волеизъявления) недостаточно, некоторые ученые делают вывод, в соответствии с которым употребленный в ст. 153 ГК РФ термин действие подлежит расширительному толкованию применительно «к тем сделкам, где бы «действия» охватывали и волеизъявление, и иное юридическое действие, например, передачу имущества, без чего сделка не может быть совершенной».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 принципе, с этим можно согласиться, хотя Гражданский кодекс и не раскрывает понятие действия. Гораздо более нуждается в толковании (а возможно, и в уточнении) норма п. 3 ст. 154 ГК РФ, в силу которой «для заключения договора необходимо выражение согласованной воли двух сторон (двусторонняя сделка) либо трех и более сторон (многосторонняя сделка)». Поскольку редакция этой нормы не содержит упоминаний о том, что для заключения договора может быть необходимо еще кое-что (помимо согласованной воли), то по сути нормы о реальных сделках противоречат названому положению Кодекса.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В-пятых, все ученые говорят о реальных и консенсуальных сделках. Между тем, очевидно, что классификация по данному критерию значима только применительно к договорам – для односторонних сделок нет смысла говорить о реальности или консенсуальности, так как односторонняя сделка не предполагает совпадающих волеизъявлений.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В-шестых, ведется давняя и интересная дискуссия, связанная с тем, чему необходимо отдавать предпочтение – воле или волеизъявлению. Как отмечают ученые, «борьба между словом и волей стороны проходит через всю классическую юриспруденцию». Эта проблема до сих пор не решена.</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В-седьмых, еще один элемент сделки – правовое основание (causa). Causa – цель субъектов, вступающих в сделку, – например приобретение права собственности. По этому критерию сделки делятся на каузальные и абстрактные. Как видно, абстрактные сделки подчас привлекательнее, чем каузальные, – их действительность может быть поставлена под сомнение гораздо меньшим числом обстоятельств.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В-восьмых, как юридический факт сделку отличают от таких правомерных действий, как административные акты. Далеко не все акты органов государственного управления влияют на гражданские правоотношения. Чтобы акты государственных органов и органов местного самоуправления порождали (изменяли, прекращали) гражданские правоотношения, необходимо указание об этом в законе или ином правовом акте. </w:t>
      </w:r>
    </w:p>
    <w:p w:rsidR="009C1933" w:rsidRPr="00454912" w:rsidRDefault="009C1933" w:rsidP="00454912">
      <w:pPr>
        <w:pStyle w:val="1"/>
        <w:spacing w:line="360" w:lineRule="auto"/>
        <w:jc w:val="center"/>
        <w:rPr>
          <w:sz w:val="28"/>
        </w:rPr>
      </w:pPr>
      <w:r w:rsidRPr="00FD6A43">
        <w:rPr>
          <w:b w:val="0"/>
          <w:sz w:val="28"/>
        </w:rPr>
        <w:br w:type="page"/>
      </w:r>
      <w:bookmarkStart w:id="12" w:name="_Toc157358242"/>
      <w:bookmarkStart w:id="13" w:name="_Toc172430026"/>
      <w:r w:rsidRPr="00454912">
        <w:rPr>
          <w:sz w:val="28"/>
        </w:rPr>
        <w:t xml:space="preserve">Глава </w:t>
      </w:r>
      <w:r w:rsidR="00C1307F" w:rsidRPr="00454912">
        <w:rPr>
          <w:sz w:val="28"/>
        </w:rPr>
        <w:t>2</w:t>
      </w:r>
      <w:r w:rsidRPr="00454912">
        <w:rPr>
          <w:sz w:val="28"/>
        </w:rPr>
        <w:t>. Классификация гражданско-правовых сделок</w:t>
      </w:r>
      <w:bookmarkEnd w:id="12"/>
      <w:bookmarkEnd w:id="13"/>
    </w:p>
    <w:p w:rsidR="009C1933" w:rsidRPr="00454912" w:rsidRDefault="009C1933" w:rsidP="00454912">
      <w:pPr>
        <w:pStyle w:val="1"/>
        <w:spacing w:line="360" w:lineRule="auto"/>
        <w:jc w:val="center"/>
        <w:rPr>
          <w:sz w:val="28"/>
          <w:szCs w:val="28"/>
        </w:rPr>
      </w:pPr>
    </w:p>
    <w:p w:rsidR="009C1933" w:rsidRPr="00454912" w:rsidRDefault="00C1307F" w:rsidP="00454912">
      <w:pPr>
        <w:pStyle w:val="1"/>
        <w:spacing w:line="360" w:lineRule="auto"/>
        <w:jc w:val="center"/>
        <w:rPr>
          <w:sz w:val="28"/>
        </w:rPr>
      </w:pPr>
      <w:bookmarkStart w:id="14" w:name="_Toc157358243"/>
      <w:bookmarkStart w:id="15" w:name="_Toc172430027"/>
      <w:r w:rsidRPr="00454912">
        <w:rPr>
          <w:sz w:val="28"/>
        </w:rPr>
        <w:t>2</w:t>
      </w:r>
      <w:r w:rsidR="009C1933" w:rsidRPr="00454912">
        <w:rPr>
          <w:sz w:val="28"/>
        </w:rPr>
        <w:t>.1. Основания классификации гражданско-правовых сделок</w:t>
      </w:r>
      <w:bookmarkEnd w:id="14"/>
      <w:bookmarkEnd w:id="15"/>
    </w:p>
    <w:p w:rsidR="009C1933" w:rsidRPr="00454912" w:rsidRDefault="009C1933" w:rsidP="00454912">
      <w:pPr>
        <w:widowControl w:val="0"/>
        <w:autoSpaceDE w:val="0"/>
        <w:autoSpaceDN w:val="0"/>
        <w:adjustRightInd w:val="0"/>
        <w:spacing w:line="360" w:lineRule="auto"/>
        <w:ind w:firstLine="709"/>
        <w:jc w:val="center"/>
        <w:rPr>
          <w:b/>
          <w:sz w:val="28"/>
          <w:szCs w:val="28"/>
        </w:rPr>
      </w:pP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Гражданско-правовые сделки разнообразны и могут быть подразделены на ряд видов. Их классификация позволяет выделить правовые особенности сделок и лучше понять правовую специфику отдельных их категорий, значение и сферу применения. Основные виды сделок названы в ГК РФ.</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Прежде всего, следует различать сделки односторонние и двусторонние или многосторонние (ст. 154 ГК РФ). Односторонней является сделка, для совершения которой достаточно волеизъявления одного лица. К таким сделкам относятся оферта (предложение заключить договор), исполнение заключенного договора, объявление конкурса, выдача доверенности, составление завещания.</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Двусторонней считается сделка, для совершения которой необходимо волеизъявление двух лиц, а многосторонней – требующая волеизъявления трех и более лиц. Такие сделки основываются на соглашении сторон и являются договорами. Договоры разнообразны и широко применяются во всех сферах хозяйственной жизни.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Обычно участниками договора являются две стороны, однако распространены и многосторонние договоры, например, учредительный договор о создании юридического лица и договор простого товарищества.</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Законодательство о договорах наиболее разработано, и потому в интересах полноты и ясности правового регулирования ст. 156 ГК РФ устанавливает, что к односторонним сделкам соответственно применяются общие положения о договорах, поскольку это не противоречит закону, одностороннему характеру и существу сделки.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Другим общим делением сделок является их разграничение на каузальные и абстрактные. Подробно данная классификация была рассмотрена в предыдущем параграфе данной работы. Повторим, что правовое значение приведенного деления состоит в том, что при отпадении основания каузальная сделка становится недействительной (прекращается), ибо ее исполнение оказывается невозможным. Применительно к абстрактным сделкам это правило неприменимо, ибо закон не связывает их совершение с наличием конкретного основания.</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Существенными правовыми особенностями обладают встречающиеся на практике условные сделки (ст. 157 ГК РФ). Это сделки, при совершении которых возникновение прав и обязанностей ставится в зависимость от обстоятельства, относительно которого неизвестно, наступит оно или нет. Подобное обстоятельство именуется условием, им может быть как природное явление, так и иное событие, например получение высокого урожая, приобретение определенного имущества, достижение оборудованием согласованных показателей и т.д.</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Так, условной будет сделка о том, что при получении высокого урожая продавец обязуется поставить покупателю дополнительную партию зерна. Такая сделка называется совершенной под отлагательным условием, ибо оговоренное условие (получение высокого урожая) отлагает вступление сделки в силу. Сделка может быть совершена и под отменительным условием, наступление которого прекращает ее действие. Примером является сделка о том, что при получении низкого урожая (наступлении отменительного условия) зерно будет поставлено в меньшем количестве или же вообще не будет поставляться. Таким образом, условие может быть согласовано сторонами как применительно к предмету всей сделки, так и в отношении ее части.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Для охраны прав участников условной сделки в ст. 157 ГК РФ предусматривается, что, если наступлению условия недобросовестно воспрепятствовала сторона, которой наступление условия невыгодно, условие признается наступившим, а если наступлению условия недобросовестно содействовала сторона, которой наступление условия выгодно, условие признается ненаступившим.</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Условие в сделке следует отличать от срока ее исполнения. Срок исполнения – это период времени, в течение которого сделка должна быть исполнена. Общим для условия и срока является то, что они наступают в будущем и их наступление влечет за собой правовые последствия. Однако условие может и не осуществиться, в то время как наступление срока неизбежно. Кроме того, сами правовые последствия наступления срока и условия различны.</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Особую группу составляют банковские сделки, предметом которых являются разного рода операции в банках, например, прием вкладов, учет векселей, перевод денег и т.д. Особенности этих сделок заключаются в том, что их непременной стороной является банк, для банковских сделок существует специальный источник права – правила банков, на банковские сделки распространяется действие банковской тайны. Отдельным категориям банковских сделок могут быть присущи и другие правовые особенности, проистекающие из их денежного характера</w:t>
      </w:r>
      <w:r w:rsidRPr="00FD6A43">
        <w:rPr>
          <w:rStyle w:val="a4"/>
          <w:sz w:val="28"/>
          <w:szCs w:val="28"/>
        </w:rPr>
        <w:footnoteReference w:id="36"/>
      </w:r>
      <w:r w:rsidRPr="00FD6A43">
        <w:rPr>
          <w:sz w:val="28"/>
          <w:szCs w:val="28"/>
        </w:rPr>
        <w:t>.</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Самостоятельную группу гражданско-правовых сделок образуют биржевые сделки, получающие в условиях перехода к рынку заметное распространение. ГК РФ не содержит норм о биржевых сделках, что надо считать его пробелом</w:t>
      </w:r>
      <w:r w:rsidRPr="00FD6A43">
        <w:rPr>
          <w:rStyle w:val="a4"/>
          <w:sz w:val="28"/>
          <w:szCs w:val="28"/>
        </w:rPr>
        <w:footnoteReference w:id="37"/>
      </w:r>
      <w:r w:rsidRPr="00FD6A43">
        <w:rPr>
          <w:sz w:val="28"/>
          <w:szCs w:val="28"/>
        </w:rPr>
        <w:t>. Общие правила ГК РФ о сделках к биржевым сделкам применимы, а их особенности определяются Законом о биржах и правилами биржевой торговли, которые в соответствии с этим законом разрабатываются самими биржами</w:t>
      </w:r>
      <w:r w:rsidRPr="00FD6A43">
        <w:rPr>
          <w:rStyle w:val="a4"/>
          <w:sz w:val="28"/>
          <w:szCs w:val="28"/>
        </w:rPr>
        <w:footnoteReference w:id="38"/>
      </w:r>
      <w:r w:rsidRPr="00FD6A43">
        <w:rPr>
          <w:sz w:val="28"/>
          <w:szCs w:val="28"/>
        </w:rPr>
        <w:t>.</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Правовые особенности биржевых сделок состоят главным образом в особом порядке их совершения. Они заключаются на бирже уполномоченными на совершение биржевых операций лицами – биржевыми брокерами, имеющими соответствующую лицензию, и подлежат последующей регистрации согласно установленным на данной бирже правилам. По юридической сущности биржевые сделки представляют собой традиционные двусторонние сделки, т.е. договоры. Чаще всего это договоры купли-продажи, содержащие некоторые специфические условия, главным образом о сроках их исполнения.</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Однако отдельные категории биржевых сделок весьма специфичны. Это, прежде всего так называемые фьючерсные и форвардные сделки с валютой, заключаемые с учетом вероятных колебаний валютного курса и с намерением получить в результате этого экономическую выгоду. Новейшая арбитражная практика склонна оценивать такие сделки как игровые, не имеющие судебной защиты (ст. 1062 ГК РФ)</w:t>
      </w:r>
      <w:r w:rsidRPr="00FD6A43">
        <w:rPr>
          <w:rStyle w:val="a4"/>
          <w:sz w:val="28"/>
          <w:szCs w:val="28"/>
        </w:rPr>
        <w:footnoteReference w:id="39"/>
      </w:r>
      <w:r w:rsidRPr="00FD6A43">
        <w:rPr>
          <w:sz w:val="28"/>
          <w:szCs w:val="28"/>
        </w:rPr>
        <w:t>.</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Наконец, среди сделок необходимо выделить так называемые акцессорные или сопутствующие сделки, назначение которых – дополнять или изменять условия первоначально состоявшейся основной сделки. Главная правовая особенность акцессорных сделок заключается в том, что их правовая сила зависит от действительности основной сделки, и при ее недействительности акцессорная сделка признается также недействительной (п. 3 ст. 329 ГК РФ). Кроме того, для акцессорных сделок могут устанавливаться особые требования в отношении формы их заключения и вводиться некоторые дополнительные условия их совершения.</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К числу акцессорных сделок относятся, прежде всего, широко применяемые на практике способы обеспечения обязательств (неустойка, залог, поручительство, задаток, а также такие сделки, как передача права (цессия) и перевод долга (делегация). Акцессорный характер имеет также соглашение о новации обязательства (ст. 414 ГК РФ) и некоторые другие гражданско-правовые сделки, используемые в условиях рыночного оборота.</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Действующему гражданскому законодательству известны и другие разновидности сделок, имеющие правовые особенности. В их числе так называемые доверительные (фидуциарные) сделки, правовая специфика которых состоит в том, что они основаны на взаимном доверии контрагентов. Поэтому каждый из них вправе отказаться от такой сделки, причем ограничение этого права не допускается. Примером доверительной сделки является договор поручения (ст. 977 ГК РФ).</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ряде статей ГК РФ упоминаются мелкие бытовые сделки (ст. 26, 28, 30, 172, 176). Это сделки по удовлетворению повседневных бытовых потребностей человека, совершать которые дозволено также малолетним (в возрасте от 6 до 14 лет), несовершеннолетним (в возрасте от 14 до 18 лет) и гражданам, дееспособность которых ограничена вследствие злоупотребления спиртными напитками или наркотическими средствами.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одной из статей ГК РФ употреблен термин «торговая сделка» – их может совершать коммерческий представитель (п. 3 ст. 184 ГК РФ). Как следует из п. 1 ст. 184, речь в данном случае идет о сделках в сфере предпринимательской деятельности, а введение в ГК РФ термина «торговая сделка» следует признать неудачным, поскольку в других статьях ГК РФ он не используется и обращение к нему нарушает единство терминологии и может порождать правоприменительные трудности</w:t>
      </w:r>
      <w:r w:rsidRPr="00FD6A43">
        <w:rPr>
          <w:rStyle w:val="a4"/>
          <w:sz w:val="28"/>
          <w:szCs w:val="28"/>
        </w:rPr>
        <w:footnoteReference w:id="40"/>
      </w:r>
      <w:r w:rsidRPr="00FD6A43">
        <w:rPr>
          <w:sz w:val="28"/>
          <w:szCs w:val="28"/>
        </w:rPr>
        <w:t>.</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Упоминаются в ГК РФ также внешнеэкономические сделки (п. 3 ст. 162), которые в Федеральном законе от 8 декабря 2003 года № 164-ФЗ «Об основах государственного регулирования внешнеторговой деятельности»</w:t>
      </w:r>
      <w:r w:rsidRPr="00FD6A43">
        <w:rPr>
          <w:rStyle w:val="a4"/>
          <w:sz w:val="28"/>
          <w:szCs w:val="28"/>
        </w:rPr>
        <w:footnoteReference w:id="41"/>
      </w:r>
      <w:r w:rsidRPr="00FD6A43">
        <w:rPr>
          <w:sz w:val="28"/>
          <w:szCs w:val="28"/>
        </w:rPr>
        <w:t xml:space="preserve"> называются внешнеторговыми сделками. Такие сделки имеют значительные правовые особенности: они заключаются с иностранными юридическими и физическими лицами, подчинены нормам международных соглашений РФ (о купле-продаже, перевозке, лизинге и др.), содержат специальные условия, отражающие международную практику (расчеты в валюте, отсылку к международным обычаям и др.) и к ним могут применяться нормы не российского, а иностранного права. Внешнеэкономические сделки изучаются в курсах международного частного права и в настоящей работе не рассматриваются.</w:t>
      </w:r>
    </w:p>
    <w:p w:rsidR="009C1933" w:rsidRPr="00FD6A43" w:rsidRDefault="009C1933" w:rsidP="00FD6A43">
      <w:pPr>
        <w:widowControl w:val="0"/>
        <w:autoSpaceDE w:val="0"/>
        <w:autoSpaceDN w:val="0"/>
        <w:adjustRightInd w:val="0"/>
        <w:spacing w:line="360" w:lineRule="auto"/>
        <w:ind w:firstLine="709"/>
        <w:jc w:val="both"/>
        <w:rPr>
          <w:sz w:val="28"/>
          <w:szCs w:val="28"/>
        </w:rPr>
      </w:pPr>
    </w:p>
    <w:p w:rsidR="009C1933" w:rsidRPr="00454912" w:rsidRDefault="00C1307F" w:rsidP="00454912">
      <w:pPr>
        <w:pStyle w:val="1"/>
        <w:spacing w:line="360" w:lineRule="auto"/>
        <w:jc w:val="center"/>
        <w:rPr>
          <w:sz w:val="28"/>
        </w:rPr>
      </w:pPr>
      <w:bookmarkStart w:id="16" w:name="_Toc157358244"/>
      <w:bookmarkStart w:id="17" w:name="_Toc172430028"/>
      <w:r w:rsidRPr="00454912">
        <w:rPr>
          <w:sz w:val="28"/>
        </w:rPr>
        <w:t>2</w:t>
      </w:r>
      <w:r w:rsidR="009C1933" w:rsidRPr="00454912">
        <w:rPr>
          <w:sz w:val="28"/>
        </w:rPr>
        <w:t>.2. Форма сделок</w:t>
      </w:r>
      <w:bookmarkEnd w:id="16"/>
      <w:bookmarkEnd w:id="17"/>
    </w:p>
    <w:p w:rsidR="009C1933" w:rsidRPr="00FD6A43" w:rsidRDefault="009C1933" w:rsidP="00FD6A43">
      <w:pPr>
        <w:widowControl w:val="0"/>
        <w:autoSpaceDE w:val="0"/>
        <w:autoSpaceDN w:val="0"/>
        <w:adjustRightInd w:val="0"/>
        <w:spacing w:line="360" w:lineRule="auto"/>
        <w:ind w:firstLine="709"/>
        <w:jc w:val="both"/>
        <w:rPr>
          <w:sz w:val="28"/>
          <w:szCs w:val="28"/>
        </w:rPr>
      </w:pP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Сделка порождает права и обязанности при условии соблюдения требуемой формы. Сделки могут совершаться устно, в письменной форме (простой или нотариальной), путем осуществления конклюдентных действий, молчания (бездействия).</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Устная форма сделок заключается в том, что стороны выражают волю словами (при встрече, по телефону), благодаря чему воля воспринимается непосредственно. В общем виде правило о сфере применения устной формы сделок формулируется следующим образом: сделка, для которой законом или соглашением сторон не установлена письменная (простая либо нотариальная) форма, может быть совершена устно (п. 1 ст. 159 ГК РФ). Этим самым субъектам, заключающим сделку, предоставлена свобода выбора между устной и письменной формами.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Устно могут совершаться все сделки, исполняемые при самом их совершении. При этом не принимается в расчет сумма, на которую совершается сделка. Примером такой сделки может служить приобретение товара в магазине, где его передача и оплата происходят одновременно. В данном и подобных ему случаях устной формы достаточно, ибо исполнение сделок при их совершении означает прекращение их действия с этого момента. Из приведенного правила есть исключение – сделки, исполняемые при самом их совершении, не могут быть совершены устно, если для них установлена нотариальная форма либо если в отношении таких сделок установлено, что нарушение простой письменной формы влечет их недействительность (ст. 159 ГК РФ). В устной форме совершаются сделки граждан на сумму, не превышающую в десять раз минимальный размер оплаты труда, установленный законом (п. 1 ст. 161 ГК РФ).</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законодательстве (п. 3 ст. 159 ГК РФ) предусмотрена возможность использования сделок, совершенных устно, во исполнение договора, заключенного в письменной форме, если это не противоречит закону, иным правовым актам и договору. Подобное имеет место, когда в соответствии с письменным договором поставки на протяжении года будет производиться отпуск товаров по мере возникновения потребности покупателя на основе его устной заявки</w:t>
      </w:r>
      <w:r w:rsidRPr="00FD6A43">
        <w:rPr>
          <w:rStyle w:val="a4"/>
          <w:sz w:val="28"/>
          <w:szCs w:val="28"/>
        </w:rPr>
        <w:footnoteReference w:id="42"/>
      </w:r>
      <w:r w:rsidRPr="00FD6A43">
        <w:rPr>
          <w:sz w:val="28"/>
          <w:szCs w:val="28"/>
        </w:rPr>
        <w:t>.</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Исполнение сделок, совершенных в устной форме, может сопровождаться выдачей документа, подтверждающего их исполнение (товарных чеков, справок о покупке товарно-материальных ценностей и т.п.), а также выдачей легитимационных знаков (номерков, жетонов и т.п.). Но это не меняет сути устной формы.</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Сделка, которая может быть совершена устно, может совершаться также путем осуществления лицом конклюдентных действий (п. 2 ст. 158 ГК РФ). Конклюдентные действия (от лат. c</w:t>
      </w:r>
      <w:r w:rsidRPr="00FD6A43">
        <w:rPr>
          <w:sz w:val="28"/>
          <w:szCs w:val="28"/>
          <w:lang w:val="en-US"/>
        </w:rPr>
        <w:t>on</w:t>
      </w:r>
      <w:r w:rsidRPr="00FD6A43">
        <w:rPr>
          <w:sz w:val="28"/>
          <w:szCs w:val="28"/>
        </w:rPr>
        <w:t>-</w:t>
      </w:r>
      <w:r w:rsidRPr="00FD6A43">
        <w:rPr>
          <w:sz w:val="28"/>
          <w:szCs w:val="28"/>
          <w:lang w:val="en-US"/>
        </w:rPr>
        <w:t>cludere</w:t>
      </w:r>
      <w:r w:rsidRPr="00FD6A43">
        <w:rPr>
          <w:sz w:val="28"/>
          <w:szCs w:val="28"/>
        </w:rPr>
        <w:t xml:space="preserve"> – заключать) – поведение, посредством которого обнаруживается намерение лица вступить в сделку. Так, опуская в автомат деньги, лицо изъявляет волю на покупку товара, содержащегося в автомате.</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Молчание может иметь правообразующую силу, если законом или соглашением сторон ему придается такое свойство. Только в этих случаях молчание свидетельствует о выражении воли субъекта породить или допустить правовые последствия. Так, если арендатор продолжает пользоваться имуществом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 Данный пример интересен и тем, что воля арендодателя на продолжение арендных отношений выражается молчанием, а воля арендатора на это выражается путем осуществления конклюдентных действий (продолжением пользования арендованным имуществом).</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Письменная форма позволяет наиболее адекватно, документально закрепить волю субъектов сделки и тем самым обеспечить доказательства действительной направленности их намерений. По соглашению субъектов можно облечь в письменную форму любую сделку, хотя по закону такая форма и не обязательна для нее.</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Простая письменная форма для сделок предписывается законодателем двумя способами.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Первый способ реализуется установлением правила о том, что должны совершаться в простой письменной форме, за исключением сделок, требующих нотариального удостоверения:</w:t>
      </w:r>
    </w:p>
    <w:p w:rsidR="009C1933" w:rsidRPr="00FD6A43" w:rsidRDefault="009C1933" w:rsidP="00FD6A43">
      <w:pPr>
        <w:widowControl w:val="0"/>
        <w:numPr>
          <w:ilvl w:val="0"/>
          <w:numId w:val="12"/>
        </w:numPr>
        <w:tabs>
          <w:tab w:val="clear" w:pos="1418"/>
          <w:tab w:val="num" w:pos="0"/>
        </w:tabs>
        <w:autoSpaceDE w:val="0"/>
        <w:autoSpaceDN w:val="0"/>
        <w:adjustRightInd w:val="0"/>
        <w:spacing w:line="360" w:lineRule="auto"/>
        <w:ind w:left="0"/>
        <w:jc w:val="both"/>
        <w:rPr>
          <w:sz w:val="28"/>
          <w:szCs w:val="28"/>
        </w:rPr>
      </w:pPr>
      <w:r w:rsidRPr="00FD6A43">
        <w:rPr>
          <w:sz w:val="28"/>
          <w:szCs w:val="28"/>
        </w:rPr>
        <w:t>сделки юридических лиц между собой и с гражданами;</w:t>
      </w:r>
    </w:p>
    <w:p w:rsidR="009C1933" w:rsidRPr="00FD6A43" w:rsidRDefault="009C1933" w:rsidP="00FD6A43">
      <w:pPr>
        <w:widowControl w:val="0"/>
        <w:numPr>
          <w:ilvl w:val="0"/>
          <w:numId w:val="12"/>
        </w:numPr>
        <w:tabs>
          <w:tab w:val="clear" w:pos="1418"/>
          <w:tab w:val="num" w:pos="0"/>
        </w:tabs>
        <w:autoSpaceDE w:val="0"/>
        <w:autoSpaceDN w:val="0"/>
        <w:adjustRightInd w:val="0"/>
        <w:spacing w:line="360" w:lineRule="auto"/>
        <w:ind w:left="0"/>
        <w:jc w:val="both"/>
        <w:rPr>
          <w:sz w:val="28"/>
          <w:szCs w:val="28"/>
        </w:rPr>
      </w:pPr>
      <w:r w:rsidRPr="00FD6A43">
        <w:rPr>
          <w:sz w:val="28"/>
          <w:szCs w:val="28"/>
        </w:rPr>
        <w:t>сделки граждан между собой на сумму, превышающую не менее чем в десять раз установленный законом минимальной размер оплаты труда.</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Из этого правила делается исключение для сделок, которые могут совершаться устно независимо от субъектного состава и суммы сделки (ст. 159 ГК РФ).</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Второй способ реализуется установлением прямых предписаний закона, о необходимости простой письменной формы для той или иной сделки независимо от ее субъектного состава и суммы сделки. Например, непосредственно в силу закона для таких сделок, как договоры о коммерческом представительстве, залоге, поручительстве, задатке, купле-продаже недвижимости, о банковском кредите и т.п., во всех случаях обязательна простая письменная форма.</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Письменная форма сделки означает, что воля лиц, ее совершающих, закрепляется (объективируется) в документе, подписанном лицом или лицами, совершающими сделку, либо должным образом уполномоченными ими лицами. Составлением одного документа во всех случаях должна быть оформлена односторонняя сделка, если для ее совершения предписана простая письменная форма. Двусторонние и многосторонние сделки – договоры могут совершаться в письменной форме как в виде составления одного документа, подписанного сторонами, так и в виде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Документы, оформляющие сделку, могут быть исполнены в нескольких экземплярах. Все экземпляры являются оригиналами документа и имеют равную юридическую силу. Этим они отличаются от копий.</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Во всех случаях сделка, совершенная в письменной форме, представляет собой один или несколько документов. Поэтому сделка, совершенная в письменной форме, может считаться надлежаще оформленной, если в документе(ах) присутствуют обязательные реквизиты. Реквизиты (от лат. requisitum – необходимое) – это данные, которые должны содержаться в письменном документе(ах), оформляющем сделку. Реквизитами являются сведения о наименовании кредитора, сумме платежа, месте исполнения обязательств, дате совершения сделки, подписи сторон и т.п. Реквизиты сделки могут устанавливаться ее участниками, а также непосредственно предписаниями закона. В тех случаях, когда перечень необходимых реквизитов, подлежащих отражению в документе, определяется законодательством, как правило, отсутствие какого-либо реквизита приводит к недействительности документа, а через это – к недействительности сделки. Так, например, отсутствие в векселе наименования «вексель», включенного в текст документа, означает, что такой документ не имеет силы векселя, а сама сделка по выдаче подобного документа не может расцениваться как сделка по выдаче векселя.</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Обязательным реквизитом любого документа, письменно оформляющего сделку, являются подпись лица или подписи лиц, совершающих сделку, или должным образом уполномоченных ими лиц. От имени юридического лица документ должен быть подписан лицом, обладающим в соответствии с законом и учредительными документами правами исполнительного органа данного юридического лица. В тех случаях, когда в соответствии с законом юридическое лицо может приобретать гражданские права и принимать на себя обязанности через своего участника (п. 1 ст. 72 ГК РФ), документ, оформляющий сделку, подписывается участником.</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Когда гражданин, вступающий в сделку, не может вследствие физических недостатков, болезни, неграмотности подписать ее собственноручно, по его поручению сделку подписывает другое лицо – рукоприкладчик.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 Если рукоприкладчик подписывает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вкладов в банках и на получение корреспонденции, в том числе денежной и посылочной, то подпись рукоприкладчика может быть удостоверена также организацией, где работает гражданин, который не может собственноручно подписаться, или администрацией стационарного лечебного учреждения, в котором он находится на излечении (п. 3 ст. 160 ГК РФ).</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Подпись, совершенная рукоприкладчиком, является подписью его самого, а не лица, за которое он подписался. Поэтому подпись рукоприкладчика нельзя смешивать с аналогом собственноручной подписи лица, совершающего сделку.</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bCs/>
          <w:sz w:val="28"/>
          <w:szCs w:val="28"/>
        </w:rPr>
        <w:t>Аналог собственноручной подписи. Электронно-цифровая подпись</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Развитие современных систем передачи информации объективно привело к использованию в гражданском обороте документов, которые удостоверены факсимильными копиями, электронно-цифровыми подписями и иными аналогами собственноручных подписей лиц, совершающих сделки. Это позволило существенно ускорить процессы совершения сделок.</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Использование при совершении сделок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 допускается в случаях и порядке, предусмотренных законом, иными правовыми актами или соглашением сторон. В современных условиях порядок использования аналогов собственноручных подписей лучше тщательно оговорить в соглашении участников сделки, так как законодательная база, касающаяся применения аналогов собственноручной подписи, весьма узка. Лишь некоторую законодательную регламентацию имеет порядок использования электронно-цифровой подписи. В ст. 5 Федерального закона «Об информации, информатизации и защите информации»</w:t>
      </w:r>
      <w:r w:rsidRPr="00FD6A43">
        <w:rPr>
          <w:rStyle w:val="a4"/>
          <w:sz w:val="28"/>
          <w:szCs w:val="28"/>
        </w:rPr>
        <w:footnoteReference w:id="43"/>
      </w:r>
      <w:r w:rsidRPr="00FD6A43">
        <w:rPr>
          <w:sz w:val="28"/>
          <w:szCs w:val="28"/>
        </w:rPr>
        <w:t xml:space="preserve"> предусмотрено, что юридическая сила электронно-цифровой подписи признается при наличии в автоматизированной информационной системе программно-технических средств, обеспечивающих идентификацию подписи и соблюдение установленного режима их использования. Право удостоверять идентичность электронной цифровой подписи осуществляется на основании лицензии.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Электронно-цифровая подпись является результатом работы программы генерации цифровой подписи. Электронно-цифровая подпись является аналогом собственноручной подписи и обладает двумя основными свойствами: воспроизводима только одним лицом, а подлинность ее может быть удостоверена многими; она неразрывно связана с конкретным документом, и только с ним. Электронно-цифровая подпись жестко увязывает в одно целое содержание документа и секретный ключ подписывающего и делает невозможным изменение документа без нарушения подлинности этой подписи</w:t>
      </w:r>
      <w:r w:rsidRPr="00FD6A43">
        <w:rPr>
          <w:rStyle w:val="a4"/>
          <w:sz w:val="28"/>
          <w:szCs w:val="28"/>
        </w:rPr>
        <w:footnoteReference w:id="44"/>
      </w:r>
      <w:r w:rsidRPr="00FD6A43">
        <w:rPr>
          <w:sz w:val="28"/>
          <w:szCs w:val="28"/>
        </w:rPr>
        <w:t>. Суть процедуры использования электронно-цифровой подписи состоит в том, что пользователь программного обеспечения имеет возможность изготовить пару индивидуальных ключей: секретного – для формирования цифрового аналога подписи под документом и парного с ним, открытого – для проверки достоверности цифровых подписей, вычисленных с помощью данного секретного ключа.</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Электронно-цифровая подпись – самостоятельный аналог собственноручной подписи наряду с аналогом, полученным в результате факсимильного воспроизведения подписи с помощью средств механического или иного копирования.</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Электронная подпись не может существовать в виде того или иного обозначения, непосредственно воспринимаемого человеческим глазом. Разногласия между участниками сделки, скрепленной такой подписью, могут быть урегулированы лишь на основе правил, согласованных участниками системы использования электронной подписи, либо норм закона и иных правовых актов.</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Независимо от того, чем (законом, иными правовыми актами или соглашением участников сделки) определяется порядок применения того или иного аналога собственноручной подписи, данный порядок должен позволить достоверно установить, что документ, удостоверенный аналогом собственноручной подписи, исходит от лица, совершающего сделку.</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Проблемы, связанные с пониманием сущности электронно-цифровой подписи, являются частью проблемы юридического понимания документа, совершенного в электронной форме. В п. 2 ст. 434 ГК РФ говорится о том, что заключение договора путем обмена документами посредством электронной связи является заключением договора в письменной форме, т.е., по сути, говорится о новой подписи состоит в том, что пользователь программного обеспечения имеет возможность изготовить пару индивидуальных ключей: секретного – для формирования цифрового аналога подписи под документом и парного с ним, открытого – для проверки достоверности цифровых подписей, вычисленных с помощью данного секретного ключа</w:t>
      </w:r>
      <w:r w:rsidRPr="00FD6A43">
        <w:rPr>
          <w:rStyle w:val="a4"/>
          <w:sz w:val="28"/>
          <w:szCs w:val="28"/>
        </w:rPr>
        <w:footnoteReference w:id="45"/>
      </w:r>
      <w:r w:rsidRPr="00FD6A43">
        <w:rPr>
          <w:sz w:val="28"/>
          <w:szCs w:val="28"/>
        </w:rPr>
        <w:t>.</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Электронно-цифровая подпись – самостоятельный аналог собственноручной подписи наряду с аналогом, полученным в результате факсимильного воспроизведения подписи с помощью средств механического или иного копирования.</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Электронная подпись не может существовать в виде того или иного обозначения, непосредственно воспринимаемого человеческим глазом. Разногласия между участниками сделки, скрепленной такой подписью, могут быть урегулированы лишь на основе правил, согласованных участниками системы использования электронной подписи, либо норм закона и иных правовых актов.</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Независимо от того, чем (законом, иными правовыми актами или соглашением участников сделки) определяется порядок применения того или иного аналога собственноручной подписи, данный порядок должен позволить достоверно установить, что документ, удостоверенный аналогом собственноручной подписи, исходит от лица, совершающего сделку.</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Проблемы, связанные с пониманием сущности электронно-цифровой подписи, являются частью проблемы юридического понимания документа, совершенного в электронной форме. В п. 2 ст. 434 ГК РФ говорится о том, что заключение договора путем обмена документами посредством электронной связи является заключением договора в письменной форме, то есть, по сути, говорится о документе в электронной форме. Проблема распознавания документа в электронной форме имеет те же аспекты, что и проблема распознавания электронно-цифровой подписи. Для нее тоже обязательно достоверное установление того, что документ исходит от стороны в сделке (п. 2 ст. 434 ГК РФ).</w:t>
      </w:r>
    </w:p>
    <w:p w:rsidR="009C1933" w:rsidRPr="00454912" w:rsidRDefault="00454912" w:rsidP="00454912">
      <w:pPr>
        <w:widowControl w:val="0"/>
        <w:autoSpaceDE w:val="0"/>
        <w:autoSpaceDN w:val="0"/>
        <w:adjustRightInd w:val="0"/>
        <w:spacing w:line="360" w:lineRule="auto"/>
        <w:ind w:firstLine="709"/>
        <w:jc w:val="center"/>
        <w:rPr>
          <w:b/>
          <w:sz w:val="28"/>
          <w:szCs w:val="28"/>
        </w:rPr>
      </w:pPr>
      <w:r>
        <w:rPr>
          <w:bCs/>
          <w:sz w:val="28"/>
          <w:szCs w:val="28"/>
        </w:rPr>
        <w:br w:type="page"/>
      </w:r>
      <w:r w:rsidR="009C1933" w:rsidRPr="00454912">
        <w:rPr>
          <w:b/>
          <w:bCs/>
          <w:sz w:val="28"/>
          <w:szCs w:val="28"/>
        </w:rPr>
        <w:t>Дополнительные требования к форме сделок и их реквизитам</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Общие требования к письменной форме сделок и их реквизитам могут дополняться законом, иными правовыми актами и соглашением сторон. Так, требования о скреплении подписей сторон печатями определяются соглашением участников сделки, а требования к бланкам ценных бумаг, предусмотренные с целью предотвращения их подделок, определяются в законодательстве. Дополнительные требования к письменной форме сделок могут быть самыми разнообразными – их перечень не замкнут.</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Законом, иными правовыми актами, соглашением сторон могут быть предусмотрены особые последствия нарушений дополнительных требований к письменной форме сделок. Если таковые не предусмотрены, применяются последствия несоблюдения простой письменной формы сделок, установленные ст. 162 ГК РФ.</w:t>
      </w:r>
    </w:p>
    <w:p w:rsidR="00454912" w:rsidRDefault="00454912" w:rsidP="00FD6A43">
      <w:pPr>
        <w:widowControl w:val="0"/>
        <w:autoSpaceDE w:val="0"/>
        <w:autoSpaceDN w:val="0"/>
        <w:adjustRightInd w:val="0"/>
        <w:spacing w:line="360" w:lineRule="auto"/>
        <w:ind w:firstLine="709"/>
        <w:jc w:val="both"/>
        <w:rPr>
          <w:bCs/>
          <w:sz w:val="28"/>
          <w:szCs w:val="28"/>
        </w:rPr>
      </w:pPr>
    </w:p>
    <w:p w:rsidR="009C1933" w:rsidRPr="00454912" w:rsidRDefault="009C1933" w:rsidP="00454912">
      <w:pPr>
        <w:widowControl w:val="0"/>
        <w:autoSpaceDE w:val="0"/>
        <w:autoSpaceDN w:val="0"/>
        <w:adjustRightInd w:val="0"/>
        <w:spacing w:line="360" w:lineRule="auto"/>
        <w:ind w:firstLine="709"/>
        <w:jc w:val="center"/>
        <w:rPr>
          <w:b/>
          <w:sz w:val="28"/>
          <w:szCs w:val="28"/>
        </w:rPr>
      </w:pPr>
      <w:r w:rsidRPr="00454912">
        <w:rPr>
          <w:b/>
          <w:bCs/>
          <w:sz w:val="28"/>
          <w:szCs w:val="28"/>
        </w:rPr>
        <w:t>Последствия несоблюдения простой письменной формы сделки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Общим последствием несоблюдения простой письменной формы сделки является лишение сторон в случае спора права ссылаться в подтверждение сделки и ее условий на свидетельские показания, В этих случаях субъекты сохраняют право приводить письменные (письма, расписки, квитанции и т.п.) и другие доказательства (п. 1 ст. 162 ГК РФ). Из приведенного общего правила в некоторых случаях закон делает исключения и разрешает использовать свидетельские показания для доказывания факта совершения отдельных видов сделок даже при несоблюдении простой письменной формы. Например, несоблюдение простой письменной формы договора хранения не лишает стороны права ссылаться на свидетельские показания в случае спора о передаче вещи на хранение при чрезвычайных обстоятельствах (пожар, наводнение, народные волнения и т.п.), а также в споре о тождестве вещи, принятой на хранение, и вещи, возвращенной хранителем (ст. 887 ГК РФ</w:t>
      </w:r>
      <w:r w:rsidRPr="00FD6A43">
        <w:rPr>
          <w:rStyle w:val="a4"/>
          <w:sz w:val="28"/>
          <w:szCs w:val="28"/>
        </w:rPr>
        <w:footnoteReference w:id="46"/>
      </w:r>
      <w:r w:rsidRPr="00FD6A43">
        <w:rPr>
          <w:sz w:val="28"/>
          <w:szCs w:val="28"/>
        </w:rPr>
        <w:t>).</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Если совершение сделки, для которой установлена письменная форма, сопровождается совершением уголовно наказуемого деяния, сделка может быть подтверждена любыми доказательствами, в том числе свидетельскими показаниями, поскольку в качестве доказательств вины субъекта в совершении преступления необходимо использовать все допустимые уголовно-процессуальным законом доказательства.</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Несоблюдение простой письменной формы сделки влечет ее недействительность, если это прямо указано в законе или в соглашении сторон (п. 2 ст. 162 ГК РФ). Несоблюдение простой письменной формы внешнеэкономической сделки во всех случаях влечет ее недействительность (п. 3 ст. 162 ГК РФ).</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Нотариальная форма сделки может иметь место, если это предусмотрено законом либо соглашением сторон. В законодательстве предписания о необходимости совершения сделки в нотариальной форме встречаются не часто и, как правило, относятся к сделкам, касающимся наиболее значимого имущества. Например, законом требуется нотариальное удостоверение договора залога недвижимости (п. 2 ст. 339 ГК РФ); договора об уступке права требования, если само требование основано на сделке, совершенной с нотариальным удостоверением (п. 1 ст. 389 ГК РФ); договора ренты (ст. 584 ГК РФ). По соглашению субъектов нотариальному удостоверению может быть подвергнута любая сделка, даже если для нее этого не требуется законом.</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Нотариальное удостоверение сделки облегчает заинтересованной стороне доказывание своего права, поскольку содержание сделки, время и место ее совершения, намерения субъектов сделки и другие обстоятельства, официально зафиксированные нотариусом, презюмируются как очевидные и достоверные. Нотариальное удостоверение сделок осуществляется в соответствии Законом РФ «Об основах законодательства о нотариате»</w:t>
      </w:r>
      <w:r w:rsidRPr="00FD6A43">
        <w:rPr>
          <w:rStyle w:val="a4"/>
          <w:sz w:val="28"/>
          <w:szCs w:val="28"/>
        </w:rPr>
        <w:footnoteReference w:id="47"/>
      </w:r>
      <w:r w:rsidRPr="00FD6A43">
        <w:rPr>
          <w:sz w:val="28"/>
          <w:szCs w:val="28"/>
        </w:rPr>
        <w:t xml:space="preserve"> государственными и частными нотариусами. При отсутствии в населенном пункте нотариуса необходимые действия совершают уполномоченные на это должностные лица исполнительной власти. На территории других государств функции нотариусов исполняют от имени Российской Федерации должностные лица консульских учреждений, уполномоченные на это. В случаях, установленных законом, к нотариальному оформлению сделки приравнивается ее удостоверение определенным должностным лицом: командиром воинской части, главным врачом больницы, капитаном морского судна и т.д. (см. п. 3 ст. 185 ГК РФ).</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Несоблюдение нотариальной формы сделки влечет ее недействительность. Такая сделка считается ничтожной (п. 1 ст. 165 ГК РФ). Вместе с тем в определенных случаях отсутствие необходимого нотариального удостоверения сделки может быть восполнено судебным решением. Такое возможно, если одна из сторон полностью или частично исполнила сделку, требующую нотариального удостоверения, а другая уклоняется от нотариального удостоверения сделки. Суд вправе по требованию стороны, исполнившей сделку, признать ее действительной. В таком случае последующего нотариального оформления сделки не требуется (п. 2 ст. 165 ГК РФ). При этом сторона, уклоняющаяся от нотариального удостоверения, обязана возместить другой стороне убытки, вызванные задержкой в удостоверении сделки (п. 4 ст. 165 ГК РФ).</w:t>
      </w:r>
    </w:p>
    <w:p w:rsidR="009C1933" w:rsidRPr="00FD6A43" w:rsidRDefault="009C1933" w:rsidP="00FD6A43">
      <w:pPr>
        <w:spacing w:line="360" w:lineRule="auto"/>
        <w:ind w:firstLine="709"/>
        <w:jc w:val="both"/>
        <w:rPr>
          <w:sz w:val="28"/>
          <w:szCs w:val="28"/>
        </w:rPr>
      </w:pPr>
    </w:p>
    <w:p w:rsidR="009C1933" w:rsidRPr="00454912" w:rsidRDefault="00803048" w:rsidP="00454912">
      <w:pPr>
        <w:pStyle w:val="1"/>
        <w:spacing w:line="360" w:lineRule="auto"/>
        <w:jc w:val="center"/>
        <w:rPr>
          <w:sz w:val="28"/>
        </w:rPr>
      </w:pPr>
      <w:bookmarkStart w:id="18" w:name="_Toc157358245"/>
      <w:bookmarkStart w:id="19" w:name="_Toc172430029"/>
      <w:r w:rsidRPr="00454912">
        <w:rPr>
          <w:sz w:val="28"/>
        </w:rPr>
        <w:t>2</w:t>
      </w:r>
      <w:r w:rsidR="009C1933" w:rsidRPr="00454912">
        <w:rPr>
          <w:sz w:val="28"/>
        </w:rPr>
        <w:t>.3. Государственная регистрация сделок</w:t>
      </w:r>
      <w:bookmarkEnd w:id="18"/>
      <w:bookmarkEnd w:id="19"/>
    </w:p>
    <w:p w:rsidR="009C1933" w:rsidRPr="00FD6A43" w:rsidRDefault="009C1933" w:rsidP="00FD6A43">
      <w:pPr>
        <w:widowControl w:val="0"/>
        <w:autoSpaceDE w:val="0"/>
        <w:autoSpaceDN w:val="0"/>
        <w:adjustRightInd w:val="0"/>
        <w:spacing w:line="360" w:lineRule="auto"/>
        <w:ind w:firstLine="709"/>
        <w:jc w:val="both"/>
        <w:rPr>
          <w:sz w:val="28"/>
          <w:szCs w:val="28"/>
        </w:rPr>
      </w:pP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гражданском законодательстве существует разграничение между государственной регистрацией прав на недвижимое имущество и государственной регистрацией сделок (обязательственных правоотношений) с этими правами, что отражено, в частности, в названии специального Федерального закона от 21 июля 1997 года № 122-ФЗ – «О государственной регистрации прав на недвижимое имущество и сделок с ним»</w:t>
      </w:r>
      <w:r w:rsidRPr="00FD6A43">
        <w:rPr>
          <w:rStyle w:val="a4"/>
          <w:sz w:val="28"/>
          <w:szCs w:val="28"/>
        </w:rPr>
        <w:footnoteReference w:id="48"/>
      </w:r>
      <w:r w:rsidRPr="00FD6A43">
        <w:rPr>
          <w:sz w:val="28"/>
          <w:szCs w:val="28"/>
        </w:rPr>
        <w:t>. Аналогичный подход прослеживается и в Гражданском кодексе РФ, содержащем ст. 131 «Государственная регистрация недвижимости» и ст. 164 «Государственная регистрация сделок».</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соответствии со ст. 131 ГК РФ государственной регистрации подлежат права на недвижимое имущество. Право собственности и другие вещные права на недвижимость, ограничения этих прав, их возникновение, переход и прекращение подлежат государственной регистрации в едином государственном реестре учреждениями юстиции.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ГК РФ и иными законами. При этом права на недвижимое имущество (их ограничение, возникновение, переход и прекращение) подлежа</w:t>
      </w:r>
      <w:r w:rsidR="00803048" w:rsidRPr="00FD6A43">
        <w:rPr>
          <w:sz w:val="28"/>
          <w:szCs w:val="28"/>
        </w:rPr>
        <w:t>т регистрации в любом случае</w:t>
      </w:r>
      <w:r w:rsidRPr="00FD6A43">
        <w:rPr>
          <w:sz w:val="28"/>
          <w:szCs w:val="28"/>
        </w:rPr>
        <w:t>.</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Согласно ст. 164 ГК РФ государственной регистрации подлежат также обязательственные правоотношения: сделки с землей и другим недвижимым имуществом в случаях и в порядке, предусмотренных ст. 131 ГК РФ и Законом о регистрации прав на недвижимое имущество и сделок с ним.</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Возникает вопрос, какие же сделки с недвижимым имуществом подлежат государственной регистрации? В ГК РФ по отношению к сделкам с недвижимым имуществом требование об их госрегистрации предъявляется в следующих случаях: залога такого имущества, для которого обязательна государственная регистрация (п. 3 ст. 339 ГК РФ); уступки требования по сделке, требующей государственной регистрации (ст. 389 ГК РФ); перевода долга по сделке, требующей государственной регистрации (ст. 391 ГК РФ); продажи жилых домов, квартир, частей жилого дома или квартиры (п. 2 ст. 558 ГК РФ); продажи предприятия (п. 3 ст. 560 ГК РФ); дарения недвижимого имущества (п. 3 ст. 574 ГК РФ); отчуждения недвижимого имущества под выплату ренты (ст. 584 ГК РФ); аренды зданий и сооружений на срок более одного года (п. 2 ст. 651 ГК РФ); аренды предприятия независимо от ее срока (п. 2 ст. 658 ГК РФ); передачи недвижимости, сделки по продаже которой подлежат государственной регистрации, в доверительное управление (п. 2 ст. 1017 ГК РФ). Таким образом, в соответствии со ст. 131 и 164 ГК РФ сделки с недвижимым имуществом подлежат государственной регистрации лишь в случаях, прямо указанных в законе</w:t>
      </w:r>
      <w:r w:rsidRPr="00FD6A43">
        <w:rPr>
          <w:rStyle w:val="a4"/>
          <w:sz w:val="28"/>
          <w:szCs w:val="28"/>
        </w:rPr>
        <w:footnoteReference w:id="49"/>
      </w:r>
      <w:r w:rsidRPr="00FD6A43">
        <w:rPr>
          <w:sz w:val="28"/>
          <w:szCs w:val="28"/>
        </w:rPr>
        <w:t>.</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Из этого следует, что далеко не все договоры, право на недвижимое имущество по которым подлежит государственной регистрации, могут регистрироваться. Например, в соответствии со ст. 551 ГК РФ переход права собственности на недвижимость по договору продажи недвижимости к покупателю подлежит государственной регистрации. В соответствии же со ст. 558, 560 ГК РФ государственной регистрации подлежат лишь договоры продажи жилого дома, квартиры, части жилого дома или квартиры и предприятия. Поэтому, например, в случае продажи капитального гаража договор его купли-продажи государственной регистрации подлежать не будет, но переход права собственности на него к покупателю должен быть зарегистрирован.</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Наряду с государственной регистрацией сделок с недвижимым имуществом ГК РФ упоминает государственную регистрацию договора коммерческой концессии органом, осуществившим регистрацию юридического лица или индивидуального предпринимателя, выступающего по договору в качестве правообладателя.</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соответствии с п. 2 ст. 164 ГК РФ законом может быть установлена государственная регистрация сделок с движимым имуществом определенных видов.</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Каковы же последствия несоблюдения требования о государственной регистрации?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случае несоблюдения требования о государственной регистрации прав согласно аб. 2 п. 1 ст. 2 Закона о регистрации государственная регистрация является единственным доказательством существования зарегистрированного права. В соответствии с п. 2 ст. 8 ГК РФ права на имущество, подлежащие государственной регистрации, возникают с момента регистрации соответствующих прав на него, если иное не установлено законом. Норма аналогичного содержания содержится и в п. 2 ст. 223 ГК РФ.</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При несоблюдении требования о государственной регистрации сделки, согласно п. 3 ст. 433 ГК РФ, договор, подлежащий государственной регистрации, считается заключенным с момента его регистрации, если иное не установлено законом. Таким образом, в случае несоблюдения требования о государственной регистрации договор может быть признан незаключенным.</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Также согласно п. 1 ст. 165 ГК РФ несоблюдение в случаях, установленных законом, требования о государственной регистрации сделки влечет ее недействительность и она считается ничтожной. Таким образом, в случаях, установленных законом, при несоблюдении требования о государственной регистрации договор может быть признан и недействительным.</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Возникает вопрос, в каком случае при несоблюдении требования о государственной регистрации сделка будет признана незаключенной, а в каком – недействительной?</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Поскольку для признания сделки недействительной по основанию несоблюдения требования о государственной регистрации сделки требуется, чтобы указание об этом было в законе, то в случае отсутствия такого указания договор признается незаключенным. Например, в ГК РФ в случае несоблюдения требования о государственной регистрации прямо предусмотрено, что договор является недействительным для следующих видов договоров: договор залога имущества, для которого государственная регистрация обязательна (п. 3, 4 ст. 339 ГК РФ) и договор доверительного управления (ст. 1017 ГК РФ).</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случае несоблюдения требования о государственной регистрации при заключении договоров (уступки требования по сделке, требующей государственной регистрации (ст. 389 ГК РФ); перевода долга по сделке, требующей государственной регистрации (ст. 391 ГК РФ); продажи жилых домов, квартир, частей жилого дома или квартиры (п. 2 ст. 558 ГК РФ); продажи предприятия (п. 3 ст. 560 ГК РФ); дарения недвижимого имущества (п. 3 ст. 574 ГК РФ); отчуждения недвижимого имущества под выплату ренты (ст. 584 ГК РФ); аренды зданий и сооружений на срок более одного года (п. 2 ст. 651); аренды предприятия независимо от их срока (п. 2 ст. 658 ГК РФ), такие договоры признаются незаключенными.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Таким образом, незаключенными в случае отсутствия государственной регистрации признаются договоры, когда в отношении них в законе не указано, что такие договоры являются недействительными.</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Получается, что в случае несоблюдения требования о государственной регистрации сделка считается либо несостоявшейся, либо недействительной. Представляется, что такой правовой дуализм ничем не оправдан. Одинаковое основание, как правило, влечет за собой одинаковые последствия. Основанием для признания сделки несостоявшейся или недействительной является не столько вид сделки, сколько необходимость ее государственной регистрации. Вид сделки, скорее, является основанием для разделения сделок на требующие государственной регистрации и не требующие таковой.</w:t>
      </w:r>
    </w:p>
    <w:p w:rsidR="009C1933" w:rsidRPr="00FD6A43" w:rsidRDefault="00803048" w:rsidP="00FD6A43">
      <w:pPr>
        <w:widowControl w:val="0"/>
        <w:autoSpaceDE w:val="0"/>
        <w:autoSpaceDN w:val="0"/>
        <w:adjustRightInd w:val="0"/>
        <w:spacing w:line="360" w:lineRule="auto"/>
        <w:ind w:firstLine="709"/>
        <w:jc w:val="both"/>
        <w:rPr>
          <w:sz w:val="28"/>
          <w:szCs w:val="28"/>
        </w:rPr>
      </w:pPr>
      <w:r w:rsidRPr="00FD6A43">
        <w:rPr>
          <w:sz w:val="28"/>
          <w:szCs w:val="28"/>
        </w:rPr>
        <w:t>Н</w:t>
      </w:r>
      <w:r w:rsidR="009C1933" w:rsidRPr="00FD6A43">
        <w:rPr>
          <w:sz w:val="28"/>
          <w:szCs w:val="28"/>
        </w:rPr>
        <w:t>есоблюдение требования о государственной регистрации договора (сделки) с недвижимым имуществом не может являться и основанием признания его незаключенным, поскольку не соответствует правовой природе заключения договоров. Следовательно, требование о регистрации сделок должно быть исключено из законодательства, в том числе и по той причине, что договор, по сути, являясь соглашением сторон, сам по себе как сделка уже состоялся до государственной регистрации. На государственную регистрацию представляется состоявшийся договор, и эта функция никакого отношения к заключению договора не имеет, то есть по этому основанию договор не может быть признан незаключенным.</w:t>
      </w:r>
    </w:p>
    <w:p w:rsidR="009C1933" w:rsidRPr="00FD6A43" w:rsidRDefault="009C1933" w:rsidP="00FD6A43">
      <w:pPr>
        <w:spacing w:line="360" w:lineRule="auto"/>
        <w:ind w:firstLine="709"/>
        <w:jc w:val="both"/>
        <w:rPr>
          <w:sz w:val="28"/>
          <w:szCs w:val="28"/>
        </w:rPr>
      </w:pPr>
      <w:r w:rsidRPr="00FD6A43">
        <w:rPr>
          <w:sz w:val="28"/>
          <w:szCs w:val="28"/>
        </w:rPr>
        <w:t>Подводя итог изложенному можно сделать ряд выводов.</w:t>
      </w:r>
    </w:p>
    <w:p w:rsidR="009C1933" w:rsidRPr="00FD6A43" w:rsidRDefault="009C1933" w:rsidP="00FD6A43">
      <w:pPr>
        <w:spacing w:line="360" w:lineRule="auto"/>
        <w:ind w:firstLine="709"/>
        <w:jc w:val="both"/>
        <w:rPr>
          <w:sz w:val="28"/>
          <w:szCs w:val="28"/>
        </w:rPr>
      </w:pPr>
      <w:r w:rsidRPr="00FD6A43">
        <w:rPr>
          <w:sz w:val="28"/>
          <w:szCs w:val="28"/>
        </w:rPr>
        <w:t xml:space="preserve">Во-первых, существует множество классификаций гражданско-правовых сделок. </w:t>
      </w:r>
    </w:p>
    <w:p w:rsidR="009C1933" w:rsidRPr="00FD6A43" w:rsidRDefault="009C1933" w:rsidP="00FD6A43">
      <w:pPr>
        <w:spacing w:line="360" w:lineRule="auto"/>
        <w:ind w:firstLine="709"/>
        <w:jc w:val="both"/>
        <w:rPr>
          <w:sz w:val="28"/>
          <w:szCs w:val="28"/>
        </w:rPr>
      </w:pPr>
      <w:r w:rsidRPr="00FD6A43">
        <w:rPr>
          <w:sz w:val="28"/>
          <w:szCs w:val="28"/>
        </w:rPr>
        <w:t>Во-вторых, самостоятельную группу гражданско-правовых сделок образуют биржевые сделки, получающие в условиях перехода к рынку заметное распространение. ГК РФ не содержит норм о биржевых сделках, что надо считать его пробелом.</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одной из статей ГК РФ употреблен термин «торговая сделка» – их может совершать коммерческий представитель (п. 3 ст. 184 ГК РФ). Как следует из п. 1 ст. 184, речь в данном случае идет о сделках в сфере предпринимательской деятельности, а введение в ГК РФ термина «торговая сделка» следует признать неудачным, поскольку в других статьях ГК РФ он не используется и обращение к нему нарушает единство терминологии и может порождать правоприменительные трудности.</w:t>
      </w:r>
    </w:p>
    <w:p w:rsidR="009C1933" w:rsidRPr="00FD6A43" w:rsidRDefault="009C1933" w:rsidP="00FD6A43">
      <w:pPr>
        <w:spacing w:line="360" w:lineRule="auto"/>
        <w:ind w:firstLine="709"/>
        <w:jc w:val="both"/>
        <w:rPr>
          <w:sz w:val="28"/>
          <w:szCs w:val="28"/>
        </w:rPr>
      </w:pPr>
      <w:r w:rsidRPr="00FD6A43">
        <w:rPr>
          <w:sz w:val="28"/>
          <w:szCs w:val="28"/>
        </w:rPr>
        <w:t>В-третьих, проблемы, связанные с пониманием сущности электронно-цифровой подписи, являются частью проблемы юридического понимания документа, совершенного в электронной форме.</w:t>
      </w:r>
    </w:p>
    <w:p w:rsidR="009C1933" w:rsidRPr="00FD6A43" w:rsidRDefault="009C1933" w:rsidP="00FD6A43">
      <w:pPr>
        <w:spacing w:line="360" w:lineRule="auto"/>
        <w:ind w:firstLine="709"/>
        <w:jc w:val="both"/>
        <w:rPr>
          <w:sz w:val="28"/>
          <w:szCs w:val="28"/>
        </w:rPr>
      </w:pPr>
      <w:r w:rsidRPr="00FD6A43">
        <w:rPr>
          <w:sz w:val="28"/>
          <w:szCs w:val="28"/>
        </w:rPr>
        <w:t>В-четвертых, в гражданском законодательстве существует разграничение между государственной регистрацией прав на недвижимое имущество и государственной регистрацией сделок (обязательственных правоотношений). Сделки с недвижимым имуществом подлежат государственной регистрации лишь в случаях, прямо указанных в законе. Из этого следует, что далеко не все договоры, право на недвижимое имущество по которым подлежит государственной регистрации, могут регистрироваться.</w:t>
      </w:r>
    </w:p>
    <w:p w:rsidR="009C1933" w:rsidRPr="00FD6A43" w:rsidRDefault="009C1933" w:rsidP="00FD6A43">
      <w:pPr>
        <w:spacing w:line="360" w:lineRule="auto"/>
        <w:ind w:firstLine="709"/>
        <w:jc w:val="both"/>
        <w:rPr>
          <w:sz w:val="28"/>
          <w:szCs w:val="28"/>
        </w:rPr>
      </w:pPr>
      <w:r w:rsidRPr="00FD6A43">
        <w:rPr>
          <w:sz w:val="28"/>
          <w:szCs w:val="28"/>
        </w:rPr>
        <w:t>В-пятых, незаключенными в случае отсутствия государственной регистрации признаются договоры, когда в отношении них в законе не указано, что такие договоры являются недействительными.</w:t>
      </w:r>
    </w:p>
    <w:p w:rsidR="009C1933" w:rsidRPr="00FD6A43" w:rsidRDefault="009C1933" w:rsidP="00FD6A43">
      <w:pPr>
        <w:spacing w:line="360" w:lineRule="auto"/>
        <w:ind w:firstLine="709"/>
        <w:jc w:val="both"/>
        <w:rPr>
          <w:sz w:val="28"/>
          <w:szCs w:val="28"/>
        </w:rPr>
      </w:pPr>
      <w:r w:rsidRPr="00FD6A43">
        <w:rPr>
          <w:sz w:val="28"/>
          <w:szCs w:val="28"/>
        </w:rPr>
        <w:t>В-шестых, считать государственную регистрацию стадией заключения договоров, на наш взгляд, не совсем правильно.</w:t>
      </w:r>
    </w:p>
    <w:p w:rsidR="009C1933" w:rsidRPr="00FD6A43" w:rsidRDefault="009C1933" w:rsidP="00FD6A43">
      <w:pPr>
        <w:spacing w:line="360" w:lineRule="auto"/>
        <w:ind w:firstLine="709"/>
        <w:jc w:val="both"/>
        <w:rPr>
          <w:sz w:val="28"/>
          <w:szCs w:val="28"/>
        </w:rPr>
      </w:pPr>
      <w:r w:rsidRPr="00FD6A43">
        <w:rPr>
          <w:sz w:val="28"/>
          <w:szCs w:val="28"/>
        </w:rPr>
        <w:t>В ГК РФ (аналогично тому, как это регулируется в его ст. 165) должна быть установлена возможность принудительно требовать государственной регистрации права, а требование государственной регистрации сделки следует исключить как излишнее.</w:t>
      </w:r>
    </w:p>
    <w:p w:rsidR="009C1933" w:rsidRPr="00FD6A43" w:rsidRDefault="009C1933" w:rsidP="00FD6A43">
      <w:pPr>
        <w:spacing w:line="360" w:lineRule="auto"/>
        <w:ind w:firstLine="709"/>
        <w:jc w:val="both"/>
        <w:rPr>
          <w:sz w:val="28"/>
        </w:rPr>
      </w:pPr>
      <w:r w:rsidRPr="00FD6A43">
        <w:rPr>
          <w:sz w:val="28"/>
          <w:szCs w:val="28"/>
        </w:rPr>
        <w:t>Отсутствие требования о государственной регистрации сделки в ГК РФ ни в коей мере не ослабит созданные институтом государственной регистрации гарантии защиты права собственности и других вещных прав, поскольку в любом случае в соответствии со ст. 131 ГК РФ государственная регистрация прав на недвижимое имущество останется обязательной.</w:t>
      </w:r>
    </w:p>
    <w:p w:rsidR="009C1933" w:rsidRPr="00454912" w:rsidRDefault="009C1933" w:rsidP="00454912">
      <w:pPr>
        <w:pStyle w:val="1"/>
        <w:spacing w:line="360" w:lineRule="auto"/>
        <w:jc w:val="center"/>
        <w:rPr>
          <w:sz w:val="28"/>
        </w:rPr>
      </w:pPr>
      <w:r w:rsidRPr="00FD6A43">
        <w:rPr>
          <w:b w:val="0"/>
          <w:sz w:val="28"/>
        </w:rPr>
        <w:br w:type="page"/>
      </w:r>
      <w:bookmarkStart w:id="20" w:name="_Toc157358246"/>
      <w:bookmarkStart w:id="21" w:name="_Toc172430030"/>
      <w:r w:rsidRPr="00454912">
        <w:rPr>
          <w:sz w:val="28"/>
        </w:rPr>
        <w:t>ЗАКЛЮЧЕНИЕ</w:t>
      </w:r>
      <w:bookmarkEnd w:id="20"/>
      <w:bookmarkEnd w:id="21"/>
    </w:p>
    <w:p w:rsidR="009C1933" w:rsidRPr="00FD6A43" w:rsidRDefault="009C1933" w:rsidP="00FD6A43">
      <w:pPr>
        <w:widowControl w:val="0"/>
        <w:autoSpaceDE w:val="0"/>
        <w:autoSpaceDN w:val="0"/>
        <w:adjustRightInd w:val="0"/>
        <w:spacing w:line="360" w:lineRule="auto"/>
        <w:ind w:firstLine="709"/>
        <w:jc w:val="both"/>
        <w:rPr>
          <w:sz w:val="28"/>
          <w:szCs w:val="28"/>
        </w:rPr>
      </w:pP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Подведем итоги всему вышеизложенному.</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Правовые отношения могут возникать и функционировать лишь при определенных  предпосылках. Юридические факты в праве – те явления реальной жизни, которые приводят правовую норму в движение, вызывают ее реализацию в правовых отношениях, превращают субъекты права в субъекты конкретных правовых отношений. Появление одних юридических фактов соответствует интересам субъектов правовых отношений, и они своими действиями способствуют их возникновению.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юридической науке существует достаточное количество классификаций юридических фактов. Наиболее распространенной и значимой для правовых отношений является классификация юридических фактов по волевому критерию, в зависимости от характера течения воли людей – на действия и события.</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Гражданский кодекс РФ предусматривает ряд оснований возникновения гражданских правоотношений. К ним, в числе прочих, относятся сделки. Сделку можно отнести, в соответствии с ранее приведенной классификацией, к правомерным действиям.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Сделка представляет собой действие субъекта гражданских правоотношений, направленное на установление, изменение, прекращение гражданских прав и обязанностей (ст. 153 ГК РФ, определяя сделку, упоминает только граждан и юридические лица, тем не менее, публично-правовые образования, участвуя в гражданском обороте, также заключают сделки).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Исходя из буквального толкования положений Кодекса, можно прийти к заключению, что сделками являются и действительные, и недействительные сделки; главное – направленность на возникновение, изменение, прекращение правоотношений. Действительные сделки порождают правовые последствия, желаемые сторонами, а недействительные – те последствия, которые указаны в законе.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Волевой характер сделок определяется двумя взаимосвязанными факторами – субъективным и объективным. В качестве субъективного фактора представляется необходимым рассматривать волю субъекта сделки; в качестве объективного – его волеизъявление.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Из того, что для реальных сделок достижения соглашения (волеизъявления) недостаточно, некоторые ученые делают вывод, в соответствии с которым употребленный в ст. 153 ГК РФ термин действие подлежит расширительному толкованию применительно «к тем сделкам, где бы «действия» охватывали и волеизъявление, и иное юридическое действие, например, передачу имущества, без чего сделка не может быть совершенной». </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 xml:space="preserve">Еще один элемент сделки – правовое основание (causa). Causa – цель субъектов, вступающих в сделку, – например приобретение права собственности. По этому критерию сделки делятся на каузальные и абстрактные. Как видно, абстрактные сделки подчас привлекательнее, чем каузальные, – их действительность может быть поставлена под сомнение гораздо меньшим числом обстоятельств. </w:t>
      </w:r>
    </w:p>
    <w:p w:rsidR="009C1933" w:rsidRPr="00FD6A43" w:rsidRDefault="009C1933" w:rsidP="00FD6A43">
      <w:pPr>
        <w:spacing w:line="360" w:lineRule="auto"/>
        <w:ind w:firstLine="709"/>
        <w:jc w:val="both"/>
        <w:rPr>
          <w:sz w:val="28"/>
          <w:szCs w:val="28"/>
        </w:rPr>
      </w:pPr>
      <w:r w:rsidRPr="00FD6A43">
        <w:rPr>
          <w:sz w:val="28"/>
          <w:szCs w:val="28"/>
        </w:rPr>
        <w:t xml:space="preserve">Как юридический факт сделку отличают от таких правомерных действий, как административные акты. Далеко не все акты органов государственного управления влияют на гражданские правоотношения. Чтобы акты государственных органов и органов местного самоуправления порождали (изменяли, прекращали) гражданские правоотношения, необходимо указание об этом в законе или ином правовом акте. </w:t>
      </w:r>
    </w:p>
    <w:p w:rsidR="009C1933" w:rsidRPr="00FD6A43" w:rsidRDefault="009C1933" w:rsidP="00FD6A43">
      <w:pPr>
        <w:spacing w:line="360" w:lineRule="auto"/>
        <w:ind w:firstLine="709"/>
        <w:jc w:val="both"/>
        <w:rPr>
          <w:sz w:val="28"/>
          <w:szCs w:val="28"/>
        </w:rPr>
      </w:pPr>
      <w:r w:rsidRPr="00FD6A43">
        <w:rPr>
          <w:sz w:val="28"/>
          <w:szCs w:val="28"/>
        </w:rPr>
        <w:t xml:space="preserve">Существует множество классификаций гражданско-правовых сделок. </w:t>
      </w:r>
    </w:p>
    <w:p w:rsidR="009C1933" w:rsidRPr="00FD6A43" w:rsidRDefault="009C1933" w:rsidP="00FD6A43">
      <w:pPr>
        <w:spacing w:line="360" w:lineRule="auto"/>
        <w:ind w:firstLine="709"/>
        <w:jc w:val="both"/>
        <w:rPr>
          <w:sz w:val="28"/>
          <w:szCs w:val="28"/>
        </w:rPr>
      </w:pPr>
      <w:r w:rsidRPr="00FD6A43">
        <w:rPr>
          <w:sz w:val="28"/>
          <w:szCs w:val="28"/>
        </w:rPr>
        <w:t>Самостоятельную группу гражданско-правовых сделок образуют биржевые сделки, получающие в условиях перехода к рынку заметное распространение. ГК РФ не содержит норм о биржевых сделках, что надо считать его пробелом.</w:t>
      </w:r>
    </w:p>
    <w:p w:rsidR="009C1933" w:rsidRPr="00FD6A43" w:rsidRDefault="009C1933" w:rsidP="00FD6A43">
      <w:pPr>
        <w:widowControl w:val="0"/>
        <w:autoSpaceDE w:val="0"/>
        <w:autoSpaceDN w:val="0"/>
        <w:adjustRightInd w:val="0"/>
        <w:spacing w:line="360" w:lineRule="auto"/>
        <w:ind w:firstLine="709"/>
        <w:jc w:val="both"/>
        <w:rPr>
          <w:sz w:val="28"/>
          <w:szCs w:val="28"/>
        </w:rPr>
      </w:pPr>
      <w:r w:rsidRPr="00FD6A43">
        <w:rPr>
          <w:sz w:val="28"/>
          <w:szCs w:val="28"/>
        </w:rPr>
        <w:t>В одной из статей ГК РФ употреблен термин «торговая сделка» – их может совершать коммерческий представитель (п. 3 ст. 184 ГК РФ). Как следует из п. 1 ст. 184, речь в данном случае идет о сделках в сфере предпринимательской деятельности, а введение в ГК РФ термина «торговая сделка» следует признать неудачным, поскольку в других статьях ГК РФ он не используется и обращение к нему нарушает единство терминологии и может порождать правоприменительные трудности.</w:t>
      </w:r>
    </w:p>
    <w:p w:rsidR="009C1933" w:rsidRPr="00FD6A43" w:rsidRDefault="009C1933" w:rsidP="00FD6A43">
      <w:pPr>
        <w:spacing w:line="360" w:lineRule="auto"/>
        <w:ind w:firstLine="709"/>
        <w:jc w:val="both"/>
        <w:rPr>
          <w:sz w:val="28"/>
          <w:szCs w:val="28"/>
        </w:rPr>
      </w:pPr>
      <w:r w:rsidRPr="00FD6A43">
        <w:rPr>
          <w:sz w:val="28"/>
          <w:szCs w:val="28"/>
        </w:rPr>
        <w:t>Проблемы, связанные с пониманием сущности электронно-цифровой подписи, являются частью проблемы юридического понимания документа, совершенного в электронной форме.</w:t>
      </w:r>
    </w:p>
    <w:p w:rsidR="009C1933" w:rsidRPr="00FD6A43" w:rsidRDefault="009C1933" w:rsidP="00FD6A43">
      <w:pPr>
        <w:spacing w:line="360" w:lineRule="auto"/>
        <w:ind w:firstLine="709"/>
        <w:jc w:val="both"/>
        <w:rPr>
          <w:sz w:val="28"/>
          <w:szCs w:val="28"/>
        </w:rPr>
      </w:pPr>
      <w:r w:rsidRPr="00FD6A43">
        <w:rPr>
          <w:sz w:val="28"/>
          <w:szCs w:val="28"/>
        </w:rPr>
        <w:t xml:space="preserve">В гражданском законодательстве существует разграничение между государственной регистрацией прав на недвижимое имущество и государственной регистрацией сделок (обязательственных правоотношений). Сделки с недвижимым имуществом подлежат государственной регистрации лишь в случаях, прямо указанных в законе. Из этого следует, что далеко не все договоры, право на недвижимое </w:t>
      </w:r>
      <w:r w:rsidR="00454912" w:rsidRPr="00FD6A43">
        <w:rPr>
          <w:sz w:val="28"/>
          <w:szCs w:val="28"/>
        </w:rPr>
        <w:t>имущество,</w:t>
      </w:r>
      <w:r w:rsidRPr="00FD6A43">
        <w:rPr>
          <w:sz w:val="28"/>
          <w:szCs w:val="28"/>
        </w:rPr>
        <w:t xml:space="preserve"> по которым подлежит государственной регистрации, могут регистрироваться.</w:t>
      </w:r>
    </w:p>
    <w:p w:rsidR="009C1933" w:rsidRPr="00FD6A43" w:rsidRDefault="009C1933" w:rsidP="00FD6A43">
      <w:pPr>
        <w:spacing w:line="360" w:lineRule="auto"/>
        <w:ind w:firstLine="709"/>
        <w:jc w:val="both"/>
        <w:rPr>
          <w:sz w:val="28"/>
        </w:rPr>
      </w:pPr>
      <w:r w:rsidRPr="00FD6A43">
        <w:rPr>
          <w:sz w:val="28"/>
          <w:szCs w:val="28"/>
        </w:rPr>
        <w:t>Таким образом, точная и четкая правовая регламентация института сделок в отечественном гражданском праве поможет избежать трудностей при осуществлении участниками гражданского оборота своих прав, что в полной мере соответствует установленному в Конституции Российской Федерации принципу правового государства.</w:t>
      </w:r>
    </w:p>
    <w:p w:rsidR="009C1933" w:rsidRPr="00454912" w:rsidRDefault="009C1933" w:rsidP="00454912">
      <w:pPr>
        <w:pStyle w:val="1"/>
        <w:spacing w:line="360" w:lineRule="auto"/>
        <w:jc w:val="center"/>
        <w:rPr>
          <w:sz w:val="28"/>
        </w:rPr>
      </w:pPr>
      <w:r w:rsidRPr="00FD6A43">
        <w:rPr>
          <w:b w:val="0"/>
          <w:sz w:val="28"/>
        </w:rPr>
        <w:br w:type="page"/>
      </w:r>
      <w:bookmarkStart w:id="22" w:name="_Toc157358247"/>
      <w:bookmarkStart w:id="23" w:name="_Toc172430031"/>
      <w:r w:rsidRPr="00454912">
        <w:rPr>
          <w:sz w:val="28"/>
        </w:rPr>
        <w:t>СПИСОК ИСПОЛЬЗОВАННЫХ ИСТОЧНИКОВ И ЛИТЕРАТУРЫ</w:t>
      </w:r>
      <w:bookmarkEnd w:id="22"/>
      <w:bookmarkEnd w:id="23"/>
    </w:p>
    <w:p w:rsidR="009C1933" w:rsidRPr="00454912" w:rsidRDefault="009C1933" w:rsidP="00454912">
      <w:pPr>
        <w:spacing w:line="360" w:lineRule="auto"/>
        <w:ind w:firstLine="709"/>
        <w:jc w:val="center"/>
        <w:rPr>
          <w:b/>
          <w:sz w:val="28"/>
        </w:rPr>
      </w:pPr>
    </w:p>
    <w:p w:rsidR="009C1933" w:rsidRPr="00454912" w:rsidRDefault="009C1933" w:rsidP="00454912">
      <w:pPr>
        <w:spacing w:line="360" w:lineRule="auto"/>
        <w:ind w:firstLine="709"/>
        <w:jc w:val="center"/>
        <w:rPr>
          <w:b/>
          <w:sz w:val="28"/>
          <w:szCs w:val="28"/>
        </w:rPr>
      </w:pPr>
      <w:r w:rsidRPr="00454912">
        <w:rPr>
          <w:b/>
          <w:sz w:val="28"/>
          <w:szCs w:val="28"/>
          <w:lang w:val="en-US"/>
        </w:rPr>
        <w:t>I</w:t>
      </w:r>
      <w:r w:rsidRPr="00454912">
        <w:rPr>
          <w:b/>
          <w:sz w:val="28"/>
          <w:szCs w:val="28"/>
        </w:rPr>
        <w:t>. Нормативные правовые акты</w:t>
      </w:r>
    </w:p>
    <w:p w:rsidR="009C1933" w:rsidRPr="00FD6A43" w:rsidRDefault="009C1933" w:rsidP="00FD6A43">
      <w:pPr>
        <w:spacing w:line="360" w:lineRule="auto"/>
        <w:ind w:firstLine="709"/>
        <w:jc w:val="both"/>
        <w:rPr>
          <w:sz w:val="28"/>
          <w:szCs w:val="28"/>
        </w:rPr>
      </w:pPr>
    </w:p>
    <w:p w:rsidR="009C1933" w:rsidRPr="00FD6A43" w:rsidRDefault="009C1933" w:rsidP="00FD6A43">
      <w:pPr>
        <w:pStyle w:val="a3"/>
        <w:numPr>
          <w:ilvl w:val="0"/>
          <w:numId w:val="14"/>
        </w:numPr>
        <w:tabs>
          <w:tab w:val="clear" w:pos="720"/>
          <w:tab w:val="num" w:pos="0"/>
        </w:tabs>
        <w:ind w:left="0" w:firstLine="709"/>
        <w:rPr>
          <w:sz w:val="28"/>
          <w:szCs w:val="28"/>
        </w:rPr>
      </w:pPr>
      <w:r w:rsidRPr="00FD6A43">
        <w:rPr>
          <w:sz w:val="28"/>
          <w:szCs w:val="28"/>
        </w:rPr>
        <w:t>Конституция Российской Федерации (принята на всенародном голосовании 12 декабря 1993 года) // Российская газета. 1993. 25 декабря.</w:t>
      </w:r>
    </w:p>
    <w:p w:rsidR="009C1933" w:rsidRPr="00FD6A43" w:rsidRDefault="009C1933" w:rsidP="00FD6A43">
      <w:pPr>
        <w:pStyle w:val="a3"/>
        <w:numPr>
          <w:ilvl w:val="0"/>
          <w:numId w:val="14"/>
        </w:numPr>
        <w:tabs>
          <w:tab w:val="clear" w:pos="720"/>
          <w:tab w:val="num" w:pos="0"/>
        </w:tabs>
        <w:ind w:left="0" w:firstLine="709"/>
        <w:rPr>
          <w:sz w:val="28"/>
          <w:szCs w:val="28"/>
        </w:rPr>
      </w:pPr>
      <w:r w:rsidRPr="00FD6A43">
        <w:rPr>
          <w:sz w:val="28"/>
          <w:szCs w:val="28"/>
        </w:rPr>
        <w:t xml:space="preserve">Гражданский кодекс Российской Федерации. Часть первая: Федеральный закон № 51-ФЗ от 30 ноября 1994 года в ред. Федерального закона № 22-ФЗ от 21 марта 2005 года // Российская газета. 1994. 8 декабря; 2004. 3 июля. </w:t>
      </w:r>
    </w:p>
    <w:p w:rsidR="009C1933" w:rsidRPr="00FD6A43" w:rsidRDefault="009C1933" w:rsidP="00FD6A43">
      <w:pPr>
        <w:pStyle w:val="a3"/>
        <w:numPr>
          <w:ilvl w:val="0"/>
          <w:numId w:val="14"/>
        </w:numPr>
        <w:tabs>
          <w:tab w:val="clear" w:pos="720"/>
          <w:tab w:val="num" w:pos="0"/>
        </w:tabs>
        <w:ind w:left="0" w:firstLine="709"/>
        <w:rPr>
          <w:sz w:val="28"/>
          <w:szCs w:val="28"/>
        </w:rPr>
      </w:pPr>
      <w:r w:rsidRPr="00FD6A43">
        <w:rPr>
          <w:sz w:val="28"/>
          <w:szCs w:val="28"/>
        </w:rPr>
        <w:t>Гражданский кодекс Российской Федерации. Часть вторая: Федеральный закон № 14-ФЗ от 26 января 1996 года в ред. Федерального закона № 19-ФЗ от 2 февраля 2006 года // Российская газета.  1996.  6, 7, 8 февраля 1996 года; 2006. 5 февраля.</w:t>
      </w:r>
    </w:p>
    <w:p w:rsidR="009C1933" w:rsidRPr="00FD6A43" w:rsidRDefault="009C1933" w:rsidP="00FD6A43">
      <w:pPr>
        <w:pStyle w:val="a3"/>
        <w:numPr>
          <w:ilvl w:val="0"/>
          <w:numId w:val="14"/>
        </w:numPr>
        <w:tabs>
          <w:tab w:val="clear" w:pos="720"/>
          <w:tab w:val="num" w:pos="0"/>
        </w:tabs>
        <w:ind w:left="0" w:firstLine="709"/>
        <w:rPr>
          <w:sz w:val="28"/>
          <w:szCs w:val="28"/>
        </w:rPr>
      </w:pPr>
      <w:r w:rsidRPr="00FD6A43">
        <w:rPr>
          <w:sz w:val="28"/>
          <w:szCs w:val="28"/>
        </w:rPr>
        <w:t xml:space="preserve">Уголовный кодекс Российской Федерации: Федеральный закон № 64-ФЗ от 24 мая 1996 года // Российская газета. 1996. 30 мая, 6, 7, 8 июня. </w:t>
      </w:r>
    </w:p>
    <w:p w:rsidR="009C1933" w:rsidRPr="00FD6A43" w:rsidRDefault="009C1933" w:rsidP="00FD6A43">
      <w:pPr>
        <w:pStyle w:val="a3"/>
        <w:numPr>
          <w:ilvl w:val="0"/>
          <w:numId w:val="14"/>
        </w:numPr>
        <w:tabs>
          <w:tab w:val="clear" w:pos="720"/>
          <w:tab w:val="num" w:pos="0"/>
        </w:tabs>
        <w:ind w:left="0" w:firstLine="709"/>
        <w:rPr>
          <w:sz w:val="28"/>
          <w:szCs w:val="28"/>
        </w:rPr>
      </w:pPr>
      <w:r w:rsidRPr="00FD6A43">
        <w:rPr>
          <w:sz w:val="28"/>
          <w:szCs w:val="28"/>
        </w:rPr>
        <w:t>О государственной регистрации прав на недвижимое имущество и сделок с ним: Федеральный закон от 21 июля 1997 года № 122-ФЗ // Собрание законодательства Российской Федерации. 1997. № 30. Ст. 3594.</w:t>
      </w:r>
    </w:p>
    <w:p w:rsidR="009C1933" w:rsidRPr="00FD6A43" w:rsidRDefault="009C1933" w:rsidP="00FD6A43">
      <w:pPr>
        <w:pStyle w:val="a3"/>
        <w:numPr>
          <w:ilvl w:val="0"/>
          <w:numId w:val="14"/>
        </w:numPr>
        <w:tabs>
          <w:tab w:val="clear" w:pos="720"/>
          <w:tab w:val="num" w:pos="0"/>
        </w:tabs>
        <w:ind w:left="0" w:firstLine="709"/>
        <w:rPr>
          <w:sz w:val="28"/>
          <w:szCs w:val="28"/>
        </w:rPr>
      </w:pPr>
      <w:r w:rsidRPr="00FD6A43">
        <w:rPr>
          <w:sz w:val="28"/>
          <w:szCs w:val="28"/>
        </w:rPr>
        <w:t>О товарных биржах и биржевой торговле: Закон РФ от 20 февраля 1992 года № 2383-I // Российская газета. 1992. 6 мая.</w:t>
      </w:r>
    </w:p>
    <w:p w:rsidR="009C1933" w:rsidRPr="00FD6A43" w:rsidRDefault="009C1933" w:rsidP="00FD6A43">
      <w:pPr>
        <w:pStyle w:val="a3"/>
        <w:numPr>
          <w:ilvl w:val="0"/>
          <w:numId w:val="14"/>
        </w:numPr>
        <w:tabs>
          <w:tab w:val="clear" w:pos="720"/>
          <w:tab w:val="num" w:pos="0"/>
        </w:tabs>
        <w:ind w:left="0" w:firstLine="709"/>
        <w:rPr>
          <w:sz w:val="28"/>
          <w:szCs w:val="28"/>
          <w:lang w:val="en-US"/>
        </w:rPr>
      </w:pPr>
      <w:r w:rsidRPr="00FD6A43">
        <w:rPr>
          <w:sz w:val="28"/>
          <w:szCs w:val="28"/>
        </w:rPr>
        <w:t>Об информации, информатизации и защите информации: Федеральный закон от 20 февраля 1995 года № 24-ФЗ // Российская газета. 1995. 22 февраля.</w:t>
      </w:r>
    </w:p>
    <w:p w:rsidR="009C1933" w:rsidRPr="00FD6A43" w:rsidRDefault="009C1933" w:rsidP="00FD6A43">
      <w:pPr>
        <w:pStyle w:val="a3"/>
        <w:numPr>
          <w:ilvl w:val="0"/>
          <w:numId w:val="14"/>
        </w:numPr>
        <w:tabs>
          <w:tab w:val="clear" w:pos="720"/>
          <w:tab w:val="num" w:pos="0"/>
        </w:tabs>
        <w:ind w:left="0" w:firstLine="709"/>
        <w:rPr>
          <w:sz w:val="28"/>
          <w:szCs w:val="28"/>
        </w:rPr>
      </w:pPr>
      <w:r w:rsidRPr="00FD6A43">
        <w:rPr>
          <w:sz w:val="28"/>
          <w:szCs w:val="28"/>
        </w:rPr>
        <w:t>Об основах государственного регулирования внешнеторговой деятельности: Федеральный закон № 164-ФЗ от 8 декабря 2003 года // Российская газета. 2003. 18 декабря.</w:t>
      </w:r>
    </w:p>
    <w:p w:rsidR="009C1933" w:rsidRPr="00FD6A43" w:rsidRDefault="009C1933" w:rsidP="00FD6A43">
      <w:pPr>
        <w:pStyle w:val="a3"/>
        <w:numPr>
          <w:ilvl w:val="0"/>
          <w:numId w:val="14"/>
        </w:numPr>
        <w:tabs>
          <w:tab w:val="clear" w:pos="720"/>
          <w:tab w:val="num" w:pos="0"/>
        </w:tabs>
        <w:ind w:left="0" w:firstLine="709"/>
        <w:rPr>
          <w:sz w:val="28"/>
          <w:szCs w:val="28"/>
        </w:rPr>
      </w:pPr>
      <w:r w:rsidRPr="00FD6A43">
        <w:rPr>
          <w:sz w:val="28"/>
          <w:szCs w:val="28"/>
        </w:rPr>
        <w:t>Основы законодательства Российской Федерации о нотариате от 11 февраля 1993 года № 4462-1 // Российская газета. 1993. 13 марта.</w:t>
      </w:r>
    </w:p>
    <w:p w:rsidR="009C1933" w:rsidRPr="00454912" w:rsidRDefault="009C1933" w:rsidP="00454912">
      <w:pPr>
        <w:spacing w:line="360" w:lineRule="auto"/>
        <w:ind w:firstLine="709"/>
        <w:jc w:val="center"/>
        <w:rPr>
          <w:b/>
          <w:sz w:val="28"/>
          <w:szCs w:val="28"/>
        </w:rPr>
      </w:pPr>
      <w:r w:rsidRPr="00454912">
        <w:rPr>
          <w:b/>
          <w:sz w:val="28"/>
          <w:szCs w:val="28"/>
        </w:rPr>
        <w:t>Литература</w:t>
      </w:r>
    </w:p>
    <w:p w:rsidR="000B2BF0" w:rsidRPr="00FD6A43" w:rsidRDefault="000B2BF0" w:rsidP="00FD6A43">
      <w:pPr>
        <w:spacing w:line="360" w:lineRule="auto"/>
        <w:ind w:firstLine="709"/>
        <w:jc w:val="both"/>
        <w:rPr>
          <w:sz w:val="28"/>
        </w:rPr>
      </w:pP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Агарков М.М. Основы банковского права. Учение о ценных бумагах. М., 2004.</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Брагинский М. И. Сделки: понятия, вилы и формы (комментарий к новому ГК РФ).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Брагинский М. И., Витрянский В. В. Договорное право. М., 2002.</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Введение в психологию: Учебник / Под ред. А. В. Петровского. М., Академия, 1995.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Генкин Д. М. Недействительность сделок, совершенных с целью, противной закону / Ученые записки ВИЮН. 1947. № 5.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Гефдинг Г. Очерки психологии, основанной на опыте. М., 1892.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Гражданское право: Учебник / Под ред. Е. А. Суханова. Т. 1.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Иванников В. А. Психологические механизмы волевой регуляции. М, 1991.</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Иванов П. И. Психология. М., 1959.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Илларионова Т. И. , Гонгало Б. М. , Плетнев В. А. Гражданское право: Учебник. М.: Норма, 1998. Ч. 1.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Ильин Е. П. Психология воли. СПб.: Питер, 2006.</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Комментарий к Гражданскому кодексу Российской Федерации для предпринимателей / Под ред. М. И. Брагинского. М.: Юрайт, 1999. </w:t>
      </w:r>
    </w:p>
    <w:p w:rsidR="000B2BF0" w:rsidRPr="00FD6A43" w:rsidRDefault="000B2BF0" w:rsidP="00FD6A43">
      <w:pPr>
        <w:widowControl w:val="0"/>
        <w:numPr>
          <w:ilvl w:val="1"/>
          <w:numId w:val="14"/>
        </w:numPr>
        <w:tabs>
          <w:tab w:val="clear" w:pos="1080"/>
          <w:tab w:val="num" w:pos="0"/>
        </w:tabs>
        <w:autoSpaceDE w:val="0"/>
        <w:autoSpaceDN w:val="0"/>
        <w:adjustRightInd w:val="0"/>
        <w:spacing w:line="360" w:lineRule="auto"/>
        <w:ind w:left="0" w:firstLine="709"/>
        <w:jc w:val="both"/>
        <w:rPr>
          <w:sz w:val="28"/>
          <w:szCs w:val="28"/>
        </w:rPr>
      </w:pPr>
      <w:r w:rsidRPr="00FD6A43">
        <w:rPr>
          <w:sz w:val="28"/>
          <w:szCs w:val="28"/>
        </w:rPr>
        <w:t xml:space="preserve">Красавчиков О. А. Теория юридических фактов в советском гражданском праве: Автореферат диссертации кандидата юридических наук. Свердловск, 1950.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Лебедев А. Н. Открытые системы для закрытой информации//Открытые системы. Вып. 3. М., 1993; Операционные технологии межбанковского финансового рынка. МФД на рынке капитала. Вып. 5, М., 1994.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Макаренко А. С. Собр. соч.: В 7 т. М., 1958. Т. 4. </w:t>
      </w:r>
    </w:p>
    <w:p w:rsidR="000B2BF0" w:rsidRPr="00FD6A43" w:rsidRDefault="000B2BF0" w:rsidP="00FD6A43">
      <w:pPr>
        <w:widowControl w:val="0"/>
        <w:numPr>
          <w:ilvl w:val="1"/>
          <w:numId w:val="14"/>
        </w:numPr>
        <w:tabs>
          <w:tab w:val="clear" w:pos="1080"/>
          <w:tab w:val="num" w:pos="0"/>
        </w:tabs>
        <w:autoSpaceDE w:val="0"/>
        <w:autoSpaceDN w:val="0"/>
        <w:adjustRightInd w:val="0"/>
        <w:spacing w:line="360" w:lineRule="auto"/>
        <w:ind w:left="0" w:firstLine="709"/>
        <w:jc w:val="both"/>
        <w:rPr>
          <w:sz w:val="28"/>
          <w:szCs w:val="28"/>
        </w:rPr>
      </w:pPr>
      <w:r w:rsidRPr="00FD6A43">
        <w:rPr>
          <w:sz w:val="28"/>
          <w:szCs w:val="28"/>
        </w:rPr>
        <w:t xml:space="preserve">Мейер Д. И. Русское гражданское право. М.: Статут, 1997. Ч. 1.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Михайленко Е. В. Правовые проблемы практической реализации Федерального закона «Об электронной цифровой подписи» // Журнал российского права. 2004. № 5.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Новицкий И. Б. Римское право. М.: Теис, 2000.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Новицкий И. Б. Сделки. Исковая давность. М., 1954.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Ойгензихт В. А. Воля и волеизъявление. Душанбе, 1983.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Рабинович Н. В. Недействительность сделок и ее последствия. Л., 1960.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Рубинштейн С. Л. Бытие и сознание. М., 1957.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Садиков О. Н. Гражданское право России. М.: Юристъ, 2005. </w:t>
      </w:r>
    </w:p>
    <w:p w:rsidR="000B2BF0" w:rsidRPr="00FD6A43" w:rsidRDefault="000B2BF0" w:rsidP="00FD6A43">
      <w:pPr>
        <w:widowControl w:val="0"/>
        <w:numPr>
          <w:ilvl w:val="1"/>
          <w:numId w:val="14"/>
        </w:numPr>
        <w:tabs>
          <w:tab w:val="clear" w:pos="1080"/>
          <w:tab w:val="num" w:pos="0"/>
        </w:tabs>
        <w:autoSpaceDE w:val="0"/>
        <w:autoSpaceDN w:val="0"/>
        <w:adjustRightInd w:val="0"/>
        <w:spacing w:line="360" w:lineRule="auto"/>
        <w:ind w:left="0" w:firstLine="709"/>
        <w:jc w:val="both"/>
        <w:rPr>
          <w:sz w:val="28"/>
          <w:szCs w:val="28"/>
        </w:rPr>
      </w:pPr>
      <w:r w:rsidRPr="00FD6A43">
        <w:rPr>
          <w:sz w:val="28"/>
          <w:szCs w:val="28"/>
        </w:rPr>
        <w:t>Симонов П. В. Мотивированный мозг. М., 1987.</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Слободчиков В. И., Исаев Е. И. Психология человека: введение в психологию субъективности. М.: Школапресс, 1995.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Тархов В. А. Гражданское право. Чебоксары, 1997.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Телюкина М. В. Понятие сделки: теоретический и практический аспекты // Адвокат. 2002. № 8.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Толстой В. С. Понятие и значение односторонних сделок в гражданском праве. Автореферат диссертации кандидата юридических наук. М., 1966.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Хейфец Ф. С. Недействительность сделок по российскому гражданскому праву. М. , 2000.</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Цыбуленко З. И. Гражданское право: Учебник. М., 2005. Ч. 1.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 xml:space="preserve">Чуфаровский Ю. В. Юридическая психология. М.: Новый юрист, 2006. </w:t>
      </w:r>
    </w:p>
    <w:p w:rsidR="000B2BF0" w:rsidRPr="00FD6A43" w:rsidRDefault="000B2BF0" w:rsidP="00FD6A43">
      <w:pPr>
        <w:pStyle w:val="a3"/>
        <w:numPr>
          <w:ilvl w:val="1"/>
          <w:numId w:val="14"/>
        </w:numPr>
        <w:tabs>
          <w:tab w:val="clear" w:pos="1080"/>
          <w:tab w:val="num" w:pos="0"/>
        </w:tabs>
        <w:ind w:left="0"/>
        <w:rPr>
          <w:sz w:val="28"/>
          <w:szCs w:val="28"/>
        </w:rPr>
      </w:pPr>
      <w:r w:rsidRPr="00FD6A43">
        <w:rPr>
          <w:sz w:val="28"/>
          <w:szCs w:val="28"/>
        </w:rPr>
        <w:t>Шестакова Н. Д. Недействительность сделок. СПб., 2001..</w:t>
      </w:r>
      <w:bookmarkStart w:id="24" w:name="_GoBack"/>
      <w:bookmarkEnd w:id="24"/>
    </w:p>
    <w:sectPr w:rsidR="000B2BF0" w:rsidRPr="00FD6A43" w:rsidSect="00FD6A43">
      <w:headerReference w:type="even" r:id="rId7"/>
      <w:footerReference w:type="even" r:id="rId8"/>
      <w:footerReference w:type="default" r:id="rId9"/>
      <w:footnotePr>
        <w:numRestart w:val="eachPage"/>
      </w:footnotePr>
      <w:pgSz w:w="11906" w:h="16838" w:code="9"/>
      <w:pgMar w:top="1134" w:right="851" w:bottom="1134" w:left="1701" w:header="567" w:footer="851"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1C1" w:rsidRDefault="005E51C1">
      <w:r>
        <w:separator/>
      </w:r>
    </w:p>
  </w:endnote>
  <w:endnote w:type="continuationSeparator" w:id="0">
    <w:p w:rsidR="005E51C1" w:rsidRDefault="005E5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8B6" w:rsidRDefault="005F68B6" w:rsidP="004A4753">
    <w:pPr>
      <w:pStyle w:val="aa"/>
      <w:framePr w:wrap="around" w:vAnchor="text" w:hAnchor="margin" w:xAlign="right" w:y="1"/>
      <w:rPr>
        <w:rStyle w:val="ac"/>
      </w:rPr>
    </w:pPr>
  </w:p>
  <w:p w:rsidR="005F68B6" w:rsidRDefault="005F68B6" w:rsidP="004A475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8B6" w:rsidRDefault="00440748" w:rsidP="0067765E">
    <w:pPr>
      <w:pStyle w:val="aa"/>
      <w:framePr w:wrap="around" w:vAnchor="text" w:hAnchor="margin" w:xAlign="right" w:y="1"/>
      <w:rPr>
        <w:rStyle w:val="ac"/>
      </w:rPr>
    </w:pPr>
    <w:r>
      <w:rPr>
        <w:rStyle w:val="ac"/>
        <w:noProof/>
      </w:rPr>
      <w:t>3</w:t>
    </w:r>
  </w:p>
  <w:p w:rsidR="005F68B6" w:rsidRDefault="005F68B6" w:rsidP="004A4753">
    <w:pPr>
      <w:pStyle w:val="a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1C1" w:rsidRDefault="005E51C1">
      <w:r>
        <w:separator/>
      </w:r>
    </w:p>
  </w:footnote>
  <w:footnote w:type="continuationSeparator" w:id="0">
    <w:p w:rsidR="005E51C1" w:rsidRDefault="005E51C1">
      <w:r>
        <w:continuationSeparator/>
      </w:r>
    </w:p>
  </w:footnote>
  <w:footnote w:id="1">
    <w:p w:rsidR="005E51C1" w:rsidRDefault="005F68B6" w:rsidP="009C1933">
      <w:pPr>
        <w:widowControl w:val="0"/>
        <w:autoSpaceDE w:val="0"/>
        <w:autoSpaceDN w:val="0"/>
        <w:adjustRightInd w:val="0"/>
        <w:spacing w:line="360" w:lineRule="auto"/>
        <w:ind w:firstLine="709"/>
        <w:jc w:val="both"/>
      </w:pPr>
      <w:r w:rsidRPr="006D6F5F">
        <w:rPr>
          <w:rStyle w:val="a4"/>
          <w:sz w:val="20"/>
          <w:szCs w:val="20"/>
        </w:rPr>
        <w:footnoteRef/>
      </w:r>
      <w:r w:rsidRPr="006D6F5F">
        <w:rPr>
          <w:sz w:val="20"/>
          <w:szCs w:val="20"/>
        </w:rPr>
        <w:t xml:space="preserve"> Мейер Д. И. Русское гражданское право. М.: Статут, 1997. Ч. 1. С. 179. </w:t>
      </w:r>
    </w:p>
  </w:footnote>
  <w:footnote w:id="2">
    <w:p w:rsidR="005E51C1" w:rsidRDefault="005F68B6" w:rsidP="009C1933">
      <w:pPr>
        <w:pStyle w:val="a3"/>
      </w:pPr>
      <w:r w:rsidRPr="006D6F5F">
        <w:rPr>
          <w:rStyle w:val="a4"/>
        </w:rPr>
        <w:footnoteRef/>
      </w:r>
      <w:r w:rsidRPr="006D6F5F">
        <w:t xml:space="preserve"> Мейер Д. И. Указ. соч.</w:t>
      </w:r>
      <w:r>
        <w:t xml:space="preserve"> </w:t>
      </w:r>
      <w:r w:rsidRPr="006D6F5F">
        <w:t xml:space="preserve">С. 177-178. </w:t>
      </w:r>
    </w:p>
  </w:footnote>
  <w:footnote w:id="3">
    <w:p w:rsidR="005E51C1" w:rsidRDefault="005F68B6" w:rsidP="009C1933">
      <w:pPr>
        <w:widowControl w:val="0"/>
        <w:autoSpaceDE w:val="0"/>
        <w:autoSpaceDN w:val="0"/>
        <w:adjustRightInd w:val="0"/>
        <w:spacing w:line="360" w:lineRule="auto"/>
        <w:ind w:firstLine="709"/>
        <w:jc w:val="both"/>
      </w:pPr>
      <w:r w:rsidRPr="006D6F5F">
        <w:rPr>
          <w:rStyle w:val="a4"/>
          <w:sz w:val="20"/>
          <w:szCs w:val="20"/>
        </w:rPr>
        <w:footnoteRef/>
      </w:r>
      <w:r w:rsidRPr="006D6F5F">
        <w:rPr>
          <w:sz w:val="20"/>
          <w:szCs w:val="20"/>
        </w:rPr>
        <w:t xml:space="preserve"> Красавчиков О. А. Теория юридических фактов в советском гражданском праве: Автореферат диссертации кандидата юридических наук. Свердловск, 1950.</w:t>
      </w:r>
      <w:r>
        <w:rPr>
          <w:sz w:val="20"/>
          <w:szCs w:val="20"/>
        </w:rPr>
        <w:t xml:space="preserve"> </w:t>
      </w:r>
      <w:r w:rsidRPr="006D6F5F">
        <w:rPr>
          <w:sz w:val="20"/>
          <w:szCs w:val="20"/>
        </w:rPr>
        <w:t xml:space="preserve">С. 10. </w:t>
      </w:r>
    </w:p>
  </w:footnote>
  <w:footnote w:id="4">
    <w:p w:rsidR="005E51C1" w:rsidRDefault="005F68B6" w:rsidP="009C1933">
      <w:pPr>
        <w:pStyle w:val="a3"/>
      </w:pPr>
      <w:r w:rsidRPr="006D6F5F">
        <w:rPr>
          <w:rStyle w:val="a4"/>
        </w:rPr>
        <w:footnoteRef/>
      </w:r>
      <w:r w:rsidRPr="006D6F5F">
        <w:t xml:space="preserve"> Тархов В. А. Гражданское право.</w:t>
      </w:r>
      <w:r>
        <w:t xml:space="preserve"> </w:t>
      </w:r>
      <w:r w:rsidRPr="006D6F5F">
        <w:t>Чебоксары, 1997.</w:t>
      </w:r>
      <w:r>
        <w:t xml:space="preserve"> </w:t>
      </w:r>
      <w:r w:rsidRPr="006D6F5F">
        <w:t>С. 223.</w:t>
      </w:r>
    </w:p>
  </w:footnote>
  <w:footnote w:id="5">
    <w:p w:rsidR="005E51C1" w:rsidRDefault="005F68B6" w:rsidP="009C1933">
      <w:pPr>
        <w:pStyle w:val="a3"/>
      </w:pPr>
      <w:r w:rsidRPr="006D6F5F">
        <w:rPr>
          <w:rStyle w:val="a4"/>
        </w:rPr>
        <w:footnoteRef/>
      </w:r>
      <w:r w:rsidRPr="006D6F5F">
        <w:t xml:space="preserve"> Хейфец Ф. С. Недействительность сделок по российскому гражданскому праву.</w:t>
      </w:r>
      <w:r>
        <w:t xml:space="preserve"> </w:t>
      </w:r>
      <w:r w:rsidRPr="006D6F5F">
        <w:t>М. , 2000.</w:t>
      </w:r>
      <w:r>
        <w:t xml:space="preserve"> </w:t>
      </w:r>
      <w:r w:rsidRPr="006D6F5F">
        <w:t>С. 15.</w:t>
      </w:r>
    </w:p>
  </w:footnote>
  <w:footnote w:id="6">
    <w:p w:rsidR="005E51C1" w:rsidRDefault="005F68B6" w:rsidP="009C1933">
      <w:pPr>
        <w:pStyle w:val="a3"/>
      </w:pPr>
      <w:r w:rsidRPr="006D6F5F">
        <w:rPr>
          <w:rStyle w:val="a4"/>
        </w:rPr>
        <w:footnoteRef/>
      </w:r>
      <w:r w:rsidRPr="006D6F5F">
        <w:t xml:space="preserve"> Илларионова Т. И. , Гонгало Б. М. , Плетнев В. А. Гражданское право: Учебник.</w:t>
      </w:r>
      <w:r>
        <w:t xml:space="preserve"> </w:t>
      </w:r>
      <w:r w:rsidRPr="006D6F5F">
        <w:t>М.: Норма, 1998.</w:t>
      </w:r>
      <w:r>
        <w:t xml:space="preserve"> </w:t>
      </w:r>
      <w:r w:rsidRPr="006D6F5F">
        <w:t>Ч. 1.</w:t>
      </w:r>
      <w:r>
        <w:t xml:space="preserve"> </w:t>
      </w:r>
      <w:r w:rsidRPr="006D6F5F">
        <w:t>С. 199.</w:t>
      </w:r>
    </w:p>
  </w:footnote>
  <w:footnote w:id="7">
    <w:p w:rsidR="005E51C1" w:rsidRDefault="005F68B6" w:rsidP="009C1933">
      <w:pPr>
        <w:pStyle w:val="a3"/>
      </w:pPr>
      <w:r w:rsidRPr="006D6F5F">
        <w:rPr>
          <w:rStyle w:val="a4"/>
        </w:rPr>
        <w:footnoteRef/>
      </w:r>
      <w:r w:rsidRPr="006D6F5F">
        <w:t xml:space="preserve"> Шестакова Н. Д. Недействительность сделок.</w:t>
      </w:r>
      <w:r>
        <w:t xml:space="preserve"> </w:t>
      </w:r>
      <w:r w:rsidRPr="006D6F5F">
        <w:t>СПб., 2001. С. 10-11.</w:t>
      </w:r>
    </w:p>
  </w:footnote>
  <w:footnote w:id="8">
    <w:p w:rsidR="005E51C1" w:rsidRDefault="005F68B6" w:rsidP="009C1933">
      <w:pPr>
        <w:pStyle w:val="a3"/>
      </w:pPr>
      <w:r w:rsidRPr="006D6F5F">
        <w:rPr>
          <w:rStyle w:val="a4"/>
        </w:rPr>
        <w:footnoteRef/>
      </w:r>
      <w:r w:rsidRPr="006D6F5F">
        <w:t xml:space="preserve"> Новицкий И. Б. Сделки. Исковая давность.</w:t>
      </w:r>
      <w:r>
        <w:t xml:space="preserve"> </w:t>
      </w:r>
      <w:r w:rsidRPr="006D6F5F">
        <w:t>М., 1954. С. 66.</w:t>
      </w:r>
    </w:p>
  </w:footnote>
  <w:footnote w:id="9">
    <w:p w:rsidR="005E51C1" w:rsidRDefault="005F68B6" w:rsidP="009C1933">
      <w:pPr>
        <w:pStyle w:val="a3"/>
      </w:pPr>
      <w:r w:rsidRPr="006D6F5F">
        <w:rPr>
          <w:rStyle w:val="a4"/>
        </w:rPr>
        <w:footnoteRef/>
      </w:r>
      <w:r w:rsidRPr="006D6F5F">
        <w:t xml:space="preserve"> Генкин Д. М. Недействительность сделок, совершенных с целью, противной закону / Ученые записки ВИЮН.</w:t>
      </w:r>
      <w:r>
        <w:t xml:space="preserve"> </w:t>
      </w:r>
      <w:r w:rsidRPr="006D6F5F">
        <w:t>1947.</w:t>
      </w:r>
      <w:r>
        <w:t xml:space="preserve"> </w:t>
      </w:r>
      <w:r w:rsidRPr="006D6F5F">
        <w:t>№ 5.</w:t>
      </w:r>
      <w:r>
        <w:t xml:space="preserve"> </w:t>
      </w:r>
      <w:r w:rsidRPr="006D6F5F">
        <w:t>С. 50.</w:t>
      </w:r>
    </w:p>
  </w:footnote>
  <w:footnote w:id="10">
    <w:p w:rsidR="005E51C1" w:rsidRDefault="005F68B6" w:rsidP="009C1933">
      <w:pPr>
        <w:pStyle w:val="a3"/>
      </w:pPr>
      <w:r w:rsidRPr="006D6F5F">
        <w:rPr>
          <w:rStyle w:val="a4"/>
        </w:rPr>
        <w:footnoteRef/>
      </w:r>
      <w:r w:rsidRPr="006D6F5F">
        <w:t xml:space="preserve"> Рабинович Н. В. Недействительность сделок и ее последствия. Л., 1960.</w:t>
      </w:r>
      <w:r>
        <w:t xml:space="preserve"> </w:t>
      </w:r>
      <w:r w:rsidRPr="006D6F5F">
        <w:t>С. 12.</w:t>
      </w:r>
    </w:p>
  </w:footnote>
  <w:footnote w:id="11">
    <w:p w:rsidR="005E51C1" w:rsidRDefault="005F68B6" w:rsidP="009C1933">
      <w:pPr>
        <w:pStyle w:val="a3"/>
      </w:pPr>
      <w:r w:rsidRPr="006D6F5F">
        <w:rPr>
          <w:rStyle w:val="a4"/>
        </w:rPr>
        <w:footnoteRef/>
      </w:r>
      <w:r w:rsidRPr="006D6F5F">
        <w:t xml:space="preserve"> Хейфец Ф. С. Указ. соч.</w:t>
      </w:r>
      <w:r>
        <w:t xml:space="preserve"> </w:t>
      </w:r>
      <w:r w:rsidRPr="006D6F5F">
        <w:t>С. 15.</w:t>
      </w:r>
    </w:p>
  </w:footnote>
  <w:footnote w:id="12">
    <w:p w:rsidR="005E51C1" w:rsidRDefault="005F68B6" w:rsidP="009C1933">
      <w:pPr>
        <w:pStyle w:val="a3"/>
      </w:pPr>
      <w:r w:rsidRPr="006D6F5F">
        <w:rPr>
          <w:rStyle w:val="a4"/>
        </w:rPr>
        <w:footnoteRef/>
      </w:r>
      <w:r w:rsidRPr="006D6F5F">
        <w:t xml:space="preserve"> Телюкина М. В. Понятие сделки: теоретический и практический аспекты // Адвокат. 2002. № 8. С. 37.</w:t>
      </w:r>
    </w:p>
  </w:footnote>
  <w:footnote w:id="13">
    <w:p w:rsidR="005E51C1" w:rsidRDefault="005F68B6" w:rsidP="009C1933">
      <w:pPr>
        <w:pStyle w:val="a3"/>
      </w:pPr>
      <w:r w:rsidRPr="006D6F5F">
        <w:rPr>
          <w:rStyle w:val="a4"/>
        </w:rPr>
        <w:footnoteRef/>
      </w:r>
      <w:r w:rsidRPr="006D6F5F">
        <w:t xml:space="preserve"> Мейер Д. И. Указ. соч.</w:t>
      </w:r>
      <w:r>
        <w:t xml:space="preserve"> </w:t>
      </w:r>
      <w:r w:rsidRPr="006D6F5F">
        <w:t>С. 179.</w:t>
      </w:r>
    </w:p>
  </w:footnote>
  <w:footnote w:id="14">
    <w:p w:rsidR="005E51C1" w:rsidRDefault="005F68B6" w:rsidP="009C1933">
      <w:pPr>
        <w:pStyle w:val="a3"/>
      </w:pPr>
      <w:r w:rsidRPr="006D6F5F">
        <w:rPr>
          <w:rStyle w:val="a4"/>
        </w:rPr>
        <w:footnoteRef/>
      </w:r>
      <w:r w:rsidRPr="006D6F5F">
        <w:t xml:space="preserve"> Ойгензихт В. А. Воля и волеизъявление.</w:t>
      </w:r>
      <w:r>
        <w:t xml:space="preserve"> </w:t>
      </w:r>
      <w:r w:rsidRPr="006D6F5F">
        <w:t>Душанбе, 1983. С. 24.</w:t>
      </w:r>
    </w:p>
  </w:footnote>
  <w:footnote w:id="15">
    <w:p w:rsidR="005E51C1" w:rsidRDefault="005F68B6" w:rsidP="009C1933">
      <w:pPr>
        <w:pStyle w:val="a3"/>
      </w:pPr>
      <w:r w:rsidRPr="006D6F5F">
        <w:rPr>
          <w:rStyle w:val="a4"/>
        </w:rPr>
        <w:footnoteRef/>
      </w:r>
      <w:r w:rsidRPr="006D6F5F">
        <w:t xml:space="preserve"> Гефдинг Г. Очерки психологии, основанной на опыте.</w:t>
      </w:r>
      <w:r>
        <w:t xml:space="preserve"> </w:t>
      </w:r>
      <w:r w:rsidRPr="006D6F5F">
        <w:t>М., 1892. С. 358.</w:t>
      </w:r>
    </w:p>
  </w:footnote>
  <w:footnote w:id="16">
    <w:p w:rsidR="005E51C1" w:rsidRDefault="005F68B6" w:rsidP="009C1933">
      <w:pPr>
        <w:pStyle w:val="a3"/>
      </w:pPr>
      <w:r w:rsidRPr="006D6F5F">
        <w:rPr>
          <w:rStyle w:val="a4"/>
        </w:rPr>
        <w:footnoteRef/>
      </w:r>
      <w:r w:rsidRPr="006D6F5F">
        <w:t xml:space="preserve"> Рубинштейн С. Л. Бытие и сознание.</w:t>
      </w:r>
      <w:r>
        <w:t xml:space="preserve"> </w:t>
      </w:r>
      <w:r w:rsidRPr="006D6F5F">
        <w:t>М., 1957.</w:t>
      </w:r>
      <w:r>
        <w:t xml:space="preserve"> </w:t>
      </w:r>
      <w:r w:rsidRPr="006D6F5F">
        <w:t>С.</w:t>
      </w:r>
      <w:r>
        <w:t xml:space="preserve"> </w:t>
      </w:r>
      <w:r w:rsidRPr="006D6F5F">
        <w:t>264.</w:t>
      </w:r>
    </w:p>
  </w:footnote>
  <w:footnote w:id="17">
    <w:p w:rsidR="005E51C1" w:rsidRDefault="005F68B6" w:rsidP="009C1933">
      <w:pPr>
        <w:pStyle w:val="a3"/>
      </w:pPr>
      <w:r w:rsidRPr="006D6F5F">
        <w:rPr>
          <w:rStyle w:val="a4"/>
        </w:rPr>
        <w:footnoteRef/>
      </w:r>
      <w:r w:rsidRPr="006D6F5F">
        <w:t xml:space="preserve"> Чуфаровский Ю. В. Юридическая психология.</w:t>
      </w:r>
      <w:r>
        <w:t xml:space="preserve"> </w:t>
      </w:r>
      <w:r w:rsidRPr="006D6F5F">
        <w:t>М.: Новый юрист, 1998. С. 163.</w:t>
      </w:r>
    </w:p>
  </w:footnote>
  <w:footnote w:id="18">
    <w:p w:rsidR="005E51C1" w:rsidRDefault="005F68B6" w:rsidP="009C1933">
      <w:pPr>
        <w:pStyle w:val="a3"/>
      </w:pPr>
      <w:r w:rsidRPr="006D6F5F">
        <w:rPr>
          <w:rStyle w:val="a4"/>
        </w:rPr>
        <w:footnoteRef/>
      </w:r>
      <w:r w:rsidRPr="006D6F5F">
        <w:t xml:space="preserve"> Введение в психологию: Учебник / Под ред. А. В. Петровского. М., Академия, 1995.</w:t>
      </w:r>
      <w:r>
        <w:t xml:space="preserve"> </w:t>
      </w:r>
      <w:r w:rsidRPr="006D6F5F">
        <w:t>С. 278.</w:t>
      </w:r>
    </w:p>
  </w:footnote>
  <w:footnote w:id="19">
    <w:p w:rsidR="005E51C1" w:rsidRDefault="005F68B6" w:rsidP="009C1933">
      <w:pPr>
        <w:pStyle w:val="a3"/>
      </w:pPr>
      <w:r w:rsidRPr="006D6F5F">
        <w:rPr>
          <w:rStyle w:val="a4"/>
        </w:rPr>
        <w:footnoteRef/>
      </w:r>
      <w:r w:rsidRPr="006D6F5F">
        <w:t xml:space="preserve"> Макаренко А. С. Собр. соч.: В 7 т.</w:t>
      </w:r>
      <w:r>
        <w:t xml:space="preserve"> </w:t>
      </w:r>
      <w:r w:rsidRPr="006D6F5F">
        <w:t>М., 1958.</w:t>
      </w:r>
      <w:r>
        <w:t xml:space="preserve"> </w:t>
      </w:r>
      <w:r w:rsidRPr="006D6F5F">
        <w:t>Т. 4. С. 463.</w:t>
      </w:r>
    </w:p>
  </w:footnote>
  <w:footnote w:id="20">
    <w:p w:rsidR="005E51C1" w:rsidRDefault="005F68B6" w:rsidP="009C1933">
      <w:pPr>
        <w:widowControl w:val="0"/>
        <w:autoSpaceDE w:val="0"/>
        <w:autoSpaceDN w:val="0"/>
        <w:adjustRightInd w:val="0"/>
        <w:spacing w:line="360" w:lineRule="auto"/>
        <w:ind w:firstLine="709"/>
        <w:jc w:val="both"/>
      </w:pPr>
      <w:r w:rsidRPr="006D6F5F">
        <w:rPr>
          <w:rStyle w:val="a4"/>
          <w:sz w:val="20"/>
          <w:szCs w:val="20"/>
        </w:rPr>
        <w:footnoteRef/>
      </w:r>
      <w:r w:rsidRPr="006D6F5F">
        <w:rPr>
          <w:sz w:val="20"/>
          <w:szCs w:val="20"/>
        </w:rPr>
        <w:t xml:space="preserve"> Симонов П. В. Мотивированный мозг.</w:t>
      </w:r>
      <w:r>
        <w:rPr>
          <w:sz w:val="20"/>
          <w:szCs w:val="20"/>
        </w:rPr>
        <w:t xml:space="preserve"> </w:t>
      </w:r>
      <w:r w:rsidRPr="006D6F5F">
        <w:rPr>
          <w:sz w:val="20"/>
          <w:szCs w:val="20"/>
        </w:rPr>
        <w:t>М., 1987.</w:t>
      </w:r>
      <w:r>
        <w:rPr>
          <w:sz w:val="20"/>
          <w:szCs w:val="20"/>
        </w:rPr>
        <w:t xml:space="preserve"> </w:t>
      </w:r>
      <w:r w:rsidRPr="006D6F5F">
        <w:rPr>
          <w:sz w:val="20"/>
          <w:szCs w:val="20"/>
        </w:rPr>
        <w:t>С. 227.</w:t>
      </w:r>
    </w:p>
  </w:footnote>
  <w:footnote w:id="21">
    <w:p w:rsidR="005E51C1" w:rsidRDefault="005F68B6" w:rsidP="009C1933">
      <w:pPr>
        <w:pStyle w:val="a3"/>
      </w:pPr>
      <w:r w:rsidRPr="006D6F5F">
        <w:rPr>
          <w:rStyle w:val="a4"/>
        </w:rPr>
        <w:footnoteRef/>
      </w:r>
      <w:r w:rsidRPr="006D6F5F">
        <w:t xml:space="preserve"> Слободчиков В. И., Исаев Е. И. Психология человека: введение в психологию субъективности.</w:t>
      </w:r>
      <w:r>
        <w:t xml:space="preserve"> </w:t>
      </w:r>
      <w:r w:rsidRPr="006D6F5F">
        <w:t>М.: Школапресс, 1995.</w:t>
      </w:r>
      <w:r>
        <w:t xml:space="preserve"> </w:t>
      </w:r>
      <w:r w:rsidRPr="006D6F5F">
        <w:t>С. 262.</w:t>
      </w:r>
    </w:p>
  </w:footnote>
  <w:footnote w:id="22">
    <w:p w:rsidR="005E51C1" w:rsidRDefault="005F68B6" w:rsidP="009C1933">
      <w:pPr>
        <w:pStyle w:val="a3"/>
      </w:pPr>
      <w:r w:rsidRPr="006D6F5F">
        <w:rPr>
          <w:rStyle w:val="a4"/>
        </w:rPr>
        <w:footnoteRef/>
      </w:r>
      <w:r w:rsidRPr="006D6F5F">
        <w:t xml:space="preserve"> Иванников В. А. Психологические механизмы волевой регуляции. М, 1991.</w:t>
      </w:r>
      <w:r>
        <w:t xml:space="preserve"> </w:t>
      </w:r>
      <w:r w:rsidRPr="006D6F5F">
        <w:t>С. 85.</w:t>
      </w:r>
    </w:p>
  </w:footnote>
  <w:footnote w:id="23">
    <w:p w:rsidR="005E51C1" w:rsidRDefault="005F68B6" w:rsidP="009C1933">
      <w:pPr>
        <w:pStyle w:val="a3"/>
      </w:pPr>
      <w:r w:rsidRPr="006D6F5F">
        <w:rPr>
          <w:rStyle w:val="a4"/>
        </w:rPr>
        <w:footnoteRef/>
      </w:r>
      <w:r w:rsidRPr="006D6F5F">
        <w:t xml:space="preserve"> Ильин Е. П. Психология воли.</w:t>
      </w:r>
      <w:r>
        <w:t xml:space="preserve"> </w:t>
      </w:r>
      <w:r w:rsidRPr="006D6F5F">
        <w:t>СПб.: Питер, 2000.</w:t>
      </w:r>
      <w:r>
        <w:t xml:space="preserve"> </w:t>
      </w:r>
      <w:r w:rsidRPr="006D6F5F">
        <w:t>С. 37.</w:t>
      </w:r>
    </w:p>
  </w:footnote>
  <w:footnote w:id="24">
    <w:p w:rsidR="005E51C1" w:rsidRDefault="005F68B6" w:rsidP="009C1933">
      <w:pPr>
        <w:widowControl w:val="0"/>
        <w:autoSpaceDE w:val="0"/>
        <w:autoSpaceDN w:val="0"/>
        <w:adjustRightInd w:val="0"/>
        <w:spacing w:line="360" w:lineRule="auto"/>
        <w:ind w:firstLine="709"/>
        <w:jc w:val="both"/>
      </w:pPr>
      <w:r w:rsidRPr="006D6F5F">
        <w:rPr>
          <w:rStyle w:val="a4"/>
          <w:sz w:val="20"/>
          <w:szCs w:val="20"/>
        </w:rPr>
        <w:footnoteRef/>
      </w:r>
      <w:r w:rsidRPr="006D6F5F">
        <w:rPr>
          <w:sz w:val="20"/>
          <w:szCs w:val="20"/>
        </w:rPr>
        <w:t xml:space="preserve"> Слободчиков В. И., Исаев Е. И. Указ. соч.</w:t>
      </w:r>
      <w:r>
        <w:rPr>
          <w:sz w:val="20"/>
          <w:szCs w:val="20"/>
        </w:rPr>
        <w:t xml:space="preserve"> </w:t>
      </w:r>
      <w:r w:rsidRPr="006D6F5F">
        <w:rPr>
          <w:sz w:val="20"/>
          <w:szCs w:val="20"/>
        </w:rPr>
        <w:t>С. 263.</w:t>
      </w:r>
    </w:p>
  </w:footnote>
  <w:footnote w:id="25">
    <w:p w:rsidR="005E51C1" w:rsidRDefault="005F68B6" w:rsidP="009C1933">
      <w:pPr>
        <w:pStyle w:val="a3"/>
      </w:pPr>
      <w:r w:rsidRPr="006D6F5F">
        <w:rPr>
          <w:rStyle w:val="a4"/>
        </w:rPr>
        <w:footnoteRef/>
      </w:r>
      <w:r w:rsidRPr="006D6F5F">
        <w:t xml:space="preserve"> Новицкий И. Б. Указ. соч.</w:t>
      </w:r>
      <w:r>
        <w:t xml:space="preserve"> </w:t>
      </w:r>
      <w:r w:rsidRPr="006D6F5F">
        <w:t>С. 817.</w:t>
      </w:r>
    </w:p>
  </w:footnote>
  <w:footnote w:id="26">
    <w:p w:rsidR="005E51C1" w:rsidRDefault="005F68B6" w:rsidP="009C1933">
      <w:pPr>
        <w:pStyle w:val="a3"/>
      </w:pPr>
      <w:r w:rsidRPr="006D6F5F">
        <w:rPr>
          <w:rStyle w:val="a4"/>
        </w:rPr>
        <w:footnoteRef/>
      </w:r>
      <w:r w:rsidRPr="006D6F5F">
        <w:t xml:space="preserve"> Толстой В. С. Понятие и значение односторонних сделок в гражданском праве. Автореферат диссертации кандидата юридических наук. М., 1966.</w:t>
      </w:r>
      <w:r>
        <w:t xml:space="preserve"> </w:t>
      </w:r>
      <w:r w:rsidRPr="006D6F5F">
        <w:t>С. 3.</w:t>
      </w:r>
    </w:p>
  </w:footnote>
  <w:footnote w:id="27">
    <w:p w:rsidR="005E51C1" w:rsidRDefault="005F68B6" w:rsidP="009C1933">
      <w:pPr>
        <w:pStyle w:val="a3"/>
      </w:pPr>
      <w:r w:rsidRPr="006D6F5F">
        <w:rPr>
          <w:rStyle w:val="a4"/>
        </w:rPr>
        <w:footnoteRef/>
      </w:r>
      <w:r w:rsidRPr="006D6F5F">
        <w:t xml:space="preserve"> Чуфаровский Ю. В. Указ. соч.</w:t>
      </w:r>
      <w:r>
        <w:t xml:space="preserve"> </w:t>
      </w:r>
      <w:r w:rsidRPr="006D6F5F">
        <w:t>С. 161.</w:t>
      </w:r>
    </w:p>
  </w:footnote>
  <w:footnote w:id="28">
    <w:p w:rsidR="005E51C1" w:rsidRDefault="005F68B6" w:rsidP="009C1933">
      <w:pPr>
        <w:pStyle w:val="a3"/>
      </w:pPr>
      <w:r w:rsidRPr="006D6F5F">
        <w:rPr>
          <w:rStyle w:val="a4"/>
        </w:rPr>
        <w:footnoteRef/>
      </w:r>
      <w:r w:rsidRPr="006D6F5F">
        <w:t xml:space="preserve"> Тархов В. А. Указ. соч.</w:t>
      </w:r>
      <w:r>
        <w:t xml:space="preserve"> </w:t>
      </w:r>
      <w:r w:rsidRPr="006D6F5F">
        <w:t>С. 217.</w:t>
      </w:r>
    </w:p>
  </w:footnote>
  <w:footnote w:id="29">
    <w:p w:rsidR="005E51C1" w:rsidRDefault="005F68B6" w:rsidP="009C1933">
      <w:pPr>
        <w:pStyle w:val="a3"/>
      </w:pPr>
      <w:r w:rsidRPr="006D6F5F">
        <w:rPr>
          <w:rStyle w:val="a4"/>
        </w:rPr>
        <w:footnoteRef/>
      </w:r>
      <w:r w:rsidRPr="006D6F5F">
        <w:t xml:space="preserve"> Хейфец Ф. С. Указ. соч.</w:t>
      </w:r>
      <w:r>
        <w:t xml:space="preserve"> </w:t>
      </w:r>
      <w:r w:rsidRPr="006D6F5F">
        <w:t>С. 8.</w:t>
      </w:r>
    </w:p>
  </w:footnote>
  <w:footnote w:id="30">
    <w:p w:rsidR="005E51C1" w:rsidRDefault="005F68B6" w:rsidP="009C1933">
      <w:pPr>
        <w:pStyle w:val="a3"/>
      </w:pPr>
      <w:r w:rsidRPr="006D6F5F">
        <w:rPr>
          <w:rStyle w:val="a4"/>
        </w:rPr>
        <w:footnoteRef/>
      </w:r>
      <w:r w:rsidRPr="006D6F5F">
        <w:t xml:space="preserve"> Телюкина М. В. Указ. соч. С. 41.</w:t>
      </w:r>
    </w:p>
  </w:footnote>
  <w:footnote w:id="31">
    <w:p w:rsidR="005E51C1" w:rsidRDefault="005F68B6" w:rsidP="009C1933">
      <w:pPr>
        <w:pStyle w:val="a3"/>
      </w:pPr>
      <w:r w:rsidRPr="006D6F5F">
        <w:rPr>
          <w:rStyle w:val="a4"/>
        </w:rPr>
        <w:footnoteRef/>
      </w:r>
      <w:r w:rsidRPr="006D6F5F">
        <w:t xml:space="preserve"> Цыбуленко З. И. Гражданское право: Учебник.</w:t>
      </w:r>
      <w:r>
        <w:t xml:space="preserve"> </w:t>
      </w:r>
      <w:r w:rsidRPr="006D6F5F">
        <w:t>М., 1998. Ч. 1.</w:t>
      </w:r>
      <w:r>
        <w:t xml:space="preserve"> </w:t>
      </w:r>
      <w:r w:rsidRPr="006D6F5F">
        <w:t>С. 177.</w:t>
      </w:r>
    </w:p>
  </w:footnote>
  <w:footnote w:id="32">
    <w:p w:rsidR="005E51C1" w:rsidRDefault="005F68B6" w:rsidP="009C1933">
      <w:pPr>
        <w:pStyle w:val="a3"/>
      </w:pPr>
      <w:r w:rsidRPr="006D6F5F">
        <w:rPr>
          <w:rStyle w:val="a4"/>
        </w:rPr>
        <w:footnoteRef/>
      </w:r>
      <w:r w:rsidRPr="006D6F5F">
        <w:t xml:space="preserve"> Новицкий И. Б. Римское право.</w:t>
      </w:r>
      <w:r>
        <w:t xml:space="preserve"> </w:t>
      </w:r>
      <w:r w:rsidRPr="006D6F5F">
        <w:t>М.: Теис, 1996.</w:t>
      </w:r>
      <w:r>
        <w:t xml:space="preserve"> </w:t>
      </w:r>
      <w:r w:rsidRPr="006D6F5F">
        <w:t>С. 131.</w:t>
      </w:r>
    </w:p>
  </w:footnote>
  <w:footnote w:id="33">
    <w:p w:rsidR="005E51C1" w:rsidRDefault="005F68B6" w:rsidP="009C1933">
      <w:pPr>
        <w:pStyle w:val="a3"/>
      </w:pPr>
      <w:r w:rsidRPr="006D6F5F">
        <w:rPr>
          <w:rStyle w:val="a4"/>
        </w:rPr>
        <w:footnoteRef/>
      </w:r>
      <w:r w:rsidRPr="006D6F5F">
        <w:t xml:space="preserve"> Хейфец Ф. С. Указ. соч.</w:t>
      </w:r>
      <w:r>
        <w:t xml:space="preserve"> </w:t>
      </w:r>
      <w:r w:rsidRPr="006D6F5F">
        <w:t>С. 20.</w:t>
      </w:r>
    </w:p>
  </w:footnote>
  <w:footnote w:id="34">
    <w:p w:rsidR="005E51C1" w:rsidRDefault="005F68B6" w:rsidP="009C1933">
      <w:pPr>
        <w:pStyle w:val="a3"/>
      </w:pPr>
      <w:r w:rsidRPr="006D6F5F">
        <w:rPr>
          <w:rStyle w:val="a4"/>
        </w:rPr>
        <w:footnoteRef/>
      </w:r>
      <w:r w:rsidRPr="006D6F5F">
        <w:t xml:space="preserve"> Иванов П. И. Психология.</w:t>
      </w:r>
      <w:r>
        <w:t xml:space="preserve"> </w:t>
      </w:r>
      <w:r w:rsidRPr="006D6F5F">
        <w:t>М., 1959.</w:t>
      </w:r>
      <w:r>
        <w:t xml:space="preserve"> </w:t>
      </w:r>
      <w:r w:rsidRPr="006D6F5F">
        <w:t>С. 304.</w:t>
      </w:r>
    </w:p>
  </w:footnote>
  <w:footnote w:id="35">
    <w:p w:rsidR="005E51C1" w:rsidRDefault="005F68B6" w:rsidP="009C1933">
      <w:pPr>
        <w:pStyle w:val="a3"/>
      </w:pPr>
      <w:r w:rsidRPr="006D6F5F">
        <w:rPr>
          <w:rStyle w:val="a4"/>
        </w:rPr>
        <w:footnoteRef/>
      </w:r>
      <w:r w:rsidRPr="006D6F5F">
        <w:t xml:space="preserve"> Гражданское право: Учебник / Под ред. Е. А. Суханова. Т. 1.</w:t>
      </w:r>
      <w:r>
        <w:t xml:space="preserve"> </w:t>
      </w:r>
      <w:r w:rsidRPr="006D6F5F">
        <w:t>С. 340.</w:t>
      </w:r>
    </w:p>
  </w:footnote>
  <w:footnote w:id="36">
    <w:p w:rsidR="005E51C1" w:rsidRDefault="005F68B6" w:rsidP="009C1933">
      <w:pPr>
        <w:pStyle w:val="a3"/>
      </w:pPr>
      <w:r w:rsidRPr="006D6F5F">
        <w:rPr>
          <w:rStyle w:val="a4"/>
        </w:rPr>
        <w:footnoteRef/>
      </w:r>
      <w:r>
        <w:t xml:space="preserve"> </w:t>
      </w:r>
      <w:r w:rsidRPr="006D6F5F">
        <w:t>Агарков М.М. Основы банковского права. Учение о ценных бумагах. М., 1994. С. 50 и след.</w:t>
      </w:r>
    </w:p>
  </w:footnote>
  <w:footnote w:id="37">
    <w:p w:rsidR="005E51C1" w:rsidRDefault="005F68B6" w:rsidP="009C1933">
      <w:pPr>
        <w:pStyle w:val="a3"/>
      </w:pPr>
      <w:r w:rsidRPr="006D6F5F">
        <w:rPr>
          <w:rStyle w:val="a4"/>
        </w:rPr>
        <w:footnoteRef/>
      </w:r>
      <w:r>
        <w:t xml:space="preserve"> </w:t>
      </w:r>
      <w:r w:rsidRPr="006D6F5F">
        <w:t>Садиков О. Н. Гражданское право России. М.: Юристъ, 2005. С. 113.</w:t>
      </w:r>
    </w:p>
  </w:footnote>
  <w:footnote w:id="38">
    <w:p w:rsidR="005E51C1" w:rsidRDefault="005F68B6" w:rsidP="009C1933">
      <w:pPr>
        <w:pStyle w:val="a3"/>
      </w:pPr>
      <w:r w:rsidRPr="006D6F5F">
        <w:rPr>
          <w:rStyle w:val="a4"/>
        </w:rPr>
        <w:footnoteRef/>
      </w:r>
      <w:r w:rsidRPr="006D6F5F">
        <w:t xml:space="preserve"> О товарных биржах и биржевой торговле: Закон РФ от 20 февраля 1992 года № 2383-I // Российская газета. 1992. 6 мая.</w:t>
      </w:r>
    </w:p>
  </w:footnote>
  <w:footnote w:id="39">
    <w:p w:rsidR="005E51C1" w:rsidRDefault="005F68B6" w:rsidP="009C1933">
      <w:pPr>
        <w:pStyle w:val="a3"/>
      </w:pPr>
      <w:r w:rsidRPr="006D6F5F">
        <w:rPr>
          <w:rStyle w:val="a4"/>
        </w:rPr>
        <w:footnoteRef/>
      </w:r>
      <w:r>
        <w:t xml:space="preserve"> </w:t>
      </w:r>
      <w:r w:rsidRPr="000E475E">
        <w:t>Постановление Президиума Высшего Арбитражного Суда Российской Федерации № 6150/98 от 26 января 1999</w:t>
      </w:r>
      <w:r>
        <w:t xml:space="preserve"> года //</w:t>
      </w:r>
      <w:r w:rsidRPr="000E475E">
        <w:t xml:space="preserve"> Вестник Высшего Арбитражного суда Российской Федерации. 1999. № 9. С. 41.</w:t>
      </w:r>
    </w:p>
  </w:footnote>
  <w:footnote w:id="40">
    <w:p w:rsidR="005E51C1" w:rsidRDefault="005F68B6" w:rsidP="009C1933">
      <w:pPr>
        <w:pStyle w:val="a3"/>
      </w:pPr>
      <w:r w:rsidRPr="006D6F5F">
        <w:rPr>
          <w:rStyle w:val="a4"/>
        </w:rPr>
        <w:footnoteRef/>
      </w:r>
      <w:r w:rsidRPr="006D6F5F">
        <w:t xml:space="preserve"> Комментарий к Гражданскому кодексу Российской Федерации для предпринимателей / Под ред. М. И. Брагинского. М.: Юрайт, 1999. С. 12.</w:t>
      </w:r>
    </w:p>
  </w:footnote>
  <w:footnote w:id="41">
    <w:p w:rsidR="005E51C1" w:rsidRDefault="005F68B6" w:rsidP="009C1933">
      <w:pPr>
        <w:pStyle w:val="a3"/>
      </w:pPr>
      <w:r w:rsidRPr="006D6F5F">
        <w:rPr>
          <w:rStyle w:val="a4"/>
        </w:rPr>
        <w:footnoteRef/>
      </w:r>
      <w:r w:rsidRPr="006D6F5F">
        <w:t xml:space="preserve"> Об основах государственного регулирования внешнеторговой деятельности: Федеральный закон № 164-ФЗ от 8 декабря 2003 года // Российская газета. 2003. 18 декабря.</w:t>
      </w:r>
    </w:p>
  </w:footnote>
  <w:footnote w:id="42">
    <w:p w:rsidR="005E51C1" w:rsidRDefault="005F68B6" w:rsidP="009C1933">
      <w:pPr>
        <w:pStyle w:val="a3"/>
      </w:pPr>
      <w:r w:rsidRPr="006D6F5F">
        <w:rPr>
          <w:rStyle w:val="a4"/>
        </w:rPr>
        <w:footnoteRef/>
      </w:r>
      <w:r>
        <w:t xml:space="preserve"> </w:t>
      </w:r>
      <w:r w:rsidRPr="006D6F5F">
        <w:t>Брагинский М. И. Сделки: понятия, вилы и формы (комментарий к новому ГК РФ). С. 58.</w:t>
      </w:r>
    </w:p>
  </w:footnote>
  <w:footnote w:id="43">
    <w:p w:rsidR="005E51C1" w:rsidRDefault="005F68B6" w:rsidP="009C1933">
      <w:pPr>
        <w:pStyle w:val="a3"/>
      </w:pPr>
      <w:r w:rsidRPr="006D6F5F">
        <w:rPr>
          <w:rStyle w:val="a4"/>
        </w:rPr>
        <w:footnoteRef/>
      </w:r>
      <w:r w:rsidRPr="006D6F5F">
        <w:t xml:space="preserve"> Об информации, информатизации и защите информации: Федеральный закон от 20 февраля 1995 года № 24-ФЗ // Российская газета. 1995. 22 февраля.</w:t>
      </w:r>
    </w:p>
  </w:footnote>
  <w:footnote w:id="44">
    <w:p w:rsidR="005E51C1" w:rsidRDefault="005F68B6" w:rsidP="009C1933">
      <w:pPr>
        <w:pStyle w:val="a3"/>
      </w:pPr>
      <w:r w:rsidRPr="006D6F5F">
        <w:rPr>
          <w:rStyle w:val="a4"/>
        </w:rPr>
        <w:footnoteRef/>
      </w:r>
      <w:r w:rsidRPr="006D6F5F">
        <w:t xml:space="preserve"> Лебедев А. Н. Открытые системы для закрытой информации//Открытые системы. Вып. 3. М., 1993. С. 32; Операционные технологии межбанковского финансового рынка. МФД на рынке капитала. Вып. 5, М., 1994. С. 101.</w:t>
      </w:r>
    </w:p>
  </w:footnote>
  <w:footnote w:id="45">
    <w:p w:rsidR="005E51C1" w:rsidRDefault="005F68B6" w:rsidP="009C1933">
      <w:pPr>
        <w:pStyle w:val="a3"/>
      </w:pPr>
      <w:r w:rsidRPr="006D6F5F">
        <w:rPr>
          <w:rStyle w:val="a4"/>
        </w:rPr>
        <w:footnoteRef/>
      </w:r>
      <w:r w:rsidRPr="006D6F5F">
        <w:t xml:space="preserve"> Михайленко Е. В. Правовые проблемы практической реализации Федерального закона «Об электронной цифровой подписи» // Журнал российского права. 2004. № 5. с. 89.</w:t>
      </w:r>
    </w:p>
  </w:footnote>
  <w:footnote w:id="46">
    <w:p w:rsidR="005E51C1" w:rsidRDefault="005F68B6" w:rsidP="009C1933">
      <w:pPr>
        <w:pStyle w:val="a3"/>
      </w:pPr>
      <w:r>
        <w:rPr>
          <w:rStyle w:val="a4"/>
        </w:rPr>
        <w:footnoteRef/>
      </w:r>
      <w:r>
        <w:t xml:space="preserve"> </w:t>
      </w:r>
      <w:r w:rsidRPr="00216AE3">
        <w:t>Гражданский кодекс Российской Федерации. Часть вторая: Федеральный закон № 14-ФЗ от 26 января 1996 года в ред. Федерального закона № 19-ФЗ от 2 февраля 2006 года // Российская газета.  1996.  6, 7, 8 февраля 1996 года; 2006. 5 февраля.</w:t>
      </w:r>
    </w:p>
  </w:footnote>
  <w:footnote w:id="47">
    <w:p w:rsidR="005E51C1" w:rsidRDefault="005F68B6" w:rsidP="009C1933">
      <w:pPr>
        <w:pStyle w:val="a3"/>
      </w:pPr>
      <w:r w:rsidRPr="006D6F5F">
        <w:rPr>
          <w:rStyle w:val="a4"/>
        </w:rPr>
        <w:footnoteRef/>
      </w:r>
      <w:r w:rsidRPr="006D6F5F">
        <w:t xml:space="preserve"> Основы законодательства Российской Федерации о нотариате от 11 февраля 1993 года № 4462-1 // Российская газета. 1993. 13 марта.</w:t>
      </w:r>
    </w:p>
  </w:footnote>
  <w:footnote w:id="48">
    <w:p w:rsidR="005E51C1" w:rsidRDefault="005F68B6" w:rsidP="009C1933">
      <w:pPr>
        <w:pStyle w:val="a3"/>
      </w:pPr>
      <w:r w:rsidRPr="006D6F5F">
        <w:rPr>
          <w:rStyle w:val="a4"/>
        </w:rPr>
        <w:footnoteRef/>
      </w:r>
      <w:r w:rsidRPr="006D6F5F">
        <w:t xml:space="preserve"> О государственной регистрации прав на недвижимое имущество и сделок с ним: Федеральный закон от 21 июля 1997 года № 122-ФЗ // Собрание законодательства Российской Федерации. 1997. № 30. Ст. 3594.</w:t>
      </w:r>
    </w:p>
  </w:footnote>
  <w:footnote w:id="49">
    <w:p w:rsidR="005E51C1" w:rsidRDefault="005F68B6" w:rsidP="009C1933">
      <w:pPr>
        <w:pStyle w:val="a3"/>
      </w:pPr>
      <w:r w:rsidRPr="006D6F5F">
        <w:rPr>
          <w:rStyle w:val="a4"/>
        </w:rPr>
        <w:footnoteRef/>
      </w:r>
      <w:r>
        <w:t xml:space="preserve"> </w:t>
      </w:r>
      <w:r w:rsidRPr="006D6F5F">
        <w:t>Брагинский М. И., Витрянский В. В. Договорное право. М., 1997. С. 283.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8B6" w:rsidRDefault="005F68B6" w:rsidP="00B72BD2">
    <w:pPr>
      <w:pStyle w:val="a8"/>
      <w:framePr w:wrap="around" w:vAnchor="text" w:hAnchor="margin" w:xAlign="center" w:y="1"/>
      <w:rPr>
        <w:rStyle w:val="ac"/>
      </w:rPr>
    </w:pPr>
  </w:p>
  <w:p w:rsidR="005F68B6" w:rsidRDefault="005F68B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B29F0"/>
    <w:multiLevelType w:val="hybridMultilevel"/>
    <w:tmpl w:val="DD3846AA"/>
    <w:lvl w:ilvl="0" w:tplc="4192D2A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1FA5FE2"/>
    <w:multiLevelType w:val="hybridMultilevel"/>
    <w:tmpl w:val="5A3657DC"/>
    <w:lvl w:ilvl="0" w:tplc="4192D2A6">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8C61DFC"/>
    <w:multiLevelType w:val="hybridMultilevel"/>
    <w:tmpl w:val="F8F2145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1A293CA3"/>
    <w:multiLevelType w:val="hybridMultilevel"/>
    <w:tmpl w:val="092077E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31C62537"/>
    <w:multiLevelType w:val="hybridMultilevel"/>
    <w:tmpl w:val="13F0533A"/>
    <w:lvl w:ilvl="0" w:tplc="0419000F">
      <w:start w:val="1"/>
      <w:numFmt w:val="decimal"/>
      <w:lvlText w:val="%1."/>
      <w:lvlJc w:val="left"/>
      <w:pPr>
        <w:tabs>
          <w:tab w:val="num" w:pos="720"/>
        </w:tabs>
        <w:ind w:left="720" w:hanging="360"/>
      </w:pPr>
      <w:rPr>
        <w:rFonts w:cs="Times New Roman"/>
      </w:rPr>
    </w:lvl>
    <w:lvl w:ilvl="1" w:tplc="CC4064DE">
      <w:start w:val="10"/>
      <w:numFmt w:val="decimal"/>
      <w:lvlText w:val="%2."/>
      <w:lvlJc w:val="left"/>
      <w:pPr>
        <w:tabs>
          <w:tab w:val="num" w:pos="1080"/>
        </w:tabs>
        <w:ind w:left="108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E1863BA"/>
    <w:multiLevelType w:val="hybridMultilevel"/>
    <w:tmpl w:val="3A0A0A72"/>
    <w:lvl w:ilvl="0" w:tplc="FA2CF126">
      <w:start w:val="1"/>
      <w:numFmt w:val="russianLower"/>
      <w:lvlText w:val="%1)"/>
      <w:lvlJc w:val="left"/>
      <w:pPr>
        <w:tabs>
          <w:tab w:val="num" w:pos="1418"/>
        </w:tabs>
        <w:ind w:left="709"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40D5638C"/>
    <w:multiLevelType w:val="hybridMultilevel"/>
    <w:tmpl w:val="61C2CC9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45EE7CB8"/>
    <w:multiLevelType w:val="multilevel"/>
    <w:tmpl w:val="B1F44E9E"/>
    <w:lvl w:ilvl="0">
      <w:start w:val="1"/>
      <w:numFmt w:val="decimal"/>
      <w:lvlText w:val="%1)"/>
      <w:lvlJc w:val="left"/>
      <w:pPr>
        <w:tabs>
          <w:tab w:val="num" w:pos="1778"/>
        </w:tabs>
        <w:ind w:left="1778" w:hanging="36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8">
    <w:nsid w:val="54A32D92"/>
    <w:multiLevelType w:val="multilevel"/>
    <w:tmpl w:val="092077E0"/>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9">
    <w:nsid w:val="563D1FC6"/>
    <w:multiLevelType w:val="hybridMultilevel"/>
    <w:tmpl w:val="447A8BC8"/>
    <w:lvl w:ilvl="0" w:tplc="EC168E98">
      <w:start w:val="1"/>
      <w:numFmt w:val="bullet"/>
      <w:lvlText w:val=""/>
      <w:lvlJc w:val="left"/>
      <w:pPr>
        <w:tabs>
          <w:tab w:val="num" w:pos="1429"/>
        </w:tabs>
        <w:ind w:left="72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F173109"/>
    <w:multiLevelType w:val="hybridMultilevel"/>
    <w:tmpl w:val="C0622ACE"/>
    <w:lvl w:ilvl="0" w:tplc="AE78AC64">
      <w:start w:val="1"/>
      <w:numFmt w:val="bullet"/>
      <w:lvlText w:val="-"/>
      <w:lvlJc w:val="left"/>
      <w:pPr>
        <w:tabs>
          <w:tab w:val="num" w:pos="709"/>
        </w:tabs>
        <w:ind w:left="709" w:firstLine="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66273B1A"/>
    <w:multiLevelType w:val="hybridMultilevel"/>
    <w:tmpl w:val="2AA4277C"/>
    <w:lvl w:ilvl="0" w:tplc="EC168E98">
      <w:start w:val="1"/>
      <w:numFmt w:val="bullet"/>
      <w:lvlText w:val=""/>
      <w:lvlJc w:val="left"/>
      <w:pPr>
        <w:tabs>
          <w:tab w:val="num" w:pos="1069"/>
        </w:tabs>
        <w:ind w:left="360"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70B560C"/>
    <w:multiLevelType w:val="hybridMultilevel"/>
    <w:tmpl w:val="C44072DA"/>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AB276FF"/>
    <w:multiLevelType w:val="hybridMultilevel"/>
    <w:tmpl w:val="FA94B22E"/>
    <w:lvl w:ilvl="0" w:tplc="7960D050">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7F9E2867"/>
    <w:multiLevelType w:val="hybridMultilevel"/>
    <w:tmpl w:val="208268D6"/>
    <w:lvl w:ilvl="0" w:tplc="82E070A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0"/>
  </w:num>
  <w:num w:numId="3">
    <w:abstractNumId w:val="3"/>
  </w:num>
  <w:num w:numId="4">
    <w:abstractNumId w:val="8"/>
  </w:num>
  <w:num w:numId="5">
    <w:abstractNumId w:val="11"/>
  </w:num>
  <w:num w:numId="6">
    <w:abstractNumId w:val="12"/>
  </w:num>
  <w:num w:numId="7">
    <w:abstractNumId w:val="1"/>
  </w:num>
  <w:num w:numId="8">
    <w:abstractNumId w:val="14"/>
  </w:num>
  <w:num w:numId="9">
    <w:abstractNumId w:val="9"/>
  </w:num>
  <w:num w:numId="10">
    <w:abstractNumId w:val="13"/>
  </w:num>
  <w:num w:numId="11">
    <w:abstractNumId w:val="7"/>
  </w:num>
  <w:num w:numId="12">
    <w:abstractNumId w:val="5"/>
  </w:num>
  <w:num w:numId="13">
    <w:abstractNumId w:val="10"/>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933"/>
    <w:rsid w:val="000A79C0"/>
    <w:rsid w:val="000B2BF0"/>
    <w:rsid w:val="000E475E"/>
    <w:rsid w:val="001D3AB1"/>
    <w:rsid w:val="00212D4B"/>
    <w:rsid w:val="00216AE3"/>
    <w:rsid w:val="0023448E"/>
    <w:rsid w:val="002C718C"/>
    <w:rsid w:val="003450C4"/>
    <w:rsid w:val="003A7C39"/>
    <w:rsid w:val="0043478F"/>
    <w:rsid w:val="00435AE5"/>
    <w:rsid w:val="00440748"/>
    <w:rsid w:val="00454912"/>
    <w:rsid w:val="004A4753"/>
    <w:rsid w:val="0054363F"/>
    <w:rsid w:val="0058428F"/>
    <w:rsid w:val="005B4622"/>
    <w:rsid w:val="005E51C1"/>
    <w:rsid w:val="005F62A3"/>
    <w:rsid w:val="005F68B6"/>
    <w:rsid w:val="0067765E"/>
    <w:rsid w:val="00684ABA"/>
    <w:rsid w:val="006D6F5F"/>
    <w:rsid w:val="006E2154"/>
    <w:rsid w:val="007972F6"/>
    <w:rsid w:val="007A7B34"/>
    <w:rsid w:val="00803048"/>
    <w:rsid w:val="00822BA1"/>
    <w:rsid w:val="00863D56"/>
    <w:rsid w:val="008B69AA"/>
    <w:rsid w:val="0095053F"/>
    <w:rsid w:val="00971F61"/>
    <w:rsid w:val="009C1933"/>
    <w:rsid w:val="00A1402D"/>
    <w:rsid w:val="00A46155"/>
    <w:rsid w:val="00A57CC9"/>
    <w:rsid w:val="00AC3A8B"/>
    <w:rsid w:val="00B72BD2"/>
    <w:rsid w:val="00BB1CE8"/>
    <w:rsid w:val="00BC4ABE"/>
    <w:rsid w:val="00BD0488"/>
    <w:rsid w:val="00C1307F"/>
    <w:rsid w:val="00D920E5"/>
    <w:rsid w:val="00DA6DAA"/>
    <w:rsid w:val="00E20776"/>
    <w:rsid w:val="00E41292"/>
    <w:rsid w:val="00F5423A"/>
    <w:rsid w:val="00FD6A43"/>
    <w:rsid w:val="00FD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284562-84EA-423F-838F-CF3EDC7B5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933"/>
    <w:rPr>
      <w:sz w:val="24"/>
      <w:szCs w:val="24"/>
    </w:rPr>
  </w:style>
  <w:style w:type="paragraph" w:styleId="1">
    <w:name w:val="heading 1"/>
    <w:basedOn w:val="a"/>
    <w:next w:val="a"/>
    <w:link w:val="10"/>
    <w:uiPriority w:val="9"/>
    <w:qFormat/>
    <w:rsid w:val="0023448E"/>
    <w:pPr>
      <w:keepNext/>
      <w:ind w:firstLine="709"/>
      <w:jc w:val="both"/>
      <w:outlineLvl w:val="0"/>
    </w:pPr>
    <w:rPr>
      <w:rFonts w:eastAsia="SimSun" w:cs="Arial"/>
      <w:b/>
      <w:bCs/>
      <w:kern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C1933"/>
    <w:rPr>
      <w:rFonts w:eastAsia="SimSun" w:cs="Arial"/>
      <w:b/>
      <w:bCs/>
      <w:kern w:val="32"/>
      <w:sz w:val="32"/>
      <w:szCs w:val="32"/>
      <w:lang w:val="ru-RU" w:eastAsia="zh-CN" w:bidi="ar-SA"/>
    </w:rPr>
  </w:style>
  <w:style w:type="paragraph" w:styleId="a3">
    <w:name w:val="footnote text"/>
    <w:aliases w:val="Текст сноски Знак1,Текст сноски Знак Знак1,Текст сноски Знак"/>
    <w:basedOn w:val="a"/>
    <w:link w:val="2"/>
    <w:uiPriority w:val="99"/>
    <w:rsid w:val="00DA6DAA"/>
    <w:pPr>
      <w:spacing w:line="360" w:lineRule="auto"/>
      <w:ind w:firstLine="709"/>
      <w:jc w:val="both"/>
    </w:pPr>
    <w:rPr>
      <w:sz w:val="20"/>
      <w:szCs w:val="20"/>
    </w:rPr>
  </w:style>
  <w:style w:type="character" w:customStyle="1" w:styleId="2">
    <w:name w:val="Текст сноски Знак2"/>
    <w:aliases w:val="Текст сноски Знак1 Знак,Текст сноски Знак Знак1 Знак,Текст сноски Знак Знак"/>
    <w:link w:val="a3"/>
    <w:uiPriority w:val="99"/>
    <w:locked/>
    <w:rsid w:val="009C1933"/>
    <w:rPr>
      <w:rFonts w:cs="Times New Roman"/>
      <w:lang w:val="ru-RU" w:eastAsia="ru-RU" w:bidi="ar-SA"/>
    </w:rPr>
  </w:style>
  <w:style w:type="character" w:styleId="a4">
    <w:name w:val="footnote reference"/>
    <w:uiPriority w:val="99"/>
    <w:semiHidden/>
    <w:rsid w:val="0058428F"/>
    <w:rPr>
      <w:rFonts w:cs="Times New Roman"/>
      <w:vertAlign w:val="superscript"/>
    </w:rPr>
  </w:style>
  <w:style w:type="paragraph" w:styleId="a5">
    <w:name w:val="Plain Text"/>
    <w:basedOn w:val="a"/>
    <w:link w:val="a6"/>
    <w:uiPriority w:val="99"/>
    <w:rsid w:val="007972F6"/>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rPr>
  </w:style>
  <w:style w:type="paragraph" w:customStyle="1" w:styleId="a7">
    <w:name w:val="Прижатый влево"/>
    <w:basedOn w:val="a"/>
    <w:next w:val="a"/>
    <w:rsid w:val="00AC3A8B"/>
    <w:pPr>
      <w:autoSpaceDE w:val="0"/>
      <w:autoSpaceDN w:val="0"/>
      <w:adjustRightInd w:val="0"/>
    </w:pPr>
    <w:rPr>
      <w:rFonts w:ascii="Arial" w:hAnsi="Arial"/>
      <w:sz w:val="22"/>
      <w:szCs w:val="22"/>
    </w:rPr>
  </w:style>
  <w:style w:type="paragraph" w:styleId="a8">
    <w:name w:val="header"/>
    <w:basedOn w:val="a"/>
    <w:link w:val="a9"/>
    <w:uiPriority w:val="99"/>
    <w:rsid w:val="00212D4B"/>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rsid w:val="00212D4B"/>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212D4B"/>
    <w:rPr>
      <w:rFonts w:cs="Times New Roman"/>
    </w:rPr>
  </w:style>
  <w:style w:type="paragraph" w:customStyle="1" w:styleId="ad">
    <w:name w:val="Текст сноски стандарт"/>
    <w:basedOn w:val="a"/>
    <w:rsid w:val="00212D4B"/>
    <w:pPr>
      <w:spacing w:line="360" w:lineRule="auto"/>
      <w:ind w:firstLine="709"/>
      <w:jc w:val="both"/>
    </w:pPr>
    <w:rPr>
      <w:sz w:val="20"/>
    </w:rPr>
  </w:style>
  <w:style w:type="paragraph" w:styleId="11">
    <w:name w:val="toc 1"/>
    <w:basedOn w:val="a"/>
    <w:next w:val="a"/>
    <w:autoRedefine/>
    <w:uiPriority w:val="39"/>
    <w:semiHidden/>
    <w:rsid w:val="00D920E5"/>
    <w:pPr>
      <w:tabs>
        <w:tab w:val="right" w:leader="dot" w:pos="9961"/>
      </w:tabs>
      <w:spacing w:line="360" w:lineRule="auto"/>
      <w:jc w:val="both"/>
    </w:pPr>
    <w:rPr>
      <w:sz w:val="28"/>
      <w:szCs w:val="28"/>
    </w:rPr>
  </w:style>
  <w:style w:type="paragraph" w:styleId="ae">
    <w:name w:val="Balloon Text"/>
    <w:basedOn w:val="a"/>
    <w:link w:val="af"/>
    <w:uiPriority w:val="99"/>
    <w:semiHidden/>
    <w:rsid w:val="0058428F"/>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 w:type="character" w:styleId="af0">
    <w:name w:val="Hyperlink"/>
    <w:uiPriority w:val="99"/>
    <w:rsid w:val="009C1933"/>
    <w:rPr>
      <w:rFonts w:cs="Times New Roman"/>
      <w:color w:val="0000FF"/>
      <w:u w:val="none"/>
      <w:effect w:val="none"/>
    </w:rPr>
  </w:style>
  <w:style w:type="paragraph" w:styleId="af1">
    <w:name w:val="Normal (Web)"/>
    <w:basedOn w:val="a"/>
    <w:uiPriority w:val="99"/>
    <w:rsid w:val="009C1933"/>
    <w:pPr>
      <w:spacing w:before="100" w:beforeAutospacing="1" w:after="100" w:afterAutospacing="1"/>
      <w:jc w:val="both"/>
    </w:pPr>
    <w:rPr>
      <w:rFonts w:ascii="Arial CYR" w:hAnsi="Arial CYR"/>
      <w:sz w:val="20"/>
      <w:szCs w:val="20"/>
    </w:rPr>
  </w:style>
  <w:style w:type="paragraph" w:customStyle="1" w:styleId="ConsNormal">
    <w:name w:val="ConsNormal"/>
    <w:rsid w:val="009C1933"/>
    <w:pPr>
      <w:autoSpaceDE w:val="0"/>
      <w:autoSpaceDN w:val="0"/>
      <w:adjustRightInd w:val="0"/>
      <w:ind w:right="19772" w:firstLine="720"/>
    </w:pPr>
    <w:rPr>
      <w:rFonts w:ascii="Arial" w:hAnsi="Arial" w:cs="Arial"/>
    </w:rPr>
  </w:style>
  <w:style w:type="character" w:styleId="af2">
    <w:name w:val="FollowedHyperlink"/>
    <w:uiPriority w:val="99"/>
    <w:rsid w:val="009C1933"/>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13916</Words>
  <Characters>79324</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ООО "Баланс интересов"</Company>
  <LinksUpToDate>false</LinksUpToDate>
  <CharactersWithSpaces>93054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Баланс Интересов</dc:creator>
  <cp:keywords/>
  <dc:description/>
  <cp:lastModifiedBy>admin</cp:lastModifiedBy>
  <cp:revision>2</cp:revision>
  <cp:lastPrinted>2007-07-30T14:06:00Z</cp:lastPrinted>
  <dcterms:created xsi:type="dcterms:W3CDTF">2014-03-06T18:05:00Z</dcterms:created>
  <dcterms:modified xsi:type="dcterms:W3CDTF">2014-03-06T18:05:00Z</dcterms:modified>
</cp:coreProperties>
</file>