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F90" w:rsidRDefault="00884F90" w:rsidP="00A263DE">
      <w:pPr>
        <w:pStyle w:val="1"/>
        <w:ind w:firstLine="0"/>
        <w:jc w:val="center"/>
        <w:rPr>
          <w:color w:val="000000"/>
          <w:szCs w:val="28"/>
        </w:rPr>
      </w:pPr>
    </w:p>
    <w:p w:rsidR="00A263DE" w:rsidRPr="00A263DE" w:rsidRDefault="00A263DE" w:rsidP="00A263DE">
      <w:pPr>
        <w:pStyle w:val="1"/>
        <w:ind w:firstLine="0"/>
        <w:jc w:val="center"/>
        <w:rPr>
          <w:color w:val="000000"/>
          <w:szCs w:val="28"/>
        </w:rPr>
      </w:pPr>
      <w:r w:rsidRPr="00A263DE">
        <w:rPr>
          <w:color w:val="000000"/>
          <w:szCs w:val="28"/>
        </w:rPr>
        <w:t>Содержание</w:t>
      </w:r>
    </w:p>
    <w:p w:rsidR="00A263DE" w:rsidRPr="00A263DE" w:rsidRDefault="00A263DE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r w:rsidRPr="00A263DE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A263DE">
        <w:rPr>
          <w:rFonts w:ascii="Times New Roman" w:hAnsi="Times New Roman"/>
          <w:color w:val="000000"/>
          <w:sz w:val="28"/>
          <w:szCs w:val="28"/>
        </w:rPr>
        <w:instrText xml:space="preserve"> TOC \o "1-3" \h \z \u </w:instrText>
      </w:r>
      <w:r w:rsidRPr="00A263DE">
        <w:rPr>
          <w:rFonts w:ascii="Times New Roman" w:hAnsi="Times New Roman"/>
          <w:color w:val="000000"/>
          <w:sz w:val="28"/>
          <w:szCs w:val="28"/>
        </w:rPr>
        <w:fldChar w:fldCharType="separate"/>
      </w:r>
      <w:hyperlink w:anchor="_Toc288828866" w:history="1">
        <w:r w:rsidRPr="00A263DE">
          <w:rPr>
            <w:rStyle w:val="a6"/>
            <w:rFonts w:ascii="Times New Roman" w:hAnsi="Times New Roman"/>
            <w:noProof/>
            <w:sz w:val="28"/>
            <w:szCs w:val="28"/>
          </w:rPr>
          <w:t>Введение</w:t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_Toc288828866 \h </w:instrText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67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Специальные средства активной обороны находящиеся на вооружении в подразделениях УИС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_Toc288828867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68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Специальные средства средства бронезащиты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_Toc288828868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69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Средства обеспечения специальных операций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_Toc288828869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70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Краткая характеристика травматического оружия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_Toc288828870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71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Заключение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_Toc288828871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18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D93FF0" w:rsidP="00A263DE">
      <w:pPr>
        <w:pStyle w:val="11"/>
        <w:tabs>
          <w:tab w:val="right" w:leader="dot" w:pos="9345"/>
        </w:tabs>
        <w:spacing w:line="360" w:lineRule="auto"/>
        <w:ind w:firstLine="0"/>
        <w:rPr>
          <w:rFonts w:ascii="Times New Roman" w:hAnsi="Times New Roman"/>
          <w:noProof/>
          <w:sz w:val="28"/>
          <w:szCs w:val="28"/>
        </w:rPr>
      </w:pPr>
      <w:hyperlink w:anchor="_Toc288828872" w:history="1">
        <w:r w:rsidR="00A263DE" w:rsidRPr="00A263DE">
          <w:rPr>
            <w:rStyle w:val="a6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_Toc288828872 \h </w:instrTex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A263DE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A263DE" w:rsidRPr="00A263DE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A263DE" w:rsidRPr="00A263DE" w:rsidRDefault="00A263DE" w:rsidP="00A263DE">
      <w:pPr>
        <w:pStyle w:val="1"/>
        <w:ind w:firstLine="0"/>
        <w:jc w:val="center"/>
        <w:rPr>
          <w:color w:val="000000"/>
          <w:szCs w:val="28"/>
        </w:rPr>
      </w:pPr>
      <w:r w:rsidRPr="00A263DE">
        <w:rPr>
          <w:color w:val="000000"/>
          <w:szCs w:val="28"/>
        </w:rPr>
        <w:fldChar w:fldCharType="end"/>
      </w:r>
      <w:r w:rsidRPr="00A263DE">
        <w:rPr>
          <w:color w:val="000000"/>
          <w:szCs w:val="28"/>
        </w:rPr>
        <w:br w:type="page"/>
      </w:r>
      <w:bookmarkStart w:id="0" w:name="_Toc288828866"/>
      <w:r w:rsidRPr="00A263DE">
        <w:rPr>
          <w:color w:val="000000"/>
          <w:szCs w:val="28"/>
        </w:rPr>
        <w:t>Введение</w:t>
      </w:r>
      <w:bookmarkEnd w:id="0"/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Бесперебойное обеспечение вооружением, боеприпасами и спецсредствами, содержание их в установленном количестве и постоянной готовности к боевому применению является одним из главных условий оперативной готовности Минюста России.</w:t>
      </w:r>
    </w:p>
    <w:p w:rsidR="00A263DE" w:rsidRPr="00A263DE" w:rsidRDefault="00A263DE" w:rsidP="00A263DE">
      <w:pPr>
        <w:pStyle w:val="a7"/>
        <w:widowControl/>
        <w:spacing w:line="360" w:lineRule="auto"/>
        <w:ind w:left="0"/>
        <w:rPr>
          <w:sz w:val="28"/>
          <w:szCs w:val="28"/>
        </w:rPr>
      </w:pPr>
      <w:r w:rsidRPr="00A263DE">
        <w:rPr>
          <w:sz w:val="28"/>
          <w:szCs w:val="28"/>
        </w:rPr>
        <w:t>Обеспечение территориальных органов, научн</w:t>
      </w:r>
      <w:r>
        <w:rPr>
          <w:sz w:val="28"/>
          <w:szCs w:val="28"/>
        </w:rPr>
        <w:t>ых и образовательных учреждений</w:t>
      </w:r>
      <w:r w:rsidRPr="00A263D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263DE">
        <w:rPr>
          <w:sz w:val="28"/>
          <w:szCs w:val="28"/>
        </w:rPr>
        <w:t>1—УИС вооружением, боеприпасами и спецсредствами осуществляется центральным органом УИС согласно нормам, штатам и табелям.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В территориальных органах, научных и образовательных учреждениях УИС вооружение, боеприпасы и спецсредства содержатся на штатную численность. Излишествующие и нетабельные вооружение и боеприпасы сдаются (передаются) по указанию центрального органа УИС.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Отпуск (выдача, отправка) вооружения, боеприпасов и спецсредств учреждениям и I органам УИС Минюста России производится на основании нарядов (накладных) и разнарядок центрального органа УИС в пределах указанного в них срока. Срок действия наряда может быть продлен только лицом, подписавшим документ.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Различные виды вооружения, боеприпасов и спецсредств могут отпускаться, непосредственно с заводов (баз) поставщиков, доставляться</w:t>
      </w:r>
      <w:r w:rsidRPr="00A26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263DE">
        <w:rPr>
          <w:rFonts w:ascii="Times New Roman" w:hAnsi="Times New Roman"/>
          <w:sz w:val="28"/>
          <w:szCs w:val="28"/>
        </w:rPr>
        <w:t>их транспортом или передаваться другими учреждениями и органами УИС по указанию центрального органа УИС.</w:t>
      </w:r>
    </w:p>
    <w:p w:rsidR="00A263DE" w:rsidRPr="00A263DE" w:rsidRDefault="00A263DE" w:rsidP="00A263DE">
      <w:pPr>
        <w:pStyle w:val="1"/>
        <w:jc w:val="center"/>
        <w:rPr>
          <w:color w:val="000000"/>
          <w:szCs w:val="28"/>
        </w:rPr>
      </w:pPr>
    </w:p>
    <w:p w:rsidR="00A263DE" w:rsidRPr="00A263DE" w:rsidRDefault="00A263DE" w:rsidP="00A263DE">
      <w:pPr>
        <w:pStyle w:val="1"/>
        <w:jc w:val="center"/>
        <w:rPr>
          <w:color w:val="000000"/>
          <w:szCs w:val="28"/>
        </w:rPr>
      </w:pPr>
    </w:p>
    <w:p w:rsidR="00A263DE" w:rsidRPr="00A263DE" w:rsidRDefault="00A263DE" w:rsidP="00A263DE">
      <w:pPr>
        <w:pStyle w:val="1"/>
        <w:jc w:val="center"/>
        <w:rPr>
          <w:color w:val="000000"/>
          <w:szCs w:val="28"/>
        </w:rPr>
      </w:pPr>
    </w:p>
    <w:p w:rsidR="00A263DE" w:rsidRPr="00A263DE" w:rsidRDefault="00A263DE" w:rsidP="00A263DE">
      <w:pPr>
        <w:pStyle w:val="1"/>
        <w:jc w:val="center"/>
        <w:rPr>
          <w:color w:val="000000"/>
          <w:szCs w:val="28"/>
        </w:rPr>
      </w:pPr>
    </w:p>
    <w:p w:rsidR="00A263DE" w:rsidRPr="00A263DE" w:rsidRDefault="00A263DE" w:rsidP="00A263DE">
      <w:pPr>
        <w:pStyle w:val="1"/>
        <w:jc w:val="center"/>
        <w:rPr>
          <w:color w:val="000000"/>
          <w:szCs w:val="28"/>
        </w:rPr>
      </w:pPr>
    </w:p>
    <w:p w:rsidR="00B421B2" w:rsidRPr="00A263DE" w:rsidRDefault="00A263DE" w:rsidP="00A263DE">
      <w:pPr>
        <w:pStyle w:val="1"/>
        <w:jc w:val="center"/>
        <w:rPr>
          <w:color w:val="000000"/>
          <w:szCs w:val="28"/>
        </w:rPr>
      </w:pPr>
      <w:r w:rsidRPr="00A263DE">
        <w:rPr>
          <w:color w:val="000000"/>
          <w:szCs w:val="28"/>
        </w:rPr>
        <w:br w:type="page"/>
      </w:r>
      <w:bookmarkStart w:id="1" w:name="_Toc288828867"/>
      <w:r w:rsidR="00B421B2" w:rsidRPr="00A263DE">
        <w:rPr>
          <w:color w:val="000000"/>
          <w:szCs w:val="28"/>
        </w:rPr>
        <w:t>Специальные средства активной обороны находящиеся на вооружении в подразделениях УИС</w:t>
      </w:r>
      <w:bookmarkEnd w:id="1"/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К специальным средствам активной обороны относятся: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1. Палки резиновые специальные;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2. Наручники;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3. Аэрозольные упаковки (газовые баллончики);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4. Ручные газовые гранаты;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5. Патроны с газовыми гранатами;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6. Карабин специальный КС-23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Палки резиновые специальные: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отражения нападения нарушителя или пресечения неповиновения.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Применение резиновой палки не вызывает повреждений опасных для жизни в  случаях, уставленных законодательством, лицами прошедшими специальную подготовку.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Палка резиновая прямая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ПР-73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(поставлена на вооружение в 1973 году)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Габаритные размеры, мм: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Длина                                                                               650-700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Диаметр                                                                             30 - 32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Масса, кг,                                                                         0,7-0,75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Палка резиновая прямая ''ПР-73М''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(ПР-73 Модернизированая)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Габаритные размеры, мм: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Длина                                                                                      600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Диаметр                                                                             32 -35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Масса, кг,                                                                     0,75 -0,85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Палка резиновая ''ПР-Т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;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ПР- Тонфа ''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Габаритные размеры, мм: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Длина                                                                              550-560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Диаметр                                                                              30-32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Масса, кг,                                                                     0,75 -0,85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Палка резиновая ''ПР-89''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(телескопическая)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                                ''ПР-90''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(телескопическая, с боковой ручкой)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Габаритные размеры, мм: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Длина сложенная                                                                    440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Длина выдвинутая                                                                  550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Диаметр                                                                                     30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Диаметр ручки                                                                          40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Масса, кг,                                                                                0,82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В комплекте крепление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шлевка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из кожзаменителя) и синтетический ремешок.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Наручники:</w:t>
      </w:r>
      <w:r w:rsidRPr="00A263D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ограничений действий человека, совершающего противоправные действия.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Наручники БР-С вороненые, (никелированные)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Двухзвенные в комплекте с одним ключом с фиксацией в заданном положении.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Наручники БРС - 2 вороненые, (никелированные)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Двухзвенные в комплекте с двумя ключами, с замком повышенной сложности, с фиксацией в заданном положении.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Габаритные размеры                              245 х 86 х 13 мм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Масса                                                                          0,5 кг 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Усилие разрыва                                                        150 кг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Количество срабатываний                                  5000 раз.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Аэрозольные упаковки (газовые баллончики)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отражения нападения нарушителя или пресечения неповиновения.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Основные характеристики газовых баллончиков: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1. Масса – 100 – 110 гр.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2. Содержание активной композиции - 7 гр.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3. Длина аэрозольной струи – 35 – 100 см.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4. Диапазон применения - от -5 до+50 С.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5. Допустимое время воздействия на правонарушителя  2 – 5  сек.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6. Фронт распыления – до70 см.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Ручные газовые гранаты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создания на открытой местности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), на открытой местности и в помещениях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Сирень-12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) газо-дымного облака с непереносимой концентрацией слезоточивого вещества.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     Для увеличения мощности и объёма газодымного облака, гранаты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Черёмуха-6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Сирень-6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могут использоваться попарно, соединённые между собой с помощью муфты. </w:t>
      </w:r>
      <w:r w:rsidR="00A263DE"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Сирень-6</w:t>
      </w:r>
      <w:r w:rsidR="00A263DE"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активное вещество 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/>
        </w:rPr>
        <w:t>CS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, аналог </w:t>
      </w:r>
      <w:r w:rsidR="00A263DE"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Черёмухи-6</w:t>
      </w:r>
      <w:r w:rsidR="00A263DE"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 xml:space="preserve">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  <w:lang w:val="en-US"/>
        </w:rPr>
        <w:t>CN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)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Ручная безосколочная аэрозольная граната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Дрейф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. Предназначена для мгновенного создания аэрозольного облака с непереносимой концентрацией раздражающего вещества путем взрывного диспергирования порошкового или жидкого спецсоставов.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Метание осуществляется вручную или при помощи карабина КС-23 калибра 23 мм со специальной насадкой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Насадка-12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Насадка-6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 и вышибным патроном на дальность до 120 м 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и до 200 метров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Все гранаты пожароопасные. Запрещается забрасывание гранат предназначенных для применения на открытой местности в помещения, машины и другой транспорт, так же запрещается применять газовые гранаты ближе 25 м. от легко воспламеняющихся и взрывоопасных предметов.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Патроны с газовыми гранатами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Патроны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Черёмуха-4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аналогичны по типу снаряжения и отличаются только калибром 26 мм отстреливаются из сигнального пистолета.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отстрела из 26 мм сигнального пистолета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Черемуха-4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), и 23 мм. карабина специального КС-23 (КС-23М)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Черемуха-7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  и создания газо-дымного облака объемом 30-100 м</w:t>
      </w:r>
      <w:r w:rsidRPr="00A263DE">
        <w:rPr>
          <w:rFonts w:ascii="Times New Roman" w:eastAsia="Times New Roman" w:hAnsi="Times New Roman"/>
          <w:color w:val="000000"/>
          <w:sz w:val="28"/>
          <w:szCs w:val="28"/>
          <w:vertAlign w:val="superscript"/>
        </w:rPr>
        <w:t>3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. Запрещается ведение прямого огня по скоплению людей и правонарушителей, пожароопасные.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Карабин специальный КС-23; КС-23М "Дрозд".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Предназначены для прицельного отстрела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Черемухи-7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и других боеприпасов специального назначения, прицельная дальность 100 м., максимальная дальность полета гранаты 650 м., емкость магазина 3 патрона. При стрельбе на расстояния 40-50 м. граната пробивает деревянные перекрытия толщиной 30 мм или 1 мм стальной лист. На расстоянии 150 м. пробивает два оконных стекла. При использовании боеприпасов нелетального воздействия типа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Волна-Р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не рекомендуется использовать на расстоянии ближе 40 м.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Боеприпасы для карабинов КС-23; КС-23М "Дрозд"</w:t>
      </w:r>
      <w:r w:rsidRPr="00A263DE">
        <w:rPr>
          <w:rFonts w:ascii="Times New Roman" w:eastAsia="Times New Roman" w:hAnsi="Times New Roman"/>
          <w:b/>
          <w:color w:val="000000"/>
          <w:sz w:val="28"/>
          <w:szCs w:val="28"/>
        </w:rPr>
        <w:t>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23мм холостой (вышибной)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патрон для метания надкалиберных гранат 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Черемуха-6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Черёмуха-12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 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Баррикада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со стальной пулей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предназначенной для разрушения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основных узлов автотранспорта с целью его остановки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, т.е. для стрельбы по двигателям и  колесам;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Волна-Р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травматического действия с резиновой пулей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. Применение таких патронов на дальностях менее 40 метров запрещается из-за возможности нанесения тяжелых травм, максимальная эффективная дальность стрельбы составляет до 70 метров;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Черемуха-7М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 газовой гранатой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, снаряжается CN. Максимальная эффективная дальность стрельбы до 150 метров;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Сирень-7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 газовой гранатой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, снаряжается  CS. Максимальная эффективная дальность стрельбы до 150 метров;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Звезда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со свето-звуковой гранатой шокового действия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;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23мм патроны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Шрапнель-10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Шрапнель-25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с картечью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(цифра в индексе обозначает максимальную заявленную эффективную дальность применения);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36мм граната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Черемуха-6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, снаряжается  CN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. Выстреливается из дульной насадки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Насадка-6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при помощи холостого (вышибного) патрона. Максимальная эффективная дальность стрельбы до 200 метров;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82мм граната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Черемуха-12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повышенной эффективности, снаряжается CN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. Применяется только на открытой местности. Выстреливается из дульной насадки  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Насадка-12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при помощи холостого (вышибного) патрона. Максимальная эффективная дальность стрельбы до 120 метров.</w:t>
      </w:r>
    </w:p>
    <w:p w:rsidR="00B421B2" w:rsidRPr="00A263DE" w:rsidRDefault="00B421B2" w:rsidP="00B421B2">
      <w:pPr>
        <w:pStyle w:val="1"/>
        <w:rPr>
          <w:b w:val="0"/>
          <w:color w:val="000000"/>
          <w:szCs w:val="28"/>
        </w:rPr>
      </w:pPr>
    </w:p>
    <w:p w:rsidR="00B421B2" w:rsidRPr="00A263DE" w:rsidRDefault="00B421B2" w:rsidP="00B421B2">
      <w:pPr>
        <w:pStyle w:val="1"/>
        <w:jc w:val="center"/>
        <w:rPr>
          <w:color w:val="000000"/>
        </w:rPr>
      </w:pPr>
      <w:bookmarkStart w:id="2" w:name="_Toc288828868"/>
      <w:r w:rsidRPr="00A263DE">
        <w:rPr>
          <w:color w:val="000000"/>
        </w:rPr>
        <w:t>Специальные средства средства бронезащиты</w:t>
      </w:r>
      <w:bookmarkEnd w:id="2"/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К средствам бронезащиты относятся: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1.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Шлемы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– обеспечивают защиту головы от возможных ранений пулями огнестрельного оружия (шлем стальной армейский,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Сфера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Маска-1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СКАТ-2ДТ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и др.), от ударов палками, камнями и другими подобными предметами (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КП-80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Маска-2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и др).                                   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Композитные шлемы СКАТ и СКИФ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Отсутствие контузионного воздействия, рикошета и вторичных осколков ;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Низкое импульсное воздействие на шейные позвонки;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Лучшие теплоизоляционные свойства по сравнению с металлическими;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Неограниченное время ношения в любом температурном диапазоне</w:t>
      </w:r>
    </w:p>
    <w:p w:rsidR="00B421B2" w:rsidRPr="00A263DE" w:rsidRDefault="00B421B2" w:rsidP="00B421B2">
      <w:pPr>
        <w:spacing w:line="36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  </w:t>
      </w:r>
    </w:p>
    <w:p w:rsidR="00B421B2" w:rsidRPr="00A263DE" w:rsidRDefault="00B421B2" w:rsidP="00B421B2">
      <w:pPr>
        <w:spacing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 w:type="page"/>
        <w:t xml:space="preserve"> БРОНЕШЛЕМ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СКАТ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                               БРОНЕШЛЕМ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СКИФ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</w:p>
    <w:p w:rsidR="00B421B2" w:rsidRPr="00A263DE" w:rsidRDefault="00D93FF0" w:rsidP="00B421B2">
      <w:pPr>
        <w:ind w:firstLine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125.25pt;height:187.5pt">
            <v:imagedata r:id="rId6" o:title=""/>
          </v:shape>
        </w:pict>
      </w:r>
      <w:r w:rsidR="00B421B2"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                              </w:t>
      </w: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41" type="#_x0000_t75" style="width:125.25pt;height:187.5pt">
            <v:imagedata r:id="rId7" o:title=""/>
          </v:shape>
        </w:pict>
      </w:r>
    </w:p>
    <w:p w:rsidR="00B421B2" w:rsidRPr="00A263DE" w:rsidRDefault="00B421B2" w:rsidP="00A263DE">
      <w:pPr>
        <w:ind w:firstLine="0"/>
        <w:rPr>
          <w:rFonts w:ascii="Times New Roman" w:eastAsia="Times New Roman" w:hAnsi="Times New Roman"/>
          <w:color w:val="000000"/>
        </w:rPr>
      </w:pPr>
      <w:r w:rsidRPr="00A263DE">
        <w:rPr>
          <w:rFonts w:ascii="Times New Roman" w:eastAsia="Times New Roman" w:hAnsi="Times New Roman"/>
          <w:bCs/>
          <w:color w:val="000000"/>
        </w:rPr>
        <w:t>Изготовлен из высокопрочного слоистого                         Изготовлен из баллистических элементов</w:t>
      </w:r>
    </w:p>
    <w:p w:rsidR="00B421B2" w:rsidRPr="00A263DE" w:rsidRDefault="00B421B2" w:rsidP="00A263DE">
      <w:pPr>
        <w:ind w:firstLine="0"/>
        <w:rPr>
          <w:rFonts w:ascii="Times New Roman" w:eastAsia="Times New Roman" w:hAnsi="Times New Roman"/>
          <w:color w:val="000000"/>
        </w:rPr>
      </w:pPr>
      <w:r w:rsidRPr="00A263DE">
        <w:rPr>
          <w:rFonts w:ascii="Times New Roman" w:eastAsia="Times New Roman" w:hAnsi="Times New Roman"/>
          <w:bCs/>
          <w:color w:val="000000"/>
        </w:rPr>
        <w:t>органопластика, покрыт термостойкой эмалью                  на основе высокопрочных арамидных тканей</w:t>
      </w:r>
    </w:p>
    <w:p w:rsidR="00B421B2" w:rsidRPr="00A263DE" w:rsidRDefault="00B421B2" w:rsidP="00A263DE">
      <w:pPr>
        <w:ind w:firstLine="0"/>
        <w:rPr>
          <w:rFonts w:ascii="Times New Roman" w:eastAsia="Times New Roman" w:hAnsi="Times New Roman"/>
          <w:color w:val="000000"/>
        </w:rPr>
      </w:pPr>
      <w:r w:rsidRPr="00A263DE">
        <w:rPr>
          <w:rFonts w:ascii="Times New Roman" w:eastAsia="Times New Roman" w:hAnsi="Times New Roman"/>
          <w:bCs/>
          <w:color w:val="000000"/>
        </w:rPr>
        <w:t xml:space="preserve">Класс защиты    спец.   1      2                                </w:t>
      </w:r>
      <w:r w:rsidR="00A263DE" w:rsidRPr="00A263DE">
        <w:rPr>
          <w:rFonts w:ascii="Times New Roman" w:eastAsia="Times New Roman" w:hAnsi="Times New Roman"/>
          <w:bCs/>
          <w:color w:val="000000"/>
        </w:rPr>
        <w:t xml:space="preserve">              </w:t>
      </w:r>
      <w:r w:rsidRPr="00A263DE">
        <w:rPr>
          <w:rFonts w:ascii="Times New Roman" w:eastAsia="Times New Roman" w:hAnsi="Times New Roman"/>
          <w:bCs/>
          <w:color w:val="000000"/>
        </w:rPr>
        <w:t>Класс защиты    1     2</w:t>
      </w:r>
    </w:p>
    <w:p w:rsidR="00B421B2" w:rsidRPr="00A263DE" w:rsidRDefault="00B421B2" w:rsidP="00A263DE">
      <w:pPr>
        <w:ind w:firstLine="0"/>
        <w:rPr>
          <w:rFonts w:ascii="Times New Roman" w:eastAsia="Times New Roman" w:hAnsi="Times New Roman"/>
          <w:color w:val="000000"/>
        </w:rPr>
      </w:pPr>
      <w:r w:rsidRPr="00A263DE">
        <w:rPr>
          <w:rFonts w:ascii="Times New Roman" w:eastAsia="Times New Roman" w:hAnsi="Times New Roman"/>
          <w:bCs/>
          <w:color w:val="000000"/>
        </w:rPr>
        <w:t>Масса                  0,75   1,5    2,9                            </w:t>
      </w:r>
      <w:r w:rsidR="00A263DE" w:rsidRPr="00A263DE">
        <w:rPr>
          <w:rFonts w:ascii="Times New Roman" w:eastAsia="Times New Roman" w:hAnsi="Times New Roman"/>
          <w:bCs/>
          <w:color w:val="000000"/>
        </w:rPr>
        <w:t xml:space="preserve">             </w:t>
      </w:r>
      <w:r w:rsidRPr="00A263DE">
        <w:rPr>
          <w:rFonts w:ascii="Times New Roman" w:eastAsia="Times New Roman" w:hAnsi="Times New Roman"/>
          <w:bCs/>
          <w:color w:val="000000"/>
        </w:rPr>
        <w:t>   Масса                1,4   2,1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        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2.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Бронежилеты, пулезащитные куртки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– обеспечивают защиту тела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иногда и рук куртки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) от возможных ранений пулями огнестрельного оружия, холодного оружия и различных  подобных предметов.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Различают: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- лёгкие – защита только от холодного оружия;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- средние – защита от короткоствольного ручного оружия (пистолеты, револьверы);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- тяжёлые – защита от пуль винтовок и автоматов АК-74, АКМ, СВД и др.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3.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Броневые и противоударные щиты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– обеспечивают защиту от пуль стрелкового оружия и ударов различными предметами.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Противоударные щиты изготавливаются из легкосплавных металлов (алюминий, дюралюминий и т. п.), а также из ударопрочных пластиков, в том числе, и прозрачных.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Броневые щиты изготавливаются из высокопрочных сталей и композиционныхных материалов.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При изготовлении современных средств индивидуальной  бронезащиты.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используются новые материалы и технологии. Решающий шаг на пути создания современных образцов средств индивидуальной бронезащиты и активной обороны военнослужащего – позволяет сделать разработка новых динамических структур, композитных материалов и полимеров, которые обеспечивают создание новейших образцов вооружений.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Классы средств индивидуальной бронезащиты.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Специальный класс: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защита от холодного колюще-режущего оружия, метаемых предметов.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1 класс: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Пистолеты типа ПМ, АПС, револьверы типа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Наган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 класс: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Пистолеты типа ПСМ </w:t>
      </w:r>
      <w:r w:rsidRPr="00A263DE">
        <w:rPr>
          <w:rFonts w:ascii="Times New Roman" w:eastAsia="Times New Roman" w:hAnsi="Times New Roman"/>
          <w:iCs/>
          <w:color w:val="000000"/>
          <w:sz w:val="28"/>
          <w:szCs w:val="28"/>
        </w:rPr>
        <w:t>(5,45Х18)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, ТТ </w:t>
      </w:r>
      <w:r w:rsidRPr="00A263DE">
        <w:rPr>
          <w:rFonts w:ascii="Times New Roman" w:eastAsia="Times New Roman" w:hAnsi="Times New Roman"/>
          <w:iCs/>
          <w:color w:val="000000"/>
          <w:sz w:val="28"/>
          <w:szCs w:val="28"/>
        </w:rPr>
        <w:t>(7,62Х25).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2 А класс: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Дробовые выстрелы гладкоствольного охотничьего оружия.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3 класс: 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Автоматы типа АКМ, АК-74 (</w:t>
      </w:r>
      <w:r w:rsidRPr="00A263DE">
        <w:rPr>
          <w:rFonts w:ascii="Times New Roman" w:eastAsia="Times New Roman" w:hAnsi="Times New Roman"/>
          <w:iCs/>
          <w:color w:val="000000"/>
          <w:sz w:val="28"/>
          <w:szCs w:val="28"/>
        </w:rPr>
        <w:t>7,62Х39; 5,45Х39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– стальной сердечник),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пулевые выстрелы гладкоствольного охотничьего оружия.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4 класс: 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Автоматы типа АК-74 (</w:t>
      </w:r>
      <w:r w:rsidRPr="00A263DE">
        <w:rPr>
          <w:rFonts w:ascii="Times New Roman" w:eastAsia="Times New Roman" w:hAnsi="Times New Roman"/>
          <w:iCs/>
          <w:color w:val="000000"/>
          <w:sz w:val="28"/>
          <w:szCs w:val="28"/>
        </w:rPr>
        <w:t>5,45Х39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ПП – стальной термоупрочнённый сердечник).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5 класс: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Снайперские винтовки типа СВД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7,62Х53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со стальным сердечником).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5А класс: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Автоматы АКМ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7,62Х39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– бронебойно-зажигательная).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6 класс: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Снайперские винтовки типа СВД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7,62Х53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со стальным термоупрочнённым сердечником).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6А класс: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Снайперские винтовки типа СВД (</w:t>
      </w:r>
      <w:r w:rsidRPr="00A263DE">
        <w:rPr>
          <w:rFonts w:ascii="Times New Roman" w:eastAsia="Times New Roman" w:hAnsi="Times New Roman"/>
          <w:i/>
          <w:iCs/>
          <w:color w:val="000000"/>
          <w:sz w:val="28"/>
          <w:szCs w:val="28"/>
        </w:rPr>
        <w:t>7,62Х53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пуля – бронебойно-зажигательная).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Все выше перечисленные классы средств бронезащиты защищают и от других систем оружия имеющих равную или меньшую дульную энергию пуль обозначенных образцов, а так же от колюще-режущего холодного оружия.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Испытательный обстрел бронежилетов производится с дистанции  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5 – 10 метров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A263DE" w:rsidRPr="00A263DE" w:rsidRDefault="00A263DE" w:rsidP="00B421B2">
      <w:pPr>
        <w:pStyle w:val="1"/>
        <w:rPr>
          <w:b w:val="0"/>
          <w:color w:val="000000"/>
          <w:szCs w:val="28"/>
        </w:rPr>
      </w:pPr>
    </w:p>
    <w:p w:rsidR="00B421B2" w:rsidRPr="00A263DE" w:rsidRDefault="00B421B2" w:rsidP="00B421B2">
      <w:pPr>
        <w:pStyle w:val="1"/>
        <w:rPr>
          <w:i/>
          <w:color w:val="000000"/>
          <w:szCs w:val="28"/>
        </w:rPr>
      </w:pPr>
      <w:bookmarkStart w:id="3" w:name="_Toc288828869"/>
      <w:r w:rsidRPr="00A263DE">
        <w:rPr>
          <w:i/>
          <w:color w:val="000000"/>
          <w:szCs w:val="28"/>
        </w:rPr>
        <w:t>Средства обеспечения специальных операций</w:t>
      </w:r>
      <w:bookmarkEnd w:id="3"/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К средствам обеспечения специальных операций относятся:</w:t>
      </w:r>
    </w:p>
    <w:p w:rsidR="00B421B2" w:rsidRPr="00A263DE" w:rsidRDefault="00B421B2" w:rsidP="00B421B2">
      <w:pPr>
        <w:spacing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Ранцевые аппараты (АР -16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Облако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)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/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44" type="#_x0000_t75" style="width:300pt;height:264.75pt">
            <v:imagedata r:id="rId8" o:title=""/>
          </v:shape>
        </w:pic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Предназначены для распыления на открытой местности порошкообразных или жидких препаратов слезоточивого действия.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Светошумовые (свето-звуковые) гранаты и устройства («Заря», «Пламя»)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-предназначены для оказания психологического воздействия на преступников мощным световым и акустическим импульсами. Используется при проведении операций по захвату вооружённых преступников, освобождению заложников и для пресечения массовых беспорядков. Стационарное изделие 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Пламя</w:t>
      </w:r>
      <w:r w:rsidR="00A263DE" w:rsidRPr="00A263DE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 может применятся в системе охранной сигнализации периметров охраняемых объектов.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Малогабаритные взрывные устройства. Применяются для преодоления «преград»</w:t>
      </w:r>
      <w:r w:rsidR="00A263DE"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 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Предназначено для проделывания проходов в деревянных преградах при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проведении специальных операций. Представляет собой резиновую трубку с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внутренним диаметром 12 мм, заполненную ВВ (А-IX-1). Торцы закупорены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полиэтиленовыми пробками и опломбированы. 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Тактико-технические характеристики: 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Длина устройства, м 0,565 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Масса устройства, кг 0,1 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Обеспечивает надёжное пробитие 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соснового щита толщиной, мм 60</w:t>
      </w:r>
    </w:p>
    <w:p w:rsidR="00A263DE" w:rsidRPr="00A263DE" w:rsidRDefault="00A263DE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  <w:r w:rsidR="00B421B2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Предназначено для экстренного проделывания проходов в дверях, люках; 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для экстренного разрушения металлических преград, решёток; 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для запорных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устройств, когда необходимо получить минимальное запреградное воздействие.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Тактико-технические характеристики:  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Длина изделия, м 0,565 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Масса одного погонного метра, кг 0,17 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Толщина перебиваемого листа, мм 8 </w:t>
      </w:r>
    </w:p>
    <w:p w:rsidR="00A263DE" w:rsidRPr="00A263DE" w:rsidRDefault="00A263DE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421B2" w:rsidRPr="00A263DE" w:rsidRDefault="00B421B2" w:rsidP="00B421B2">
      <w:pPr>
        <w:spacing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Автоцистерны пожарные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/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47" type="#_x0000_t75" style="width:225pt;height:135.75pt">
            <v:imagedata r:id="rId9" o:title=""/>
          </v:shape>
        </w:pic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Бронетехника (БТР, БМП, БМД, БРДМ)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/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50" type="#_x0000_t75" style="width:225pt;height:120.75pt">
            <v:imagedata r:id="rId10" o:title=""/>
          </v:shape>
        </w:pict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53" type="#_x0000_t75" style="width:225pt;height:120pt">
            <v:imagedata r:id="rId11" o:title=""/>
          </v:shape>
        </w:pic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БТР - бронетранспортёр                          БМП - боевая машина пехоты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/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br/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56" type="#_x0000_t75" style="width:225pt;height:120.75pt">
            <v:imagedata r:id="rId12" o:title=""/>
          </v:shape>
        </w:pict>
      </w:r>
      <w:r w:rsidR="00D93FF0"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59" type="#_x0000_t75" style="width:225pt;height:120pt">
            <v:imagedata r:id="rId13" o:title=""/>
          </v:shape>
        </w:pic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  <w:t xml:space="preserve">                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БМД - боевая машина десанта                    БРДМ - боевая разведывательно-дозорная машина</w:t>
      </w:r>
      <w:r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    Применяются при проведении операций по захвату вооружённых преступников, освобождению заложников и для пресечения массовых беспорядков.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      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      </w:t>
      </w:r>
    </w:p>
    <w:p w:rsidR="00A263DE" w:rsidRPr="00A263DE" w:rsidRDefault="00B421B2" w:rsidP="00A263DE">
      <w:pPr>
        <w:spacing w:line="360" w:lineRule="auto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 xml:space="preserve">Устройства для принудительной остановки автотранспорта "ЁЖ"; "ДИАНА"; "ЛИАНА" </w:t>
      </w:r>
    </w:p>
    <w:p w:rsidR="00B421B2" w:rsidRPr="00A263DE" w:rsidRDefault="00D93FF0" w:rsidP="00A263DE">
      <w:pPr>
        <w:spacing w:line="36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62" type="#_x0000_t75" style="width:225pt;height:97.5pt">
            <v:imagedata r:id="rId14" o:title=""/>
          </v:shape>
        </w:pict>
      </w:r>
      <w:r w:rsidR="00B421B2"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 </w:t>
      </w: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65" type="#_x0000_t75" style="width:225pt;height:138.75pt">
            <v:imagedata r:id="rId15" o:title=""/>
          </v:shape>
        </w:pict>
      </w:r>
      <w:r w:rsidR="00B421B2" w:rsidRPr="00A263DE">
        <w:rPr>
          <w:rFonts w:ascii="Times New Roman" w:eastAsia="Times New Roman" w:hAnsi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68" type="#_x0000_t75" style="width:225pt;height:149.25pt">
            <v:imagedata r:id="rId16" o:title=""/>
          </v:shape>
        </w:pict>
      </w:r>
      <w:r w:rsidR="00B421B2" w:rsidRPr="00A263DE">
        <w:rPr>
          <w:rFonts w:ascii="Times New Roman" w:eastAsia="Times New Roman" w:hAnsi="Times New Roman"/>
          <w:color w:val="000000"/>
          <w:sz w:val="28"/>
          <w:szCs w:val="28"/>
        </w:rPr>
        <w:t xml:space="preserve">   </w:t>
      </w:r>
      <w:r>
        <w:rPr>
          <w:rFonts w:ascii="Times New Roman" w:eastAsia="Times New Roman" w:hAnsi="Times New Roman"/>
          <w:color w:val="000000"/>
          <w:sz w:val="28"/>
          <w:szCs w:val="28"/>
        </w:rPr>
        <w:pict>
          <v:shape id="_x0000_i1071" type="#_x0000_t75" style="width:225pt;height:149.25pt">
            <v:imagedata r:id="rId17" o:title=""/>
          </v:shape>
        </w:pict>
      </w:r>
    </w:p>
    <w:p w:rsidR="00B421B2" w:rsidRPr="00A263DE" w:rsidRDefault="00B421B2" w:rsidP="00A263DE">
      <w:pPr>
        <w:spacing w:line="36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        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ЛИАНА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 походном положении</w:t>
      </w:r>
    </w:p>
    <w:p w:rsidR="00B421B2" w:rsidRPr="00A263DE" w:rsidRDefault="00B421B2" w:rsidP="00A263DE">
      <w:pPr>
        <w:spacing w:line="36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color w:val="000000"/>
          <w:sz w:val="28"/>
          <w:szCs w:val="28"/>
        </w:rPr>
        <w:t>    Применяются для экстренной, принудительной остановки автомобилей.</w:t>
      </w:r>
    </w:p>
    <w:p w:rsidR="005A4A33" w:rsidRPr="00A263DE" w:rsidRDefault="005A4A33" w:rsidP="00B421B2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B421B2" w:rsidRPr="00A263DE" w:rsidRDefault="00B421B2" w:rsidP="00A263DE">
      <w:pPr>
        <w:pStyle w:val="1"/>
        <w:rPr>
          <w:color w:val="000000"/>
        </w:rPr>
      </w:pPr>
      <w:bookmarkStart w:id="4" w:name="_Toc288828870"/>
      <w:r w:rsidRPr="00A263DE">
        <w:rPr>
          <w:color w:val="000000"/>
        </w:rPr>
        <w:t>Краткая характеристика травматического оружия</w:t>
      </w:r>
      <w:bookmarkEnd w:id="4"/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Травматическое оружие относится к оружию активной самообороны </w:t>
      </w:r>
      <w:r w:rsidRPr="00A263DE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</w:rPr>
        <w:t>(в данном случае под травматическим оружием понимается газовое оружие с возможностью применения боеприпасов с резиновыми пулями)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В обиходе данный тип или вид оружия иногда называют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резинострелами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Оно является  огнестрельным оружием, в нём применяются боеприпасы нелетального воздействия.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    Патроны снаряжаются (принцип снаряжения аналогичен боевым патронам) резиновыми (пластиковыми) пулями, как правило, сферической формы. Существуют боеприпасы, которые приводятся в действие с помощью электроимпульса и имеют пулю с металлическим сердечником (18Х45, бесствольный комплекс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ОСА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). Согласно Российскому законодательству, мощность боеприпасов к травматическому оружию не должна превышать 120 ДЖ. Большинство боеприпасов встречающихся в продаже имеют мощность не более 35 – 50 ДЖ. Поэтому боевые свойства большинства образцов схожи между собой.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Считается, что при воздействии на организм человека, данный тип оружия не способен наносить смертельное ранение. Обычно, в результате применения травматического оружия человек испытывает болевой шок непродолжительное время, возможны незначительные телесные повреждения – ушибы, ссадины. Возможны также и неглубокие проникающие ранения не опасные для здоровья и жизни. Всё зависит от конкретных обстоятельств и обстановки применения. В случае попадания пули с близкого расстояния (менее 1 м) по зонам и точкам активного поражения, особенно, в области головы  (лицо, глаза, височная часть) и шеи человека, возможны тяжкие телесные повреждения  или летальный исход.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Прицельная стрельба из травматического оружия ведётся на коротких дистанциях до 10 м. По мнению специалистов, наиболее эффективная дистанция применения в целях самообороны не далее 3 – 7 метров, в зависимости от конструкции конкретного образца, применяемого боеприпаса и обстановки. Например, такой образец бесствольного травматического оружия как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ЛИДЕР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(выполнен на базе легендарного пистолета ТТ, патрон 10Х32Т снаряжается двумя резиновыми пулями) не позволяет вести прицельную стрельбу далее 2 – 3 м. При стрельбе на более дальних дистанциях направление полёта пуль становится не предсказуемым, поэтому возможно нанесение тяжких телесных повреждений оппоненту, к примеру, в случае попадании одной из пуль в голову или шею.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К травматическому оружию предусмотрены и боеприпасы, снаряжённые раздражающими слезоточивыми веществами, в основном, это - CN. То есть может использоваться как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газовое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Для таких образцов, как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ОСА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СТРАЖНИК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КОРДОН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(применяемый патрон 18Х45) предусмотрены светошумовые, сигнальные и осветительные боеприпасы, что значительно расширяет круг выполняемых задач.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Многие образцы травматических пистолетов - 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МАКАРЫЧ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 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ЛИДЕР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СТРИМЕР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ЕСАУЛ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ХОРХЕ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ГРОЗА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и др. (калибр 9мм РА 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9Х22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с резиновой пулей) используются в качестве учебно-тренировочного оружия. С их использованием проводятся различные соревнования по скоростной стрельбе и тактической подготовке, обучают азам применения боевого короткоствольного оружия. Большинство подобных образцов представляют собой копии реальных боевых пистолетов, поэтому пользуются заслуженным авторитетом у стрелков-спортсменов данного класса.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Некоторые резинострелы представляют собой своеобразную коллекционную ценность, такие как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НАГАНЫЧ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(револьвер Нагана),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ЛИДЕР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(пистолет ТТ) и другие раритетные образцы. 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Однако, по мнению специалистов, не все представители резинострелов могут в полной мере служить в качестве оружия самообороны. Для реального применения в целях самообороны они советуют  использовать травматическое оружие типа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ОСА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СТРАЖНИК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КОРДОН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. Эти образцы наиболее легки, компактны, удобны для постоянного ношения, требуют меньшего ухода,  дёшевы относительно других образцов,  что не мало важно, и при этом в них используется наиболее эффективный боеприпас, который действительно, в большинстве случаев, останавливает злоумышленника (статистика, СМИ).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 </w:t>
      </w:r>
      <w:r w:rsidRPr="00A263DE">
        <w:rPr>
          <w:rFonts w:ascii="Times New Roman" w:eastAsia="Times New Roman" w:hAnsi="Times New Roman"/>
          <w:b/>
          <w:bCs/>
          <w:i/>
          <w:color w:val="000000"/>
          <w:sz w:val="28"/>
          <w:szCs w:val="28"/>
        </w:rPr>
        <w:t>Газовые пистолеты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В настоящий момент газовые пистолеты как отдельный вид оружия давно себя изжили, так как практически любой образец травматического пистолета может использовать боеприпасы, снаряжённые раздражающими слезоточивыми веществами. К тому же, по мнению экспертов, эффективность газовых пистолетов как оружия самообороны ниже, чем травматических. При применении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газовых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боеприпасов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 самозарядном травматическом оружии (за исключением единичных образцов), оно работает только в режиме ручной перезарядки, мощности 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«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газовых</w:t>
      </w:r>
      <w:r w:rsidR="00A263DE"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»</w:t>
      </w: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патронов недостаточно для работы автоматики. </w:t>
      </w:r>
    </w:p>
    <w:p w:rsidR="00B421B2" w:rsidRPr="00A263DE" w:rsidRDefault="00B421B2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При использовании газовых пистолетов следует учитывать, что при выстреле твердые частицы снаряда могут причинить серьезный вред здоровью объекта, находящегося на расстоянии менее 1 м от дульного среза.  После выстрела рекомендуется сразу же отойти на несколько метров от места выстрела во избежание воздействия аэрозольного облака. При встречном ветре существует опасность воздействия аэрозольного облака на стрелка.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При применении гражданского оружия травматического действия запрещается: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- прицельная стрельба в лицо и шею;</w:t>
      </w:r>
    </w:p>
    <w:p w:rsidR="00B421B2" w:rsidRPr="00A263DE" w:rsidRDefault="00B421B2" w:rsidP="00B421B2">
      <w:pPr>
        <w:spacing w:line="360" w:lineRule="auto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- стрельба в человека с расстояния менее одного метра.  </w:t>
      </w:r>
    </w:p>
    <w:p w:rsidR="00B421B2" w:rsidRPr="00A263DE" w:rsidRDefault="00B421B2" w:rsidP="00B421B2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Решение на применение газовых баллончиков, устройств, газовых пистолетов и гражданского оружия травматического действия сотрудники вооружённые ими принимают самостоятельно в соответствии с ситуацией и согласно требованиям закона. При этом они должны стараться причинить наименьший вред здоровью подозреваемых, обвиняемых и осуждённых.</w:t>
      </w:r>
    </w:p>
    <w:p w:rsidR="00A263DE" w:rsidRPr="00A263DE" w:rsidRDefault="00B421B2" w:rsidP="00B421B2">
      <w:pPr>
        <w:spacing w:line="360" w:lineRule="auto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eastAsia="Times New Roman" w:hAnsi="Times New Roman"/>
          <w:bCs/>
          <w:color w:val="000000"/>
          <w:sz w:val="28"/>
          <w:szCs w:val="28"/>
        </w:rPr>
        <w:t> По факту применения газового оружия, гражданского оружия травматического действия составляется акт с приложением справки о состоянии здоровья лица, в отношении которого оно применялось и рапорт на имя непосредственного начальника.</w:t>
      </w:r>
    </w:p>
    <w:p w:rsidR="00A263DE" w:rsidRDefault="00A263DE" w:rsidP="00A263DE">
      <w:pPr>
        <w:pStyle w:val="1"/>
        <w:jc w:val="center"/>
      </w:pPr>
      <w:r>
        <w:br w:type="page"/>
      </w:r>
      <w:bookmarkStart w:id="5" w:name="_Toc288828871"/>
      <w:r>
        <w:t>Заключение</w:t>
      </w:r>
      <w:bookmarkEnd w:id="5"/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Для обеспечения учреждений и органов УИС Минюста России боеприпасами для боевой подготовки необходимо свыше 170 млн. рублей.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На закупку вооружения, боеприпасов и спецсредств по ГОЗ на 2002 г. выделено более 28 млн. рублей. Для сравнения: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для закупки основных видов боеприпасов для боевой подготовки согласно приказа МЮ № 220-2001 г. необходимо: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на автоматные патроны (20496759 шт.) - 51,087 млн. рублей;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на пистолетные патроны (16878543 шт.) - 28,71 млн. рублей;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на винтовочные патроны (444329 шт.) - 3,682 млн. рублей;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на МК патроны (5138754 шт.) - 6,17млн. рублей;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sz w:val="28"/>
          <w:szCs w:val="28"/>
        </w:rPr>
      </w:pPr>
      <w:r w:rsidRPr="00A263DE">
        <w:rPr>
          <w:rFonts w:ascii="Times New Roman" w:hAnsi="Times New Roman"/>
          <w:sz w:val="28"/>
          <w:szCs w:val="28"/>
        </w:rPr>
        <w:t>- на осветительные и сигнальные патроны (300561 шт.) - 22,524 млн. рублей.</w:t>
      </w:r>
    </w:p>
    <w:p w:rsidR="00B421B2" w:rsidRDefault="00A263DE" w:rsidP="00A263DE">
      <w:pPr>
        <w:pStyle w:val="1"/>
        <w:jc w:val="center"/>
      </w:pPr>
      <w:r>
        <w:br w:type="page"/>
      </w:r>
      <w:bookmarkStart w:id="6" w:name="_Toc288828872"/>
      <w:r>
        <w:t>Список литературы</w:t>
      </w:r>
      <w:bookmarkEnd w:id="6"/>
    </w:p>
    <w:p w:rsidR="00A263DE" w:rsidRPr="00A263DE" w:rsidRDefault="00A263DE" w:rsidP="00A263DE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D93FF0">
        <w:rPr>
          <w:rFonts w:ascii="Times New Roman" w:hAnsi="Times New Roman"/>
          <w:sz w:val="28"/>
          <w:szCs w:val="28"/>
        </w:rPr>
        <w:t>http://boepodgotovka.ucoz.ru/index/0-48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D93FF0">
        <w:rPr>
          <w:rFonts w:ascii="Times New Roman" w:hAnsi="Times New Roman"/>
          <w:sz w:val="28"/>
          <w:szCs w:val="28"/>
        </w:rPr>
        <w:t>http://boepodgotovka.ucoz.ru/index/0-6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D93FF0">
        <w:rPr>
          <w:rFonts w:ascii="Times New Roman" w:hAnsi="Times New Roman"/>
          <w:sz w:val="28"/>
          <w:szCs w:val="28"/>
        </w:rPr>
        <w:t>http://boepodgotovka.ucoz.ru/index/sredstva_obespechenija_specialnykh_operacij/0-57</w:t>
      </w:r>
    </w:p>
    <w:p w:rsidR="00A263DE" w:rsidRPr="00A263DE" w:rsidRDefault="00A263DE" w:rsidP="00A263DE">
      <w:pPr>
        <w:spacing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A263DE">
        <w:rPr>
          <w:rFonts w:ascii="Times New Roman" w:hAnsi="Times New Roman"/>
          <w:color w:val="000000"/>
          <w:sz w:val="28"/>
          <w:szCs w:val="28"/>
        </w:rPr>
        <w:t>http://studentbank.ru/download2.php?code=d20be76a86c0d71c75035fced631f874&amp;id=16304</w:t>
      </w:r>
    </w:p>
    <w:p w:rsidR="00A263DE" w:rsidRPr="00A263DE" w:rsidRDefault="00A263DE" w:rsidP="00A263DE">
      <w:pPr>
        <w:spacing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421B2" w:rsidRPr="00A263DE" w:rsidRDefault="00B421B2" w:rsidP="00B421B2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bookmarkStart w:id="7" w:name="_GoBack"/>
      <w:bookmarkEnd w:id="7"/>
    </w:p>
    <w:sectPr w:rsidR="00B421B2" w:rsidRPr="00A263DE" w:rsidSect="00A263DE">
      <w:footerReference w:type="default" r:id="rId18"/>
      <w:pgSz w:w="11906" w:h="16838"/>
      <w:pgMar w:top="1134" w:right="850" w:bottom="1134" w:left="1701" w:header="708" w:footer="33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CC5" w:rsidRDefault="00B34CC5" w:rsidP="00A263DE">
      <w:r>
        <w:separator/>
      </w:r>
    </w:p>
  </w:endnote>
  <w:endnote w:type="continuationSeparator" w:id="0">
    <w:p w:rsidR="00B34CC5" w:rsidRDefault="00B34CC5" w:rsidP="00A26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3DE" w:rsidRPr="00A263DE" w:rsidRDefault="00A263DE">
    <w:pPr>
      <w:pStyle w:val="ab"/>
      <w:jc w:val="center"/>
      <w:rPr>
        <w:rFonts w:ascii="Times New Roman" w:hAnsi="Times New Roman"/>
        <w:sz w:val="24"/>
        <w:szCs w:val="24"/>
      </w:rPr>
    </w:pPr>
    <w:r w:rsidRPr="00A263DE">
      <w:rPr>
        <w:rFonts w:ascii="Times New Roman" w:hAnsi="Times New Roman"/>
        <w:sz w:val="24"/>
        <w:szCs w:val="24"/>
      </w:rPr>
      <w:fldChar w:fldCharType="begin"/>
    </w:r>
    <w:r w:rsidRPr="00A263DE">
      <w:rPr>
        <w:rFonts w:ascii="Times New Roman" w:hAnsi="Times New Roman"/>
        <w:sz w:val="24"/>
        <w:szCs w:val="24"/>
      </w:rPr>
      <w:instrText>PAGE   \* MERGEFORMAT</w:instrText>
    </w:r>
    <w:r w:rsidRPr="00A263DE">
      <w:rPr>
        <w:rFonts w:ascii="Times New Roman" w:hAnsi="Times New Roman"/>
        <w:sz w:val="24"/>
        <w:szCs w:val="24"/>
      </w:rPr>
      <w:fldChar w:fldCharType="separate"/>
    </w:r>
    <w:r w:rsidR="00884F90">
      <w:rPr>
        <w:rFonts w:ascii="Times New Roman" w:hAnsi="Times New Roman"/>
        <w:noProof/>
        <w:sz w:val="24"/>
        <w:szCs w:val="24"/>
      </w:rPr>
      <w:t>2</w:t>
    </w:r>
    <w:r w:rsidRPr="00A263DE">
      <w:rPr>
        <w:rFonts w:ascii="Times New Roman" w:hAnsi="Times New Roman"/>
        <w:sz w:val="24"/>
        <w:szCs w:val="24"/>
      </w:rPr>
      <w:fldChar w:fldCharType="end"/>
    </w:r>
  </w:p>
  <w:p w:rsidR="00A263DE" w:rsidRDefault="00A263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CC5" w:rsidRDefault="00B34CC5" w:rsidP="00A263DE">
      <w:r>
        <w:separator/>
      </w:r>
    </w:p>
  </w:footnote>
  <w:footnote w:type="continuationSeparator" w:id="0">
    <w:p w:rsidR="00B34CC5" w:rsidRDefault="00B34CC5" w:rsidP="00A263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21B2"/>
    <w:rsid w:val="001C16E6"/>
    <w:rsid w:val="005A4A33"/>
    <w:rsid w:val="00884F90"/>
    <w:rsid w:val="00A263DE"/>
    <w:rsid w:val="00AC759D"/>
    <w:rsid w:val="00B34CC5"/>
    <w:rsid w:val="00B421B2"/>
    <w:rsid w:val="00B87863"/>
    <w:rsid w:val="00D9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A9BAE57A-A5A2-42D2-B0B3-CF9163D6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rFonts w:ascii="Calibri" w:hAnsi="Calibri"/>
    </w:rPr>
  </w:style>
  <w:style w:type="paragraph" w:styleId="1">
    <w:name w:val="heading 1"/>
    <w:basedOn w:val="a"/>
    <w:link w:val="10"/>
    <w:uiPriority w:val="9"/>
    <w:qFormat/>
    <w:rsid w:val="00B421B2"/>
    <w:pPr>
      <w:spacing w:line="360" w:lineRule="auto"/>
      <w:outlineLvl w:val="0"/>
    </w:pPr>
    <w:rPr>
      <w:rFonts w:ascii="Times New Roman" w:eastAsia="Times New Roman" w:hAnsi="Times New Roman"/>
      <w:b/>
      <w:bCs/>
      <w:kern w:val="36"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421B2"/>
    <w:rPr>
      <w:b/>
      <w:bCs/>
    </w:rPr>
  </w:style>
  <w:style w:type="paragraph" w:styleId="a4">
    <w:name w:val="Plain Text"/>
    <w:basedOn w:val="a"/>
    <w:link w:val="a5"/>
    <w:uiPriority w:val="99"/>
    <w:semiHidden/>
    <w:unhideWhenUsed/>
    <w:rsid w:val="00B421B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Знак"/>
    <w:link w:val="a4"/>
    <w:uiPriority w:val="99"/>
    <w:semiHidden/>
    <w:rsid w:val="00B421B2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B421B2"/>
    <w:rPr>
      <w:rFonts w:eastAsia="Times New Roman"/>
      <w:b/>
      <w:bCs/>
      <w:kern w:val="36"/>
      <w:sz w:val="28"/>
      <w:szCs w:val="48"/>
    </w:rPr>
  </w:style>
  <w:style w:type="character" w:styleId="a6">
    <w:name w:val="Hyperlink"/>
    <w:uiPriority w:val="99"/>
    <w:unhideWhenUsed/>
    <w:rsid w:val="00B421B2"/>
    <w:rPr>
      <w:color w:val="0000FF"/>
      <w:u w:val="single"/>
    </w:rPr>
  </w:style>
  <w:style w:type="paragraph" w:styleId="a7">
    <w:name w:val="Body Text Indent"/>
    <w:basedOn w:val="a"/>
    <w:link w:val="a8"/>
    <w:uiPriority w:val="99"/>
    <w:rsid w:val="00A263DE"/>
    <w:pPr>
      <w:widowControl w:val="0"/>
      <w:autoSpaceDE w:val="0"/>
      <w:autoSpaceDN w:val="0"/>
      <w:adjustRightInd w:val="0"/>
      <w:spacing w:line="260" w:lineRule="auto"/>
      <w:ind w:left="320" w:firstLine="720"/>
    </w:pPr>
    <w:rPr>
      <w:rFonts w:ascii="Times New Roman" w:eastAsia="Times New Roman" w:hAnsi="Times New Roman"/>
      <w:sz w:val="22"/>
      <w:szCs w:val="22"/>
    </w:rPr>
  </w:style>
  <w:style w:type="character" w:customStyle="1" w:styleId="a8">
    <w:name w:val="Основний текст з відступом Знак"/>
    <w:link w:val="a7"/>
    <w:uiPriority w:val="99"/>
    <w:rsid w:val="00A263DE"/>
    <w:rPr>
      <w:rFonts w:eastAsia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A263DE"/>
  </w:style>
  <w:style w:type="paragraph" w:styleId="a9">
    <w:name w:val="header"/>
    <w:basedOn w:val="a"/>
    <w:link w:val="aa"/>
    <w:uiPriority w:val="99"/>
    <w:unhideWhenUsed/>
    <w:rsid w:val="00A263DE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A263DE"/>
    <w:rPr>
      <w:rFonts w:ascii="Calibri" w:hAnsi="Calibri"/>
    </w:rPr>
  </w:style>
  <w:style w:type="paragraph" w:styleId="ab">
    <w:name w:val="footer"/>
    <w:basedOn w:val="a"/>
    <w:link w:val="ac"/>
    <w:uiPriority w:val="99"/>
    <w:unhideWhenUsed/>
    <w:rsid w:val="00A263DE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A263DE"/>
    <w:rPr>
      <w:rFonts w:ascii="Calibri" w:hAnsi="Calibri"/>
    </w:rPr>
  </w:style>
  <w:style w:type="paragraph" w:styleId="ad">
    <w:name w:val="Balloon Text"/>
    <w:basedOn w:val="a"/>
    <w:link w:val="ae"/>
    <w:uiPriority w:val="99"/>
    <w:semiHidden/>
    <w:unhideWhenUsed/>
    <w:rsid w:val="00A263DE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rsid w:val="00A263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21180</CharactersWithSpaces>
  <SharedDoc>false</SharedDoc>
  <HLinks>
    <vt:vector size="72" baseType="variant">
      <vt:variant>
        <vt:i4>6160418</vt:i4>
      </vt:variant>
      <vt:variant>
        <vt:i4>93</vt:i4>
      </vt:variant>
      <vt:variant>
        <vt:i4>0</vt:i4>
      </vt:variant>
      <vt:variant>
        <vt:i4>5</vt:i4>
      </vt:variant>
      <vt:variant>
        <vt:lpwstr>http://boepodgotovka.ucoz.ru/index/sredstva_obespechenija_specialnykh_operacij/0-57</vt:lpwstr>
      </vt:variant>
      <vt:variant>
        <vt:lpwstr/>
      </vt:variant>
      <vt:variant>
        <vt:i4>7667834</vt:i4>
      </vt:variant>
      <vt:variant>
        <vt:i4>90</vt:i4>
      </vt:variant>
      <vt:variant>
        <vt:i4>0</vt:i4>
      </vt:variant>
      <vt:variant>
        <vt:i4>5</vt:i4>
      </vt:variant>
      <vt:variant>
        <vt:lpwstr>http://boepodgotovka.ucoz.ru/index/0-6</vt:lpwstr>
      </vt:variant>
      <vt:variant>
        <vt:lpwstr/>
      </vt:variant>
      <vt:variant>
        <vt:i4>7798906</vt:i4>
      </vt:variant>
      <vt:variant>
        <vt:i4>87</vt:i4>
      </vt:variant>
      <vt:variant>
        <vt:i4>0</vt:i4>
      </vt:variant>
      <vt:variant>
        <vt:i4>5</vt:i4>
      </vt:variant>
      <vt:variant>
        <vt:lpwstr>http://boepodgotovka.ucoz.ru/index/0-48</vt:lpwstr>
      </vt:variant>
      <vt:variant>
        <vt:lpwstr/>
      </vt:variant>
      <vt:variant>
        <vt:i4>7798906</vt:i4>
      </vt:variant>
      <vt:variant>
        <vt:i4>84</vt:i4>
      </vt:variant>
      <vt:variant>
        <vt:i4>0</vt:i4>
      </vt:variant>
      <vt:variant>
        <vt:i4>5</vt:i4>
      </vt:variant>
      <vt:variant>
        <vt:lpwstr>http://boepodgotovka.ucoz.ru/index/0-47</vt:lpwstr>
      </vt:variant>
      <vt:variant>
        <vt:lpwstr/>
      </vt:variant>
      <vt:variant>
        <vt:i4>5898337</vt:i4>
      </vt:variant>
      <vt:variant>
        <vt:i4>51</vt:i4>
      </vt:variant>
      <vt:variant>
        <vt:i4>0</vt:i4>
      </vt:variant>
      <vt:variant>
        <vt:i4>5</vt:i4>
      </vt:variant>
      <vt:variant>
        <vt:lpwstr>http://boepodgotovka.ucoz.ru/_si/0/90788724.jpg</vt:lpwstr>
      </vt:variant>
      <vt:variant>
        <vt:lpwstr/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_Toc288828872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_Toc288828871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_Toc288828870</vt:lpwstr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_Toc288828869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_Toc288828868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_Toc288828867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_Toc288828866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Irina</cp:lastModifiedBy>
  <cp:revision>2</cp:revision>
  <cp:lastPrinted>2011-03-25T12:06:00Z</cp:lastPrinted>
  <dcterms:created xsi:type="dcterms:W3CDTF">2014-08-18T06:53:00Z</dcterms:created>
  <dcterms:modified xsi:type="dcterms:W3CDTF">2014-08-18T06:53:00Z</dcterms:modified>
</cp:coreProperties>
</file>