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2D2" w:rsidRDefault="00A452D2">
      <w:pPr>
        <w:pStyle w:val="af"/>
      </w:pPr>
      <w:r>
        <w:t>МОСКОВСКАЯ ГОСУДАРСТВЕННАЯ АКАДЕМИЯ</w:t>
      </w:r>
    </w:p>
    <w:p w:rsidR="00A452D2" w:rsidRDefault="00A452D2">
      <w:pPr>
        <w:pStyle w:val="af"/>
      </w:pPr>
      <w:r>
        <w:t>ТОНКОЙ ХИМИЧЕСКОЙ ТЕХНОЛОГИИ</w:t>
      </w:r>
    </w:p>
    <w:p w:rsidR="00A452D2" w:rsidRDefault="00A452D2">
      <w:pPr>
        <w:pStyle w:val="af"/>
      </w:pPr>
    </w:p>
    <w:p w:rsidR="00A452D2" w:rsidRDefault="00A452D2">
      <w:pPr>
        <w:pStyle w:val="af"/>
      </w:pPr>
    </w:p>
    <w:p w:rsidR="00A452D2" w:rsidRDefault="00A452D2">
      <w:pPr>
        <w:pStyle w:val="af"/>
      </w:pPr>
      <w:r>
        <w:t xml:space="preserve">им. М.В. ЛОМОНОСОВА. </w:t>
      </w:r>
    </w:p>
    <w:p w:rsidR="00A452D2" w:rsidRDefault="00A452D2">
      <w:pPr>
        <w:pStyle w:val="af"/>
      </w:pPr>
    </w:p>
    <w:p w:rsidR="00A452D2" w:rsidRDefault="00A452D2">
      <w:pPr>
        <w:pStyle w:val="af"/>
      </w:pPr>
      <w:r>
        <w:t>Кафедра ЗОХП</w:t>
      </w:r>
    </w:p>
    <w:p w:rsidR="00A452D2" w:rsidRDefault="00A452D2">
      <w:pPr>
        <w:pStyle w:val="af"/>
      </w:pPr>
    </w:p>
    <w:p w:rsidR="00A452D2" w:rsidRDefault="00A452D2">
      <w:pPr>
        <w:pStyle w:val="af"/>
      </w:pPr>
      <w:r>
        <w:t>Курсовая работа</w:t>
      </w:r>
    </w:p>
    <w:p w:rsidR="00A452D2" w:rsidRDefault="00A452D2">
      <w:pPr>
        <w:pStyle w:val="af"/>
      </w:pPr>
      <w:r>
        <w:t xml:space="preserve">По дисциплине: </w:t>
      </w:r>
    </w:p>
    <w:p w:rsidR="00A452D2" w:rsidRDefault="00A452D2">
      <w:pPr>
        <w:pStyle w:val="af"/>
      </w:pPr>
      <w:r>
        <w:t>"Защита в чрезвычайных ситуациях"</w:t>
      </w:r>
    </w:p>
    <w:p w:rsidR="00A452D2" w:rsidRDefault="00A452D2">
      <w:pPr>
        <w:pStyle w:val="af"/>
      </w:pPr>
    </w:p>
    <w:p w:rsidR="00A452D2" w:rsidRDefault="00A452D2">
      <w:pPr>
        <w:pStyle w:val="af"/>
      </w:pPr>
      <w:r>
        <w:t xml:space="preserve">Тема: </w:t>
      </w:r>
    </w:p>
    <w:p w:rsidR="00A452D2" w:rsidRDefault="00A452D2">
      <w:pPr>
        <w:pStyle w:val="af"/>
      </w:pPr>
      <w:r>
        <w:t xml:space="preserve">"Прогнозирование последствий разрушения химически опасного объекта. Оценка устойчивости инженерно – технического комплекса объекта экономики к воздействию воздушной ударной волны". </w:t>
      </w:r>
    </w:p>
    <w:p w:rsidR="00A452D2" w:rsidRDefault="00A452D2">
      <w:pPr>
        <w:pStyle w:val="af"/>
        <w:ind w:left="4963"/>
        <w:jc w:val="left"/>
      </w:pPr>
    </w:p>
    <w:p w:rsidR="00A452D2" w:rsidRDefault="00A452D2">
      <w:pPr>
        <w:pStyle w:val="af"/>
        <w:ind w:left="4963"/>
        <w:jc w:val="left"/>
      </w:pPr>
    </w:p>
    <w:p w:rsidR="00A452D2" w:rsidRDefault="00A452D2">
      <w:pPr>
        <w:pStyle w:val="af"/>
        <w:ind w:left="4963"/>
        <w:jc w:val="left"/>
      </w:pPr>
      <w:r>
        <w:t>Вариант № 23</w:t>
      </w:r>
    </w:p>
    <w:p w:rsidR="00A452D2" w:rsidRDefault="00A452D2">
      <w:pPr>
        <w:pStyle w:val="af"/>
        <w:ind w:left="4963"/>
        <w:jc w:val="left"/>
      </w:pPr>
      <w:r>
        <w:t xml:space="preserve">Исполнитель: студентка </w:t>
      </w:r>
      <w:r>
        <w:rPr>
          <w:lang w:val="en-US"/>
        </w:rPr>
        <w:t>V</w:t>
      </w:r>
      <w:r>
        <w:t xml:space="preserve"> курса </w:t>
      </w:r>
    </w:p>
    <w:p w:rsidR="00A452D2" w:rsidRDefault="00A452D2">
      <w:pPr>
        <w:pStyle w:val="af"/>
        <w:ind w:left="4963"/>
        <w:jc w:val="left"/>
      </w:pPr>
      <w:r>
        <w:t xml:space="preserve">группы БМ-59 Мельникова О.А. </w:t>
      </w:r>
    </w:p>
    <w:p w:rsidR="00A452D2" w:rsidRDefault="00A452D2">
      <w:pPr>
        <w:pStyle w:val="af"/>
        <w:ind w:left="4963"/>
        <w:jc w:val="left"/>
      </w:pPr>
      <w:r>
        <w:t xml:space="preserve">Проверил: доцент Тащилин Г.Н. </w:t>
      </w:r>
    </w:p>
    <w:p w:rsidR="00A452D2" w:rsidRDefault="00A452D2">
      <w:pPr>
        <w:pStyle w:val="af"/>
      </w:pPr>
    </w:p>
    <w:p w:rsidR="00A452D2" w:rsidRDefault="00A452D2">
      <w:pPr>
        <w:pStyle w:val="af"/>
      </w:pPr>
    </w:p>
    <w:p w:rsidR="00A452D2" w:rsidRDefault="00A452D2">
      <w:pPr>
        <w:pStyle w:val="af"/>
      </w:pPr>
    </w:p>
    <w:p w:rsidR="00A452D2" w:rsidRDefault="00A452D2">
      <w:pPr>
        <w:pStyle w:val="af"/>
      </w:pPr>
    </w:p>
    <w:p w:rsidR="00A452D2" w:rsidRDefault="00A452D2">
      <w:pPr>
        <w:pStyle w:val="af"/>
      </w:pPr>
    </w:p>
    <w:p w:rsidR="00A452D2" w:rsidRDefault="00A452D2">
      <w:pPr>
        <w:pStyle w:val="af"/>
      </w:pPr>
    </w:p>
    <w:p w:rsidR="00A452D2" w:rsidRDefault="00A452D2">
      <w:pPr>
        <w:pStyle w:val="af"/>
      </w:pPr>
      <w:r>
        <w:t>Москва 2006</w:t>
      </w:r>
    </w:p>
    <w:p w:rsidR="00A452D2" w:rsidRDefault="00A452D2">
      <w:pPr>
        <w:pStyle w:val="2"/>
        <w:rPr>
          <w:kern w:val="0"/>
        </w:rPr>
      </w:pPr>
      <w:r>
        <w:br w:type="page"/>
      </w:r>
      <w:r>
        <w:rPr>
          <w:kern w:val="0"/>
        </w:rPr>
        <w:t>Раздел 1. Прогнозирование химической обстановки при разрушении резервуаров с ОХВ</w:t>
      </w:r>
    </w:p>
    <w:p w:rsidR="00A452D2" w:rsidRDefault="00A452D2"/>
    <w:p w:rsidR="00A452D2" w:rsidRDefault="00A452D2">
      <w:r>
        <w:t xml:space="preserve">Порядок выполнения. </w:t>
      </w:r>
    </w:p>
    <w:p w:rsidR="00A452D2" w:rsidRDefault="00A452D2">
      <w:r>
        <w:t xml:space="preserve">1. Определение времени (продолжительности) испарения для каждого ОХВ Ти1, Ти2. </w:t>
      </w:r>
    </w:p>
    <w:p w:rsidR="00A452D2" w:rsidRDefault="0074047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45.75pt">
            <v:imagedata r:id="rId7" o:title=""/>
          </v:shape>
        </w:pict>
      </w:r>
      <w:r w:rsidR="00A452D2">
        <w:t>, ч</w:t>
      </w:r>
    </w:p>
    <w:p w:rsidR="00A452D2" w:rsidRDefault="00A452D2">
      <w:r>
        <w:t xml:space="preserve">где </w:t>
      </w:r>
      <w:r>
        <w:rPr>
          <w:lang w:val="en-US"/>
        </w:rPr>
        <w:t>h</w:t>
      </w:r>
      <w:r>
        <w:t>-высота слоя ОХВ (</w:t>
      </w:r>
      <w:r>
        <w:rPr>
          <w:lang w:val="en-US"/>
        </w:rPr>
        <w:t>h</w:t>
      </w:r>
      <w:r>
        <w:t xml:space="preserve">=0,05м); </w:t>
      </w:r>
    </w:p>
    <w:p w:rsidR="00A452D2" w:rsidRDefault="00A452D2">
      <w:r>
        <w:rPr>
          <w:lang w:val="en-US"/>
        </w:rPr>
        <w:t>d</w:t>
      </w:r>
      <w:r>
        <w:t xml:space="preserve">-плотность ОХВ, т/м3; </w:t>
      </w:r>
    </w:p>
    <w:p w:rsidR="00A452D2" w:rsidRDefault="00A452D2">
      <w:r>
        <w:t xml:space="preserve">К2-коэффициент, учитывающий физико-химические свойства ОХВ; </w:t>
      </w:r>
    </w:p>
    <w:p w:rsidR="00A452D2" w:rsidRDefault="00A452D2">
      <w:r>
        <w:t xml:space="preserve">К4=1; </w:t>
      </w:r>
    </w:p>
    <w:p w:rsidR="00A452D2" w:rsidRDefault="00A452D2">
      <w:r>
        <w:t xml:space="preserve">К7-температурный коэффициент (для вторичного облака). </w:t>
      </w:r>
    </w:p>
    <w:p w:rsidR="00A452D2" w:rsidRDefault="00A452D2">
      <w:r>
        <w:t xml:space="preserve">Для аммиака: </w:t>
      </w:r>
      <w:r>
        <w:rPr>
          <w:lang w:val="en-US"/>
        </w:rPr>
        <w:t>d</w:t>
      </w:r>
      <w:r>
        <w:t xml:space="preserve">=0,681 т/м3, К2=0,025, К7=1 при Т=0ºС; </w:t>
      </w:r>
    </w:p>
    <w:p w:rsidR="00A452D2" w:rsidRDefault="00A452D2">
      <w:r>
        <w:t xml:space="preserve">для треххлористого фосфора: </w:t>
      </w:r>
      <w:r>
        <w:rPr>
          <w:lang w:val="en-US"/>
        </w:rPr>
        <w:t>d</w:t>
      </w:r>
      <w:r>
        <w:t xml:space="preserve">=1,570 т/м3, К2=0,010, К7=0,4 при Т=0ºС. </w:t>
      </w:r>
    </w:p>
    <w:p w:rsidR="00A452D2" w:rsidRDefault="00740477">
      <w:r>
        <w:pict>
          <v:shape id="_x0000_i1026" type="#_x0000_t75" style="width:2in;height:39pt">
            <v:imagedata r:id="rId8" o:title=""/>
          </v:shape>
        </w:pict>
      </w:r>
      <w:r w:rsidR="00A452D2">
        <w:t>ч</w:t>
      </w:r>
    </w:p>
    <w:p w:rsidR="00A452D2" w:rsidRDefault="00740477">
      <w:r>
        <w:pict>
          <v:shape id="_x0000_i1027" type="#_x0000_t75" style="width:156pt;height:39pt">
            <v:imagedata r:id="rId9" o:title=""/>
          </v:shape>
        </w:pict>
      </w:r>
      <w:r w:rsidR="00A452D2">
        <w:t>ч</w:t>
      </w:r>
    </w:p>
    <w:p w:rsidR="00A452D2" w:rsidRDefault="00A452D2">
      <w:r>
        <w:t xml:space="preserve">2. Расчет суммарного эквивалентного количества хлора, перешедшего во вторичное облако: </w:t>
      </w:r>
    </w:p>
    <w:p w:rsidR="00A452D2" w:rsidRDefault="00740477">
      <w:r>
        <w:pict>
          <v:shape id="_x0000_i1028" type="#_x0000_t75" style="width:294.75pt;height:45.75pt">
            <v:imagedata r:id="rId10" o:title=""/>
          </v:shape>
        </w:pict>
      </w:r>
      <w:r w:rsidR="00A452D2">
        <w:t>, т</w:t>
      </w:r>
    </w:p>
    <w:p w:rsidR="00A452D2" w:rsidRDefault="00A452D2">
      <w:r>
        <w:t>где К2</w:t>
      </w:r>
      <w:r>
        <w:rPr>
          <w:lang w:val="en-US"/>
        </w:rPr>
        <w:t>i</w:t>
      </w:r>
      <w:r>
        <w:t xml:space="preserve">-коэффициент, зависящий от физико-химических свойств </w:t>
      </w:r>
      <w:r>
        <w:rPr>
          <w:lang w:val="en-US"/>
        </w:rPr>
        <w:t>i</w:t>
      </w:r>
      <w:r>
        <w:t xml:space="preserve">-го ОХВ; </w:t>
      </w:r>
    </w:p>
    <w:p w:rsidR="00A452D2" w:rsidRDefault="00A452D2">
      <w:r>
        <w:t>К3</w:t>
      </w:r>
      <w:r>
        <w:rPr>
          <w:lang w:val="en-US"/>
        </w:rPr>
        <w:t>i</w:t>
      </w:r>
      <w:r>
        <w:t xml:space="preserve">-коэффициент токсичности </w:t>
      </w:r>
      <w:r>
        <w:rPr>
          <w:lang w:val="en-US"/>
        </w:rPr>
        <w:t>i</w:t>
      </w:r>
      <w:r>
        <w:t xml:space="preserve">-го ОХВ; </w:t>
      </w:r>
    </w:p>
    <w:p w:rsidR="00A452D2" w:rsidRDefault="00A452D2">
      <w:r>
        <w:t>К4 и К5=1</w:t>
      </w:r>
    </w:p>
    <w:p w:rsidR="00A452D2" w:rsidRDefault="00A452D2">
      <w:r>
        <w:t>К6</w:t>
      </w:r>
      <w:r>
        <w:rPr>
          <w:lang w:val="en-US"/>
        </w:rPr>
        <w:t>i</w:t>
      </w:r>
      <w:r>
        <w:t xml:space="preserve"> - временной коэффициент: </w:t>
      </w:r>
    </w:p>
    <w:p w:rsidR="00A452D2" w:rsidRDefault="00A452D2">
      <w:r>
        <w:t>К6=</w:t>
      </w:r>
      <w:r>
        <w:rPr>
          <w:lang w:val="en-US"/>
        </w:rPr>
        <w:t>N</w:t>
      </w:r>
      <w:r>
        <w:t xml:space="preserve">0,8 при </w:t>
      </w:r>
      <w:r>
        <w:rPr>
          <w:lang w:val="en-US"/>
        </w:rPr>
        <w:t>N</w:t>
      </w:r>
      <w:r>
        <w:t xml:space="preserve">&lt;Ти; </w:t>
      </w:r>
    </w:p>
    <w:p w:rsidR="00A452D2" w:rsidRDefault="00A452D2">
      <w:r>
        <w:t xml:space="preserve">К6=Ти0,8 при </w:t>
      </w:r>
      <w:r>
        <w:rPr>
          <w:lang w:val="en-US"/>
        </w:rPr>
        <w:t>N</w:t>
      </w:r>
      <w:r>
        <w:t xml:space="preserve">&gt;Ти, при Ти&lt;1, К6==1. </w:t>
      </w:r>
    </w:p>
    <w:p w:rsidR="00A452D2" w:rsidRDefault="00A452D2">
      <w:r>
        <w:t>К7</w:t>
      </w:r>
      <w:r>
        <w:rPr>
          <w:lang w:val="en-US"/>
        </w:rPr>
        <w:t>i</w:t>
      </w:r>
      <w:r>
        <w:t xml:space="preserve">-температурный коэффициент для </w:t>
      </w:r>
      <w:r>
        <w:rPr>
          <w:lang w:val="en-US"/>
        </w:rPr>
        <w:t>i</w:t>
      </w:r>
      <w:r>
        <w:t xml:space="preserve">-го ОХВ (вторичное облако); </w:t>
      </w:r>
    </w:p>
    <w:p w:rsidR="00A452D2" w:rsidRDefault="00A452D2">
      <w:r>
        <w:rPr>
          <w:lang w:val="en-US"/>
        </w:rPr>
        <w:t>Qi</w:t>
      </w:r>
      <w:r>
        <w:t xml:space="preserve">-запасы </w:t>
      </w:r>
      <w:r>
        <w:rPr>
          <w:lang w:val="en-US"/>
        </w:rPr>
        <w:t>i</w:t>
      </w:r>
      <w:r>
        <w:t xml:space="preserve">-го ОХВ на объекте, т; </w:t>
      </w:r>
    </w:p>
    <w:p w:rsidR="00A452D2" w:rsidRDefault="00A452D2">
      <w:r>
        <w:rPr>
          <w:lang w:val="en-US"/>
        </w:rPr>
        <w:t>di</w:t>
      </w:r>
      <w:r>
        <w:t xml:space="preserve">-плотность </w:t>
      </w:r>
      <w:r>
        <w:rPr>
          <w:lang w:val="en-US"/>
        </w:rPr>
        <w:t>i</w:t>
      </w:r>
      <w:r>
        <w:t xml:space="preserve">-го ОХВ, т/м3. </w:t>
      </w:r>
    </w:p>
    <w:p w:rsidR="00A452D2" w:rsidRDefault="00A452D2">
      <w:r>
        <w:t>Значения вспомогательных коэффициентов берутся из таблицы П2</w:t>
      </w:r>
    </w:p>
    <w:p w:rsidR="00A452D2" w:rsidRDefault="00A452D2">
      <w:r>
        <w:t xml:space="preserve">Для аммиака К2=0,025, К3=0,04; </w:t>
      </w:r>
      <w:r>
        <w:rPr>
          <w:lang w:val="en-US"/>
        </w:rPr>
        <w:t>N</w:t>
      </w:r>
      <w:r>
        <w:t xml:space="preserve">=2ч, Ти1=1,36ч, </w:t>
      </w:r>
      <w:r>
        <w:rPr>
          <w:lang w:val="en-US"/>
        </w:rPr>
        <w:t>N</w:t>
      </w:r>
      <w:r>
        <w:t xml:space="preserve">&gt;Ти1, К6=Ти0,8=1,360,8=1,28, К7=1 при Т=0ºС. </w:t>
      </w:r>
    </w:p>
    <w:p w:rsidR="00A452D2" w:rsidRDefault="00A452D2">
      <w:r>
        <w:t xml:space="preserve">Для треххлористого фосфора К2=0,010, К3=0,2; </w:t>
      </w:r>
      <w:r>
        <w:rPr>
          <w:lang w:val="en-US"/>
        </w:rPr>
        <w:t>N</w:t>
      </w:r>
      <w:r>
        <w:t xml:space="preserve">=2ч, Ти2=19,6 ч, </w:t>
      </w:r>
      <w:r>
        <w:rPr>
          <w:lang w:val="en-US"/>
        </w:rPr>
        <w:t>N</w:t>
      </w:r>
      <w:r>
        <w:t xml:space="preserve">&lt;Ти2, К6= </w:t>
      </w:r>
      <w:r>
        <w:rPr>
          <w:lang w:val="en-US"/>
        </w:rPr>
        <w:t>N</w:t>
      </w:r>
      <w:r>
        <w:t xml:space="preserve">0,8=20,8=1,74, К7=0,4 при Т=0ºС. </w:t>
      </w:r>
    </w:p>
    <w:p w:rsidR="00A452D2" w:rsidRDefault="00A452D2">
      <w:r>
        <w:rPr>
          <w:lang w:val="en-US"/>
        </w:rPr>
        <w:t>Q</w:t>
      </w:r>
      <w:r>
        <w:t xml:space="preserve">э=20*1*1*(0,025*0,04*1,28*1*(50/0,681) +0,010*0,2*1,74*0,4*(20/1,570)) =2,24 т. </w:t>
      </w:r>
    </w:p>
    <w:p w:rsidR="00A452D2" w:rsidRDefault="00A452D2">
      <w:r>
        <w:t xml:space="preserve">3. Определение глубины зоны заражения Г ОХВ с помощью таблицы методом интерполирования по смежным данным: </w:t>
      </w:r>
    </w:p>
    <w:p w:rsidR="00A452D2" w:rsidRDefault="00740477">
      <w:r>
        <w:pict>
          <v:shape id="_x0000_i1029" type="#_x0000_t75" style="width:237pt;height:45pt">
            <v:imagedata r:id="rId11" o:title=""/>
          </v:shape>
        </w:pict>
      </w:r>
    </w:p>
    <w:p w:rsidR="00A452D2" w:rsidRDefault="00740477">
      <w:r>
        <w:pict>
          <v:shape id="_x0000_i1030" type="#_x0000_t75" style="width:265.5pt;height:39.75pt">
            <v:imagedata r:id="rId12" o:title=""/>
          </v:shape>
        </w:pict>
      </w:r>
      <w:r w:rsidR="00A452D2">
        <w:t xml:space="preserve"> км. </w:t>
      </w:r>
    </w:p>
    <w:p w:rsidR="00A452D2" w:rsidRDefault="00A452D2">
      <w:r>
        <w:t xml:space="preserve">4. Определение предельной глубины переноса фронта облака ЗВ: </w:t>
      </w:r>
    </w:p>
    <w:p w:rsidR="00A452D2" w:rsidRDefault="00A452D2">
      <w:r>
        <w:t>Гпр=</w:t>
      </w:r>
      <w:r>
        <w:rPr>
          <w:lang w:val="en-US"/>
        </w:rPr>
        <w:t>N</w:t>
      </w:r>
      <w:r>
        <w:t>*</w:t>
      </w:r>
      <w:r>
        <w:rPr>
          <w:lang w:val="en-US"/>
        </w:rPr>
        <w:t>V</w:t>
      </w:r>
      <w:r>
        <w:t>, км</w:t>
      </w:r>
    </w:p>
    <w:p w:rsidR="00A452D2" w:rsidRDefault="00A452D2">
      <w:r>
        <w:t xml:space="preserve">где </w:t>
      </w:r>
      <w:r>
        <w:rPr>
          <w:lang w:val="en-US"/>
        </w:rPr>
        <w:t>N</w:t>
      </w:r>
      <w:r>
        <w:t xml:space="preserve">-время от начала аварии, ч; </w:t>
      </w:r>
    </w:p>
    <w:p w:rsidR="00A452D2" w:rsidRDefault="00A452D2">
      <w:r>
        <w:rPr>
          <w:lang w:val="en-US"/>
        </w:rPr>
        <w:t>V</w:t>
      </w:r>
      <w:r>
        <w:t xml:space="preserve">-скорость переноса фронта облака зараженного воздуха, при инверсии </w:t>
      </w:r>
      <w:r>
        <w:rPr>
          <w:lang w:val="en-US"/>
        </w:rPr>
        <w:t>V</w:t>
      </w:r>
      <w:r>
        <w:t xml:space="preserve">=5 км/ч при </w:t>
      </w:r>
      <w:r>
        <w:rPr>
          <w:lang w:val="en-US"/>
        </w:rPr>
        <w:t>U</w:t>
      </w:r>
      <w:r>
        <w:t xml:space="preserve">=1 м/с </w:t>
      </w:r>
    </w:p>
    <w:p w:rsidR="00A452D2" w:rsidRDefault="00A452D2">
      <w:r>
        <w:t xml:space="preserve">Гпр=2*5=10 км. </w:t>
      </w:r>
    </w:p>
    <w:p w:rsidR="00A452D2" w:rsidRDefault="00A452D2">
      <w:r>
        <w:t xml:space="preserve">За расчетную глубину Гр принимаем меньшее из Гп и Гпр. Гр=7,16 км. </w:t>
      </w:r>
    </w:p>
    <w:p w:rsidR="00A452D2" w:rsidRDefault="00A452D2">
      <w:r>
        <w:t xml:space="preserve">5. Определение площади зоны возможного заражения: </w:t>
      </w:r>
    </w:p>
    <w:p w:rsidR="00A452D2" w:rsidRDefault="00A452D2">
      <w:r>
        <w:rPr>
          <w:lang w:val="en-US"/>
        </w:rPr>
        <w:t>S</w:t>
      </w:r>
      <w:r>
        <w:t>в=π* Гр2*ψ/360, км2</w:t>
      </w:r>
    </w:p>
    <w:p w:rsidR="00A452D2" w:rsidRDefault="00A452D2">
      <w:r>
        <w:t xml:space="preserve">где ψ-угловые размеры возможного заражения, град; </w:t>
      </w:r>
    </w:p>
    <w:p w:rsidR="00A452D2" w:rsidRDefault="00A452D2">
      <w:r>
        <w:t xml:space="preserve">при </w:t>
      </w:r>
      <w:r>
        <w:rPr>
          <w:lang w:val="en-US"/>
        </w:rPr>
        <w:t>U</w:t>
      </w:r>
      <w:r>
        <w:t xml:space="preserve">=1 м/с, ψ=180 град. </w:t>
      </w:r>
    </w:p>
    <w:p w:rsidR="00A452D2" w:rsidRDefault="00A452D2">
      <w:r>
        <w:rPr>
          <w:lang w:val="en-US"/>
        </w:rPr>
        <w:t>S</w:t>
      </w:r>
      <w:r>
        <w:t xml:space="preserve">в=3,14*7,162*180/360=80,49 км2. </w:t>
      </w:r>
    </w:p>
    <w:p w:rsidR="00A452D2" w:rsidRDefault="00A452D2">
      <w:r>
        <w:t xml:space="preserve">6. Площадь зоны фактического заражения: </w:t>
      </w:r>
    </w:p>
    <w:p w:rsidR="00A452D2" w:rsidRDefault="00A452D2">
      <w:r>
        <w:rPr>
          <w:lang w:val="en-US"/>
        </w:rPr>
        <w:t>S</w:t>
      </w:r>
      <w:r>
        <w:t>ф=К8*Гр2*</w:t>
      </w:r>
      <w:r>
        <w:rPr>
          <w:lang w:val="en-US"/>
        </w:rPr>
        <w:t>N</w:t>
      </w:r>
      <w:r>
        <w:t>0,2, км2</w:t>
      </w:r>
    </w:p>
    <w:p w:rsidR="00A452D2" w:rsidRDefault="00A452D2">
      <w:r>
        <w:t xml:space="preserve">где К8-коэффициент, зависящий от СВУВ; К8=0,081; </w:t>
      </w:r>
    </w:p>
    <w:p w:rsidR="00A452D2" w:rsidRDefault="00A452D2">
      <w:r>
        <w:rPr>
          <w:lang w:val="en-US"/>
        </w:rPr>
        <w:t>N</w:t>
      </w:r>
      <w:r>
        <w:t xml:space="preserve"> - время от начала аварии, ч</w:t>
      </w:r>
    </w:p>
    <w:p w:rsidR="00A452D2" w:rsidRDefault="00A452D2">
      <w:r>
        <w:rPr>
          <w:lang w:val="en-US"/>
        </w:rPr>
        <w:t>S</w:t>
      </w:r>
      <w:r>
        <w:t xml:space="preserve">ф=0,081*7,162*20,2 = 4,77 км2. </w:t>
      </w:r>
    </w:p>
    <w:p w:rsidR="00A452D2" w:rsidRDefault="00A452D2">
      <w:r>
        <w:t xml:space="preserve">7. Ширина зоны фактического заражения: </w:t>
      </w:r>
    </w:p>
    <w:p w:rsidR="00A452D2" w:rsidRDefault="00740477">
      <w:r>
        <w:pict>
          <v:shape id="_x0000_i1031" type="#_x0000_t75" style="width:84.75pt;height:48.75pt">
            <v:imagedata r:id="rId13" o:title=""/>
          </v:shape>
        </w:pict>
      </w:r>
      <w:r w:rsidR="00A452D2">
        <w:t>, км</w:t>
      </w:r>
    </w:p>
    <w:p w:rsidR="00A452D2" w:rsidRDefault="00740477">
      <w:r>
        <w:pict>
          <v:shape id="_x0000_i1032" type="#_x0000_t75" style="width:132pt;height:39pt">
            <v:imagedata r:id="rId14" o:title=""/>
          </v:shape>
        </w:pict>
      </w:r>
      <w:r w:rsidR="00A452D2">
        <w:t>км</w:t>
      </w:r>
    </w:p>
    <w:p w:rsidR="00A452D2" w:rsidRDefault="00A452D2">
      <w:r>
        <w:t xml:space="preserve">8. Определение возможных потерь производственного персонала: </w:t>
      </w:r>
    </w:p>
    <w:p w:rsidR="00A452D2" w:rsidRDefault="00A452D2">
      <w:r>
        <w:t xml:space="preserve">Количество открыто расположенного персонала: </w:t>
      </w:r>
    </w:p>
    <w:p w:rsidR="00A452D2" w:rsidRDefault="00A452D2">
      <w:r>
        <w:t>Мо=М*</w:t>
      </w:r>
      <w:r>
        <w:rPr>
          <w:lang w:val="en-US"/>
        </w:rPr>
        <w:t>m</w:t>
      </w:r>
      <w:r>
        <w:t xml:space="preserve">о; </w:t>
      </w:r>
    </w:p>
    <w:p w:rsidR="00A452D2" w:rsidRDefault="00A452D2">
      <w:r>
        <w:t xml:space="preserve">Мо=1000*0,85=850 чел. </w:t>
      </w:r>
    </w:p>
    <w:p w:rsidR="00A452D2" w:rsidRDefault="00A452D2">
      <w:r>
        <w:t xml:space="preserve">Количество персонала, находящегося в зданиях: </w:t>
      </w:r>
    </w:p>
    <w:p w:rsidR="00A452D2" w:rsidRDefault="00A452D2">
      <w:r>
        <w:t>Мз=М*</w:t>
      </w:r>
      <w:r>
        <w:rPr>
          <w:lang w:val="en-US"/>
        </w:rPr>
        <w:t>m</w:t>
      </w:r>
      <w:r>
        <w:t xml:space="preserve">з; </w:t>
      </w:r>
    </w:p>
    <w:p w:rsidR="00A452D2" w:rsidRDefault="00A452D2">
      <w:r>
        <w:t xml:space="preserve">Мз=1000*0,15=150 чел. </w:t>
      </w:r>
    </w:p>
    <w:p w:rsidR="00A452D2" w:rsidRDefault="00A452D2">
      <w:r>
        <w:t xml:space="preserve">Потери открыто расположенного персонала: </w:t>
      </w:r>
    </w:p>
    <w:p w:rsidR="00A452D2" w:rsidRDefault="00A452D2">
      <w:r>
        <w:t>По=Мо*ро</w:t>
      </w:r>
    </w:p>
    <w:p w:rsidR="00A452D2" w:rsidRDefault="00A452D2">
      <w:r>
        <w:t xml:space="preserve">Потери персонала, находящегося в зданиях: </w:t>
      </w:r>
    </w:p>
    <w:p w:rsidR="00A452D2" w:rsidRDefault="00A452D2">
      <w:r>
        <w:t>Пз=Мз*рз</w:t>
      </w:r>
    </w:p>
    <w:p w:rsidR="00A452D2" w:rsidRDefault="00A452D2">
      <w:r>
        <w:t>Значения ро и рз берутся из таблицы 4.13</w:t>
      </w:r>
    </w:p>
    <w:p w:rsidR="00A452D2" w:rsidRDefault="00A452D2">
      <w:r>
        <w:t xml:space="preserve">При </w:t>
      </w:r>
      <w:r>
        <w:rPr>
          <w:lang w:val="en-US"/>
        </w:rPr>
        <w:t>m</w:t>
      </w:r>
      <w:r>
        <w:t xml:space="preserve">пр=80%: ро=25%, рз=14%. </w:t>
      </w:r>
    </w:p>
    <w:p w:rsidR="00A452D2" w:rsidRDefault="00A452D2">
      <w:r>
        <w:t xml:space="preserve">По=850*0,25=212 чел; </w:t>
      </w:r>
    </w:p>
    <w:p w:rsidR="00A452D2" w:rsidRDefault="00A452D2">
      <w:r>
        <w:t xml:space="preserve">Пз=150*0,14=21 чел. </w:t>
      </w:r>
    </w:p>
    <w:p w:rsidR="00A452D2" w:rsidRDefault="00A452D2">
      <w:r>
        <w:t xml:space="preserve">Общие потери производственного персонала: </w:t>
      </w:r>
    </w:p>
    <w:p w:rsidR="00A452D2" w:rsidRDefault="00A452D2">
      <w:r>
        <w:t xml:space="preserve">П=По+Пз= чел. </w:t>
      </w:r>
    </w:p>
    <w:p w:rsidR="00A452D2" w:rsidRDefault="00A452D2">
      <w:r>
        <w:t xml:space="preserve">П=212+21=233 чел. </w:t>
      </w:r>
    </w:p>
    <w:p w:rsidR="00A452D2" w:rsidRDefault="00A452D2">
      <w:r>
        <w:t xml:space="preserve">Структура потерь: </w:t>
      </w:r>
    </w:p>
    <w:p w:rsidR="00A452D2" w:rsidRDefault="00A452D2">
      <w:r>
        <w:t>Пл=0,25*П-легкой степени; Пл=0,25*233=58 чел</w:t>
      </w:r>
    </w:p>
    <w:p w:rsidR="00A452D2" w:rsidRDefault="00A452D2">
      <w:r>
        <w:t xml:space="preserve">Пср=0,40*П-средней степени; Пср=0,40*233=93 чел; </w:t>
      </w:r>
    </w:p>
    <w:p w:rsidR="00A452D2" w:rsidRDefault="00A452D2">
      <w:r>
        <w:t xml:space="preserve">Пт=0,35*П-тяжелой степени. Пт=0,35*233=82 чел. </w:t>
      </w:r>
    </w:p>
    <w:p w:rsidR="00A452D2" w:rsidRDefault="00A452D2">
      <w:r>
        <w:t xml:space="preserve">9. Продолжительность поражающего действия ОХВ: </w:t>
      </w:r>
    </w:p>
    <w:p w:rsidR="00A452D2" w:rsidRDefault="00A452D2">
      <w:r>
        <w:t>Тпд=Тимакс =19,6 ч</w:t>
      </w:r>
    </w:p>
    <w:p w:rsidR="00A452D2" w:rsidRDefault="00A452D2">
      <w:r>
        <w:t xml:space="preserve">10. Определение времени подхода облака ОХВ к объекту (населенному пункту): </w:t>
      </w:r>
    </w:p>
    <w:p w:rsidR="00A452D2" w:rsidRDefault="00A452D2">
      <w:r>
        <w:rPr>
          <w:lang w:val="en-US"/>
        </w:rPr>
        <w:t>t</w:t>
      </w:r>
      <w:r>
        <w:t>подх=Х/</w:t>
      </w:r>
      <w:r>
        <w:rPr>
          <w:lang w:val="en-US"/>
        </w:rPr>
        <w:t>V</w:t>
      </w:r>
      <w:r>
        <w:t>, ч</w:t>
      </w:r>
    </w:p>
    <w:p w:rsidR="00A452D2" w:rsidRDefault="00A452D2">
      <w:r>
        <w:t xml:space="preserve">где Х-расстояние от источника заражения до заданного объекта, км; </w:t>
      </w:r>
    </w:p>
    <w:p w:rsidR="00A452D2" w:rsidRDefault="00A452D2">
      <w:r>
        <w:rPr>
          <w:lang w:val="en-US"/>
        </w:rPr>
        <w:t>V</w:t>
      </w:r>
      <w:r>
        <w:t xml:space="preserve"> - скорость переноса фронта облака зараженного воздуха, км/ч. </w:t>
      </w:r>
    </w:p>
    <w:p w:rsidR="00A452D2" w:rsidRDefault="00A452D2">
      <w:r>
        <w:rPr>
          <w:lang w:val="en-US"/>
        </w:rPr>
        <w:t>t</w:t>
      </w:r>
      <w:r>
        <w:t xml:space="preserve">подх=7/5=1,4 ч. </w:t>
      </w:r>
    </w:p>
    <w:p w:rsidR="00A452D2" w:rsidRDefault="00A452D2">
      <w:r>
        <w:t xml:space="preserve">Сводная таблица результатов: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774"/>
        <w:gridCol w:w="846"/>
        <w:gridCol w:w="846"/>
        <w:gridCol w:w="774"/>
        <w:gridCol w:w="775"/>
        <w:gridCol w:w="900"/>
        <w:gridCol w:w="900"/>
        <w:gridCol w:w="720"/>
        <w:gridCol w:w="742"/>
        <w:gridCol w:w="775"/>
        <w:gridCol w:w="746"/>
      </w:tblGrid>
      <w:tr w:rsidR="00A452D2" w:rsidRPr="00A452D2">
        <w:tc>
          <w:tcPr>
            <w:tcW w:w="773" w:type="dxa"/>
          </w:tcPr>
          <w:p w:rsidR="00A452D2" w:rsidRPr="00A452D2" w:rsidRDefault="00A452D2">
            <w:pPr>
              <w:pStyle w:val="ac"/>
            </w:pPr>
            <w:r w:rsidRPr="00A452D2">
              <w:t>Ти1</w:t>
            </w:r>
          </w:p>
        </w:tc>
        <w:tc>
          <w:tcPr>
            <w:tcW w:w="774" w:type="dxa"/>
          </w:tcPr>
          <w:p w:rsidR="00A452D2" w:rsidRPr="00A452D2" w:rsidRDefault="00A452D2">
            <w:pPr>
              <w:pStyle w:val="ac"/>
            </w:pPr>
            <w:r w:rsidRPr="00A452D2">
              <w:t>Ти2</w:t>
            </w:r>
          </w:p>
        </w:tc>
        <w:tc>
          <w:tcPr>
            <w:tcW w:w="846" w:type="dxa"/>
          </w:tcPr>
          <w:p w:rsidR="00A452D2" w:rsidRPr="00A452D2" w:rsidRDefault="00A452D2">
            <w:pPr>
              <w:pStyle w:val="ac"/>
            </w:pPr>
            <w:r w:rsidRPr="00A452D2">
              <w:rPr>
                <w:lang w:val="en-US"/>
              </w:rPr>
              <w:t>Q</w:t>
            </w:r>
            <w:r w:rsidRPr="00A452D2">
              <w:t>э</w:t>
            </w:r>
          </w:p>
        </w:tc>
        <w:tc>
          <w:tcPr>
            <w:tcW w:w="846" w:type="dxa"/>
          </w:tcPr>
          <w:p w:rsidR="00A452D2" w:rsidRPr="00A452D2" w:rsidRDefault="00A452D2">
            <w:pPr>
              <w:pStyle w:val="ac"/>
            </w:pPr>
            <w:r w:rsidRPr="00A452D2">
              <w:t>Г</w:t>
            </w:r>
          </w:p>
        </w:tc>
        <w:tc>
          <w:tcPr>
            <w:tcW w:w="774" w:type="dxa"/>
          </w:tcPr>
          <w:p w:rsidR="00A452D2" w:rsidRPr="00A452D2" w:rsidRDefault="00A452D2">
            <w:pPr>
              <w:pStyle w:val="ac"/>
            </w:pPr>
            <w:r w:rsidRPr="00A452D2">
              <w:t>Гпр</w:t>
            </w:r>
          </w:p>
        </w:tc>
        <w:tc>
          <w:tcPr>
            <w:tcW w:w="775" w:type="dxa"/>
          </w:tcPr>
          <w:p w:rsidR="00A452D2" w:rsidRPr="00A452D2" w:rsidRDefault="00A452D2">
            <w:pPr>
              <w:pStyle w:val="ac"/>
            </w:pPr>
            <w:r w:rsidRPr="00A452D2">
              <w:t>Гр</w:t>
            </w:r>
          </w:p>
        </w:tc>
        <w:tc>
          <w:tcPr>
            <w:tcW w:w="900" w:type="dxa"/>
          </w:tcPr>
          <w:p w:rsidR="00A452D2" w:rsidRPr="00A452D2" w:rsidRDefault="00A452D2">
            <w:pPr>
              <w:pStyle w:val="ac"/>
            </w:pPr>
            <w:r w:rsidRPr="00A452D2">
              <w:rPr>
                <w:lang w:val="en-US"/>
              </w:rPr>
              <w:t>S</w:t>
            </w:r>
            <w:r w:rsidRPr="00A452D2">
              <w:t>в</w:t>
            </w:r>
          </w:p>
        </w:tc>
        <w:tc>
          <w:tcPr>
            <w:tcW w:w="900" w:type="dxa"/>
          </w:tcPr>
          <w:p w:rsidR="00A452D2" w:rsidRPr="00A452D2" w:rsidRDefault="00A452D2">
            <w:pPr>
              <w:pStyle w:val="ac"/>
            </w:pPr>
            <w:r w:rsidRPr="00A452D2">
              <w:rPr>
                <w:lang w:val="en-US"/>
              </w:rPr>
              <w:t>S</w:t>
            </w:r>
            <w:r w:rsidRPr="00A452D2">
              <w:t>ф</w:t>
            </w:r>
          </w:p>
        </w:tc>
        <w:tc>
          <w:tcPr>
            <w:tcW w:w="720" w:type="dxa"/>
          </w:tcPr>
          <w:p w:rsidR="00A452D2" w:rsidRPr="00A452D2" w:rsidRDefault="00A452D2">
            <w:pPr>
              <w:pStyle w:val="ac"/>
            </w:pPr>
            <w:r w:rsidRPr="00A452D2">
              <w:t>Ш</w:t>
            </w:r>
          </w:p>
        </w:tc>
        <w:tc>
          <w:tcPr>
            <w:tcW w:w="742" w:type="dxa"/>
          </w:tcPr>
          <w:p w:rsidR="00A452D2" w:rsidRPr="00A452D2" w:rsidRDefault="00A452D2">
            <w:pPr>
              <w:pStyle w:val="ac"/>
            </w:pPr>
            <w:r w:rsidRPr="00A452D2">
              <w:t>П</w:t>
            </w:r>
          </w:p>
        </w:tc>
        <w:tc>
          <w:tcPr>
            <w:tcW w:w="775" w:type="dxa"/>
          </w:tcPr>
          <w:p w:rsidR="00A452D2" w:rsidRPr="00A452D2" w:rsidRDefault="00A452D2">
            <w:pPr>
              <w:pStyle w:val="ac"/>
            </w:pPr>
            <w:r w:rsidRPr="00A452D2">
              <w:t>Тпд</w:t>
            </w:r>
          </w:p>
        </w:tc>
        <w:tc>
          <w:tcPr>
            <w:tcW w:w="746" w:type="dxa"/>
          </w:tcPr>
          <w:p w:rsidR="00A452D2" w:rsidRPr="00A452D2" w:rsidRDefault="00A452D2">
            <w:pPr>
              <w:pStyle w:val="ac"/>
            </w:pPr>
            <w:r w:rsidRPr="00A452D2">
              <w:rPr>
                <w:lang w:val="en-US"/>
              </w:rPr>
              <w:t>t</w:t>
            </w:r>
          </w:p>
        </w:tc>
      </w:tr>
      <w:tr w:rsidR="00A452D2" w:rsidRPr="00A452D2">
        <w:tc>
          <w:tcPr>
            <w:tcW w:w="773" w:type="dxa"/>
          </w:tcPr>
          <w:p w:rsidR="00A452D2" w:rsidRPr="00A452D2" w:rsidRDefault="00A452D2">
            <w:pPr>
              <w:pStyle w:val="ac"/>
            </w:pPr>
            <w:r w:rsidRPr="00A452D2">
              <w:t>1,36</w:t>
            </w:r>
          </w:p>
        </w:tc>
        <w:tc>
          <w:tcPr>
            <w:tcW w:w="774" w:type="dxa"/>
          </w:tcPr>
          <w:p w:rsidR="00A452D2" w:rsidRPr="00A452D2" w:rsidRDefault="00A452D2">
            <w:pPr>
              <w:pStyle w:val="ac"/>
            </w:pPr>
            <w:r w:rsidRPr="00A452D2">
              <w:t>19,6</w:t>
            </w:r>
          </w:p>
        </w:tc>
        <w:tc>
          <w:tcPr>
            <w:tcW w:w="846" w:type="dxa"/>
          </w:tcPr>
          <w:p w:rsidR="00A452D2" w:rsidRPr="00A452D2" w:rsidRDefault="00A452D2">
            <w:pPr>
              <w:pStyle w:val="ac"/>
            </w:pPr>
            <w:r w:rsidRPr="00A452D2">
              <w:t>2,24</w:t>
            </w:r>
          </w:p>
        </w:tc>
        <w:tc>
          <w:tcPr>
            <w:tcW w:w="846" w:type="dxa"/>
          </w:tcPr>
          <w:p w:rsidR="00A452D2" w:rsidRPr="00A452D2" w:rsidRDefault="00A452D2">
            <w:pPr>
              <w:pStyle w:val="ac"/>
            </w:pPr>
            <w:r w:rsidRPr="00A452D2">
              <w:t>7,16</w:t>
            </w:r>
          </w:p>
        </w:tc>
        <w:tc>
          <w:tcPr>
            <w:tcW w:w="774" w:type="dxa"/>
          </w:tcPr>
          <w:p w:rsidR="00A452D2" w:rsidRPr="00A452D2" w:rsidRDefault="00A452D2">
            <w:pPr>
              <w:pStyle w:val="ac"/>
            </w:pPr>
            <w:r w:rsidRPr="00A452D2">
              <w:t>10</w:t>
            </w:r>
          </w:p>
        </w:tc>
        <w:tc>
          <w:tcPr>
            <w:tcW w:w="775" w:type="dxa"/>
          </w:tcPr>
          <w:p w:rsidR="00A452D2" w:rsidRPr="00A452D2" w:rsidRDefault="00A452D2">
            <w:pPr>
              <w:pStyle w:val="ac"/>
            </w:pPr>
            <w:r w:rsidRPr="00A452D2">
              <w:t>7,16</w:t>
            </w:r>
          </w:p>
        </w:tc>
        <w:tc>
          <w:tcPr>
            <w:tcW w:w="900" w:type="dxa"/>
          </w:tcPr>
          <w:p w:rsidR="00A452D2" w:rsidRPr="00A452D2" w:rsidRDefault="00A452D2">
            <w:pPr>
              <w:pStyle w:val="ac"/>
            </w:pPr>
            <w:r w:rsidRPr="00A452D2">
              <w:t>80,49</w:t>
            </w:r>
          </w:p>
        </w:tc>
        <w:tc>
          <w:tcPr>
            <w:tcW w:w="900" w:type="dxa"/>
          </w:tcPr>
          <w:p w:rsidR="00A452D2" w:rsidRPr="00A452D2" w:rsidRDefault="00A452D2">
            <w:pPr>
              <w:pStyle w:val="ac"/>
            </w:pPr>
            <w:r w:rsidRPr="00A452D2">
              <w:t>4,77</w:t>
            </w:r>
          </w:p>
        </w:tc>
        <w:tc>
          <w:tcPr>
            <w:tcW w:w="720" w:type="dxa"/>
          </w:tcPr>
          <w:p w:rsidR="00A452D2" w:rsidRPr="00A452D2" w:rsidRDefault="00A452D2">
            <w:pPr>
              <w:pStyle w:val="ac"/>
            </w:pPr>
            <w:r w:rsidRPr="00A452D2">
              <w:t>0,85</w:t>
            </w:r>
          </w:p>
        </w:tc>
        <w:tc>
          <w:tcPr>
            <w:tcW w:w="742" w:type="dxa"/>
          </w:tcPr>
          <w:p w:rsidR="00A452D2" w:rsidRPr="00A452D2" w:rsidRDefault="00A452D2">
            <w:pPr>
              <w:pStyle w:val="ac"/>
            </w:pPr>
            <w:r w:rsidRPr="00A452D2">
              <w:t>233</w:t>
            </w:r>
          </w:p>
        </w:tc>
        <w:tc>
          <w:tcPr>
            <w:tcW w:w="775" w:type="dxa"/>
          </w:tcPr>
          <w:p w:rsidR="00A452D2" w:rsidRPr="00A452D2" w:rsidRDefault="00A452D2">
            <w:pPr>
              <w:pStyle w:val="ac"/>
            </w:pPr>
            <w:r w:rsidRPr="00A452D2">
              <w:t>19,6</w:t>
            </w:r>
          </w:p>
        </w:tc>
        <w:tc>
          <w:tcPr>
            <w:tcW w:w="746" w:type="dxa"/>
          </w:tcPr>
          <w:p w:rsidR="00A452D2" w:rsidRPr="00A452D2" w:rsidRDefault="00A452D2">
            <w:pPr>
              <w:pStyle w:val="ac"/>
            </w:pPr>
            <w:r w:rsidRPr="00A452D2">
              <w:t>1,4</w:t>
            </w:r>
          </w:p>
        </w:tc>
      </w:tr>
    </w:tbl>
    <w:p w:rsidR="00A452D2" w:rsidRDefault="00A452D2">
      <w:pPr>
        <w:rPr>
          <w:sz w:val="20"/>
          <w:szCs w:val="20"/>
        </w:rPr>
      </w:pPr>
    </w:p>
    <w:p w:rsidR="00A452D2" w:rsidRDefault="00A452D2">
      <w:r>
        <w:t xml:space="preserve">12. Выводы из оценки обстановки и рекомендации по защите персонала и населения. </w:t>
      </w:r>
    </w:p>
    <w:p w:rsidR="00A452D2" w:rsidRDefault="00A452D2">
      <w:r>
        <w:t>При возникновении аварии в первую очередь производится оповещение персонала по внутренней системе с указанием границ опасной зоны (</w:t>
      </w:r>
      <w:r>
        <w:rPr>
          <w:lang w:val="en-US"/>
        </w:rPr>
        <w:t>S</w:t>
      </w:r>
      <w:r>
        <w:t xml:space="preserve">в=80,49 км2, Г=7,16 км), места, времени и характера аварии, направления зоны распространения облака ОХВ и его поражающие факторы, способов защиты и правил эвакуации. </w:t>
      </w:r>
    </w:p>
    <w:p w:rsidR="00A452D2" w:rsidRDefault="00A452D2">
      <w:r>
        <w:t xml:space="preserve">Для защиты необходимо использовать противогазы, респираторы и другие СИЗ. В них люди должны находиться в течение всего периода полного испарения ОХВ. </w:t>
      </w:r>
    </w:p>
    <w:p w:rsidR="00A452D2" w:rsidRDefault="00A452D2">
      <w:r>
        <w:t xml:space="preserve">Обеззараживание ОХВ (в частности, аммиака и треххлористого фосфора) необходимо производить дегазацией с помощью специальных дезактивирующих рецептур, (10% водным раствором </w:t>
      </w:r>
      <w:r>
        <w:rPr>
          <w:lang w:val="en-US"/>
        </w:rPr>
        <w:t>HCl</w:t>
      </w:r>
      <w:r>
        <w:t xml:space="preserve"> (</w:t>
      </w:r>
      <w:r>
        <w:rPr>
          <w:lang w:val="en-US"/>
        </w:rPr>
        <w:t>H</w:t>
      </w:r>
      <w:r>
        <w:t>2</w:t>
      </w:r>
      <w:r>
        <w:rPr>
          <w:lang w:val="en-US"/>
        </w:rPr>
        <w:t>SO</w:t>
      </w:r>
      <w:r>
        <w:t xml:space="preserve">4)). </w:t>
      </w:r>
    </w:p>
    <w:p w:rsidR="00A452D2" w:rsidRDefault="00A452D2">
      <w:pPr>
        <w:pStyle w:val="2"/>
      </w:pPr>
      <w:r>
        <w:br w:type="page"/>
      </w:r>
      <w:r>
        <w:rPr>
          <w:kern w:val="0"/>
        </w:rPr>
        <w:t>Раздел 2. Прогнозирование инженерной обстановки при наземном взрыве газо-воздушной смеси(ГВС</w:t>
      </w:r>
      <w:r>
        <w:t>)</w:t>
      </w:r>
    </w:p>
    <w:p w:rsidR="00A452D2" w:rsidRDefault="00A452D2"/>
    <w:p w:rsidR="00A452D2" w:rsidRDefault="00A452D2">
      <w:r>
        <w:t xml:space="preserve">Порядок выполнения. </w:t>
      </w:r>
    </w:p>
    <w:p w:rsidR="00A452D2" w:rsidRDefault="00A452D2">
      <w:r>
        <w:t xml:space="preserve">1. Определение зоны действия детонационной волны, ограниченной радиусом: </w:t>
      </w:r>
    </w:p>
    <w:p w:rsidR="00A452D2" w:rsidRDefault="00740477">
      <w:r>
        <w:pict>
          <v:shape id="_x0000_i1033" type="#_x0000_t75" style="width:120.75pt;height:27.75pt">
            <v:imagedata r:id="rId15" o:title=""/>
          </v:shape>
        </w:pict>
      </w:r>
      <w:r w:rsidR="00A452D2">
        <w:t>, м</w:t>
      </w:r>
    </w:p>
    <w:p w:rsidR="00A452D2" w:rsidRDefault="00740477">
      <w:r>
        <w:pict>
          <v:shape id="_x0000_i1034" type="#_x0000_t75" style="width:198.75pt;height:27.75pt">
            <v:imagedata r:id="rId16" o:title=""/>
          </v:shape>
        </w:pict>
      </w:r>
      <w:r w:rsidR="00A452D2">
        <w:t>м</w:t>
      </w:r>
    </w:p>
    <w:p w:rsidR="00A452D2" w:rsidRDefault="00A452D2">
      <w:r>
        <w:t xml:space="preserve">где 18,5-эмпирический коэффициент; </w:t>
      </w:r>
    </w:p>
    <w:p w:rsidR="00A452D2" w:rsidRDefault="00A452D2">
      <w:r>
        <w:rPr>
          <w:lang w:val="en-US"/>
        </w:rPr>
        <w:t>Q</w:t>
      </w:r>
      <w:r>
        <w:t xml:space="preserve"> - масса сжиженных углеводородных газов в резервуаре, т; </w:t>
      </w:r>
    </w:p>
    <w:p w:rsidR="00A452D2" w:rsidRDefault="00A452D2">
      <w:r>
        <w:t xml:space="preserve">К - коэффициент перехода вещества в ГВС. </w:t>
      </w:r>
    </w:p>
    <w:p w:rsidR="00A452D2" w:rsidRDefault="00A452D2">
      <w:r>
        <w:t xml:space="preserve">2. Определение избыточного давления в зоне ВУВ на расстоянии </w:t>
      </w:r>
      <w:r>
        <w:rPr>
          <w:lang w:val="en-US"/>
        </w:rPr>
        <w:t>r</w:t>
      </w:r>
      <w:r>
        <w:t xml:space="preserve"> от центра взрыва ГВС. </w:t>
      </w:r>
    </w:p>
    <w:p w:rsidR="00A452D2" w:rsidRDefault="00A452D2">
      <w:r>
        <w:t>Для расчета вычисляем безразмерный радиус: Ř=0,24*(</w:t>
      </w:r>
      <w:r>
        <w:rPr>
          <w:lang w:val="en-US"/>
        </w:rPr>
        <w:t>r</w:t>
      </w:r>
      <w:r>
        <w:t>/</w:t>
      </w:r>
      <w:r>
        <w:rPr>
          <w:lang w:val="en-US"/>
        </w:rPr>
        <w:t>r</w:t>
      </w:r>
      <w:r>
        <w:t xml:space="preserve">0) </w:t>
      </w:r>
    </w:p>
    <w:p w:rsidR="00A452D2" w:rsidRDefault="00A452D2">
      <w:r>
        <w:t>Ř=0,24*(1400/114,57) =2,93</w:t>
      </w:r>
    </w:p>
    <w:p w:rsidR="00A452D2" w:rsidRDefault="00A452D2">
      <w:r>
        <w:t xml:space="preserve">При Ř&gt;2 ΔРф </w:t>
      </w:r>
      <w:r w:rsidR="00740477">
        <w:pict>
          <v:shape id="_x0000_i1035" type="#_x0000_t75" style="width:123.75pt;height:42pt">
            <v:imagedata r:id="rId17" o:title=""/>
          </v:shape>
        </w:pict>
      </w:r>
      <w:r>
        <w:t>, кПа</w:t>
      </w:r>
    </w:p>
    <w:p w:rsidR="00A452D2" w:rsidRDefault="00A452D2">
      <w:r>
        <w:t xml:space="preserve">ΔРф </w:t>
      </w:r>
      <w:r w:rsidR="00740477">
        <w:pict>
          <v:shape id="_x0000_i1036" type="#_x0000_t75" style="width:190.5pt;height:42pt">
            <v:imagedata r:id="rId18" o:title=""/>
          </v:shape>
        </w:pict>
      </w:r>
      <w:r>
        <w:t xml:space="preserve"> кПа</w:t>
      </w:r>
    </w:p>
    <w:p w:rsidR="00A452D2" w:rsidRDefault="00A452D2">
      <w:r>
        <w:t xml:space="preserve">Проверяем получившееся значение по таблице 3.1– результаты сходятся. </w:t>
      </w:r>
    </w:p>
    <w:p w:rsidR="00A452D2" w:rsidRDefault="00A452D2">
      <w:r>
        <w:t xml:space="preserve">Давление действующее (реальное) вычисляем по формуле: </w:t>
      </w:r>
    </w:p>
    <w:p w:rsidR="00A452D2" w:rsidRDefault="00A452D2">
      <w:r>
        <w:t>ΔРд= ΔРф*α</w:t>
      </w:r>
    </w:p>
    <w:p w:rsidR="00A452D2" w:rsidRDefault="00A452D2">
      <w:r>
        <w:t xml:space="preserve">где α-угловой коэффициент. </w:t>
      </w:r>
    </w:p>
    <w:p w:rsidR="00A452D2" w:rsidRDefault="00A452D2">
      <w:r>
        <w:t>ΔРд=9,84*2=19,68 кПа</w:t>
      </w:r>
    </w:p>
    <w:p w:rsidR="00A452D2" w:rsidRDefault="00A452D2">
      <w:r>
        <w:t xml:space="preserve">3. Степень и характер разрушений (повреждений) определяются путем сравнения действующего давления с критическим для элементов зданий и зданий в целом. </w:t>
      </w:r>
    </w:p>
    <w:p w:rsidR="00A452D2" w:rsidRDefault="00A452D2">
      <w:r>
        <w:t xml:space="preserve">ΔРд=19,68 кПа – слабые разрушения (в случае бескаркасных конструкций 10 – 20 кПа). </w:t>
      </w:r>
    </w:p>
    <w:p w:rsidR="00A452D2" w:rsidRDefault="00A452D2">
      <w:r>
        <w:t xml:space="preserve">Характер разрушений промышленных объектов ВУВ: разрушение части вспомогательных цехов, отдельных участков технологических коммуникаций; в цехах повреждения крыш, перегородок, коммуникаций, элементов АСУ. </w:t>
      </w:r>
    </w:p>
    <w:p w:rsidR="00A452D2" w:rsidRDefault="00A452D2">
      <w:r>
        <w:t xml:space="preserve">Возможно восстановить здание после аварии, необходимо заменить пришедшее в негодность оборудование. Поражение получит примерно 10-15% персонала объекта. </w:t>
      </w:r>
    </w:p>
    <w:p w:rsidR="00A452D2" w:rsidRDefault="00A452D2"/>
    <w:p w:rsidR="00A452D2" w:rsidRDefault="00A452D2">
      <w:pPr>
        <w:pStyle w:val="2"/>
      </w:pPr>
      <w:r>
        <w:rPr>
          <w:kern w:val="0"/>
        </w:rPr>
        <w:t>Раздел 3. Прогнозирование пожарной обстановки</w:t>
      </w:r>
    </w:p>
    <w:p w:rsidR="00A452D2" w:rsidRDefault="00A452D2"/>
    <w:p w:rsidR="00A452D2" w:rsidRDefault="00A452D2">
      <w:r>
        <w:t xml:space="preserve">Порядок выполнения. </w:t>
      </w:r>
    </w:p>
    <w:p w:rsidR="00A452D2" w:rsidRDefault="00A452D2">
      <w:r>
        <w:t xml:space="preserve">1. Плотность теплового пока от факела за счет лучистого теплообмена: </w:t>
      </w:r>
    </w:p>
    <w:p w:rsidR="00A452D2" w:rsidRDefault="00740477">
      <w:r>
        <w:pict>
          <v:shape id="_x0000_i1037" type="#_x0000_t75" style="width:270pt;height:49.5pt">
            <v:imagedata r:id="rId19" o:title=""/>
          </v:shape>
        </w:pict>
      </w:r>
    </w:p>
    <w:p w:rsidR="00A452D2" w:rsidRDefault="00A452D2">
      <w:r>
        <w:t xml:space="preserve">где </w:t>
      </w:r>
      <w:r>
        <w:rPr>
          <w:lang w:val="en-US"/>
        </w:rPr>
        <w:t>q</w:t>
      </w:r>
      <w:r>
        <w:t xml:space="preserve">ф-плотность теплового потока от факела, Вт/м2; </w:t>
      </w:r>
    </w:p>
    <w:p w:rsidR="00A452D2" w:rsidRDefault="00A452D2">
      <w:r>
        <w:t xml:space="preserve">εпр-приведенная степень черноты; </w:t>
      </w:r>
    </w:p>
    <w:p w:rsidR="00A452D2" w:rsidRDefault="00740477">
      <w:r>
        <w:pict>
          <v:shape id="_x0000_i1038" type="#_x0000_t75" style="width:134.25pt;height:57.75pt">
            <v:imagedata r:id="rId20" o:title=""/>
          </v:shape>
        </w:pict>
      </w:r>
    </w:p>
    <w:p w:rsidR="00A452D2" w:rsidRDefault="00A452D2">
      <w:r>
        <w:t>где εф-степень черноты факела, εф=0,80</w:t>
      </w:r>
    </w:p>
    <w:p w:rsidR="00A452D2" w:rsidRDefault="00A452D2">
      <w:r>
        <w:t xml:space="preserve">εм-степень черноты материала, εм=0,85 </w:t>
      </w:r>
    </w:p>
    <w:p w:rsidR="00A452D2" w:rsidRDefault="00A452D2">
      <w:r>
        <w:t>С0-коэффициент излучения абсолютно черного тела, С0=5,7 Вт/м2К4</w:t>
      </w:r>
    </w:p>
    <w:p w:rsidR="00A452D2" w:rsidRDefault="00A452D2">
      <w:r>
        <w:t xml:space="preserve">Тф-температура факела пламени, Тф=1373К </w:t>
      </w:r>
    </w:p>
    <w:p w:rsidR="00A452D2" w:rsidRDefault="00A452D2">
      <w:r>
        <w:t xml:space="preserve">Тсам-температура самовоспламенения древесины, Тсам=568К </w:t>
      </w:r>
    </w:p>
    <w:p w:rsidR="00A452D2" w:rsidRDefault="00740477">
      <w:r>
        <w:pict>
          <v:shape id="_x0000_i1039" type="#_x0000_t75" style="width:175.5pt;height:51.75pt">
            <v:imagedata r:id="rId21" o:title=""/>
          </v:shape>
        </w:pict>
      </w:r>
    </w:p>
    <w:p w:rsidR="00A452D2" w:rsidRDefault="00A452D2">
      <w:r>
        <w:t xml:space="preserve">φ2,1-полный коэффициент облученности: </w:t>
      </w:r>
    </w:p>
    <w:p w:rsidR="00A452D2" w:rsidRDefault="00A452D2">
      <w:r>
        <w:t>φ2,1=4*φ</w:t>
      </w:r>
    </w:p>
    <w:p w:rsidR="00A452D2" w:rsidRDefault="00A452D2">
      <w:r>
        <w:t>где φ-коэффициент облученности для ¼ площади факела определяется по номограмме в зависимости от приведенных размеров факела а/</w:t>
      </w:r>
      <w:r>
        <w:rPr>
          <w:lang w:val="en-US"/>
        </w:rPr>
        <w:t>l</w:t>
      </w:r>
      <w:r>
        <w:t xml:space="preserve"> и </w:t>
      </w:r>
      <w:r>
        <w:rPr>
          <w:lang w:val="en-US"/>
        </w:rPr>
        <w:t>b</w:t>
      </w:r>
      <w:r>
        <w:t>/</w:t>
      </w:r>
      <w:r>
        <w:rPr>
          <w:lang w:val="en-US"/>
        </w:rPr>
        <w:t>l</w:t>
      </w:r>
      <w:r>
        <w:t xml:space="preserve">; </w:t>
      </w:r>
    </w:p>
    <w:p w:rsidR="00A452D2" w:rsidRDefault="00A452D2">
      <w:r>
        <w:t>где а-половина высоты факела, для ГЖ: а=0,5*0,6</w:t>
      </w:r>
      <w:r>
        <w:rPr>
          <w:lang w:val="en-US"/>
        </w:rPr>
        <w:t>d</w:t>
      </w:r>
      <w:r>
        <w:t xml:space="preserve">=0,3*18=5,4 м; </w:t>
      </w:r>
    </w:p>
    <w:p w:rsidR="00A452D2" w:rsidRDefault="00A452D2">
      <w:r>
        <w:rPr>
          <w:lang w:val="en-US"/>
        </w:rPr>
        <w:t>b</w:t>
      </w:r>
      <w:r>
        <w:t xml:space="preserve">-половина ширины факела, </w:t>
      </w:r>
      <w:r>
        <w:rPr>
          <w:lang w:val="en-US"/>
        </w:rPr>
        <w:t>b</w:t>
      </w:r>
      <w:r>
        <w:t>=0,5</w:t>
      </w:r>
      <w:r>
        <w:rPr>
          <w:lang w:val="en-US"/>
        </w:rPr>
        <w:t>d</w:t>
      </w:r>
      <w:r>
        <w:t xml:space="preserve">=0,5*18=9м; </w:t>
      </w:r>
    </w:p>
    <w:p w:rsidR="00A452D2" w:rsidRDefault="00A452D2">
      <w:r>
        <w:rPr>
          <w:lang w:val="en-US"/>
        </w:rPr>
        <w:t>l</w:t>
      </w:r>
      <w:r>
        <w:t xml:space="preserve">-расстояние до облучаемой поверхности, м. </w:t>
      </w:r>
    </w:p>
    <w:p w:rsidR="00A452D2" w:rsidRDefault="00A452D2">
      <w:r>
        <w:t>а/</w:t>
      </w:r>
      <w:r>
        <w:rPr>
          <w:lang w:val="en-US"/>
        </w:rPr>
        <w:t>l</w:t>
      </w:r>
      <w:r>
        <w:t xml:space="preserve">=5,4/42=0,13; </w:t>
      </w:r>
      <w:r>
        <w:rPr>
          <w:lang w:val="en-US"/>
        </w:rPr>
        <w:t>b</w:t>
      </w:r>
      <w:r>
        <w:t>/</w:t>
      </w:r>
      <w:r>
        <w:rPr>
          <w:lang w:val="en-US"/>
        </w:rPr>
        <w:t>l</w:t>
      </w:r>
      <w:r>
        <w:t>=9/42=0,21</w:t>
      </w:r>
    </w:p>
    <w:p w:rsidR="00A452D2" w:rsidRDefault="00A452D2">
      <w:r>
        <w:t>По номограмме φ=0,008</w:t>
      </w:r>
    </w:p>
    <w:p w:rsidR="00A452D2" w:rsidRDefault="00A452D2">
      <w:r>
        <w:t>φ2,1=4*0,008=0,032</w:t>
      </w:r>
    </w:p>
    <w:p w:rsidR="00A452D2" w:rsidRDefault="00740477">
      <w:r>
        <w:pict>
          <v:shape id="_x0000_i1040" type="#_x0000_t75" style="width:354pt;height:37.5pt">
            <v:imagedata r:id="rId22" o:title=""/>
          </v:shape>
        </w:pict>
      </w:r>
      <w:r w:rsidR="00A452D2">
        <w:t>Вт/м2</w:t>
      </w:r>
    </w:p>
    <w:p w:rsidR="00A452D2" w:rsidRDefault="00A452D2">
      <w:r>
        <w:t xml:space="preserve">2. Полная плотность теплового потока от источника пламени: </w:t>
      </w:r>
    </w:p>
    <w:p w:rsidR="00A452D2" w:rsidRDefault="00A452D2">
      <w:r>
        <w:rPr>
          <w:lang w:val="en-US"/>
        </w:rPr>
        <w:t>q</w:t>
      </w:r>
      <w:r>
        <w:t>фп=</w:t>
      </w:r>
      <w:r>
        <w:rPr>
          <w:lang w:val="en-US"/>
        </w:rPr>
        <w:t>q</w:t>
      </w:r>
      <w:r>
        <w:t>ф*Кв</w:t>
      </w:r>
    </w:p>
    <w:p w:rsidR="00A452D2" w:rsidRDefault="00A452D2">
      <w:r>
        <w:t xml:space="preserve">где </w:t>
      </w:r>
      <w:r>
        <w:rPr>
          <w:lang w:val="en-US"/>
        </w:rPr>
        <w:t>q</w:t>
      </w:r>
      <w:r>
        <w:t xml:space="preserve">ф-плотность теплового потока от факела, Вт/м2; </w:t>
      </w:r>
    </w:p>
    <w:p w:rsidR="00A452D2" w:rsidRDefault="00A452D2">
      <w:r>
        <w:t>Кв-ветровой коэффициент Кв=</w:t>
      </w:r>
      <w:r>
        <w:rPr>
          <w:lang w:val="en-US"/>
        </w:rPr>
        <w:t>U</w:t>
      </w:r>
      <w:r>
        <w:t xml:space="preserve">=3 м/с. </w:t>
      </w:r>
    </w:p>
    <w:p w:rsidR="00A452D2" w:rsidRDefault="00A452D2">
      <w:r>
        <w:rPr>
          <w:lang w:val="en-US"/>
        </w:rPr>
        <w:t>q</w:t>
      </w:r>
      <w:r>
        <w:t>фп=4404,48 *3 =13213,44 Вт/м2</w:t>
      </w:r>
    </w:p>
    <w:p w:rsidR="00A452D2" w:rsidRDefault="00A452D2">
      <w:r>
        <w:t>Критерий пожарной безопасности – не превышение критической плотности теплового потока (</w:t>
      </w:r>
      <w:r>
        <w:rPr>
          <w:lang w:val="en-US"/>
        </w:rPr>
        <w:t>q</w:t>
      </w:r>
      <w:r>
        <w:t xml:space="preserve">кр): </w:t>
      </w:r>
    </w:p>
    <w:p w:rsidR="00A452D2" w:rsidRDefault="00A452D2">
      <w:r>
        <w:rPr>
          <w:lang w:val="en-US"/>
        </w:rPr>
        <w:t>q</w:t>
      </w:r>
      <w:r>
        <w:t xml:space="preserve">фп&lt; </w:t>
      </w:r>
      <w:r>
        <w:rPr>
          <w:lang w:val="en-US"/>
        </w:rPr>
        <w:t>q</w:t>
      </w:r>
      <w:r>
        <w:t>кр</w:t>
      </w:r>
    </w:p>
    <w:p w:rsidR="00A452D2" w:rsidRDefault="00A452D2">
      <w:r>
        <w:t xml:space="preserve">Вывод: полная плотность теплового потока </w:t>
      </w:r>
      <w:r>
        <w:rPr>
          <w:lang w:val="en-US"/>
        </w:rPr>
        <w:t>q</w:t>
      </w:r>
      <w:r>
        <w:t>фп=13213,44 Вт/м2 превышает критическую для дерева (</w:t>
      </w:r>
      <w:r>
        <w:rPr>
          <w:lang w:val="en-US"/>
        </w:rPr>
        <w:t>q</w:t>
      </w:r>
      <w:r>
        <w:t xml:space="preserve">кр=12800 Вт/м2), следовательно объект загорится. </w:t>
      </w:r>
    </w:p>
    <w:p w:rsidR="00A452D2" w:rsidRDefault="00A452D2">
      <w:r>
        <w:t xml:space="preserve">Порядок выполнения. </w:t>
      </w:r>
    </w:p>
    <w:p w:rsidR="00A452D2" w:rsidRDefault="00A452D2">
      <w:r>
        <w:t xml:space="preserve">Задача №1: </w:t>
      </w:r>
    </w:p>
    <w:p w:rsidR="00A452D2" w:rsidRDefault="00A452D2">
      <w:r>
        <w:t xml:space="preserve">Определение радиуса зоны детонационной волны </w:t>
      </w:r>
      <w:r>
        <w:rPr>
          <w:lang w:val="en-US"/>
        </w:rPr>
        <w:t>r</w:t>
      </w:r>
      <w:r>
        <w:t xml:space="preserve">0: </w:t>
      </w:r>
    </w:p>
    <w:p w:rsidR="00A452D2" w:rsidRDefault="00740477">
      <w:r>
        <w:pict>
          <v:shape id="_x0000_i1041" type="#_x0000_t75" style="width:323.25pt;height:29.25pt">
            <v:imagedata r:id="rId23" o:title=""/>
          </v:shape>
        </w:pict>
      </w:r>
      <w:r w:rsidR="00A452D2">
        <w:t>, м</w:t>
      </w:r>
    </w:p>
    <w:p w:rsidR="00A452D2" w:rsidRDefault="00A452D2">
      <w:r>
        <w:t xml:space="preserve">где </w:t>
      </w:r>
      <w:r>
        <w:rPr>
          <w:lang w:val="en-US"/>
        </w:rPr>
        <w:t>Q</w:t>
      </w:r>
      <w:r>
        <w:t xml:space="preserve">н – масса сжиженных углеводородных газов в резервуаре, т; </w:t>
      </w:r>
    </w:p>
    <w:p w:rsidR="00A452D2" w:rsidRDefault="00A452D2">
      <w:r>
        <w:t xml:space="preserve">Кн – коэффициент перехода вещества в ГВС. </w:t>
      </w:r>
    </w:p>
    <w:p w:rsidR="00A452D2" w:rsidRDefault="00A452D2">
      <w:r>
        <w:t xml:space="preserve">1. Определение безразмерного радиуса Ř ударной волны на расстоянии </w:t>
      </w:r>
      <w:r>
        <w:rPr>
          <w:lang w:val="en-US"/>
        </w:rPr>
        <w:t>r</w:t>
      </w:r>
      <w:r>
        <w:t xml:space="preserve">1: </w:t>
      </w:r>
    </w:p>
    <w:p w:rsidR="00A452D2" w:rsidRDefault="00A452D2">
      <w:pPr>
        <w:rPr>
          <w:lang w:val="en-US"/>
        </w:rPr>
      </w:pPr>
      <w:r>
        <w:rPr>
          <w:lang w:val="en-US"/>
        </w:rPr>
        <w:t xml:space="preserve">Ř=0,24*(r1/r0) =0,24*(600/127,84) =1,13 </w:t>
      </w:r>
    </w:p>
    <w:p w:rsidR="00A452D2" w:rsidRDefault="00A452D2">
      <w:r>
        <w:t xml:space="preserve">где </w:t>
      </w:r>
      <w:r>
        <w:rPr>
          <w:lang w:val="en-US"/>
        </w:rPr>
        <w:t>r</w:t>
      </w:r>
      <w:r>
        <w:t xml:space="preserve">1-расстояние от эпицентра взрыва до объекта, м; </w:t>
      </w:r>
    </w:p>
    <w:p w:rsidR="00A452D2" w:rsidRDefault="00A452D2">
      <w:r>
        <w:t xml:space="preserve">2. Определение избыточного давления ΔРф на расстоянии </w:t>
      </w:r>
      <w:r>
        <w:rPr>
          <w:lang w:val="en-US"/>
        </w:rPr>
        <w:t>r</w:t>
      </w:r>
      <w:r>
        <w:t xml:space="preserve">1 в зависимости от Ř: </w:t>
      </w:r>
    </w:p>
    <w:p w:rsidR="00A452D2" w:rsidRDefault="00A452D2">
      <w:r>
        <w:t xml:space="preserve">При Ř≤ 2 ΔРф </w:t>
      </w:r>
      <w:r w:rsidR="00740477">
        <w:pict>
          <v:shape id="_x0000_i1042" type="#_x0000_t75" style="width:139.5pt;height:42.75pt">
            <v:imagedata r:id="rId24" o:title=""/>
          </v:shape>
        </w:pict>
      </w:r>
      <w:r>
        <w:t>, кПа</w:t>
      </w:r>
    </w:p>
    <w:p w:rsidR="00A452D2" w:rsidRDefault="00A452D2">
      <w:r>
        <w:t xml:space="preserve">ΔРф </w:t>
      </w:r>
      <w:r w:rsidR="00740477">
        <w:pict>
          <v:shape id="_x0000_i1043" type="#_x0000_t75" style="width:210.75pt;height:44.25pt">
            <v:imagedata r:id="rId25" o:title=""/>
          </v:shape>
        </w:pict>
      </w:r>
      <w:r>
        <w:t xml:space="preserve"> кПа</w:t>
      </w:r>
    </w:p>
    <w:p w:rsidR="00A452D2" w:rsidRDefault="00A452D2">
      <w:r>
        <w:t xml:space="preserve">3. Определение коэффициента поражения Кп: </w:t>
      </w:r>
    </w:p>
    <w:p w:rsidR="00A452D2" w:rsidRDefault="00740477">
      <w:r>
        <w:pict>
          <v:shape id="_x0000_i1044" type="#_x0000_t75" style="width:208.5pt;height:44.25pt">
            <v:imagedata r:id="rId26" o:title=""/>
          </v:shape>
        </w:pict>
      </w:r>
    </w:p>
    <w:p w:rsidR="00A452D2" w:rsidRDefault="00A452D2">
      <w:r>
        <w:t xml:space="preserve">Кк – коэффициент конструкции (для каркасной = 2); </w:t>
      </w:r>
    </w:p>
    <w:p w:rsidR="00A452D2" w:rsidRDefault="00A452D2">
      <w:r>
        <w:t xml:space="preserve">Км – материала стен (для кирпича = 1,5); </w:t>
      </w:r>
    </w:p>
    <w:p w:rsidR="00A452D2" w:rsidRDefault="00A452D2">
      <w:r>
        <w:t xml:space="preserve">Кс – сейсмостойкости (сейсмостойкая конструкция = 1,5) </w:t>
      </w:r>
    </w:p>
    <w:p w:rsidR="00A452D2" w:rsidRDefault="00A452D2">
      <w:r>
        <w:t xml:space="preserve">Кв –высотности здания: </w:t>
      </w:r>
    </w:p>
    <w:p w:rsidR="00A452D2" w:rsidRDefault="00740477">
      <w:r>
        <w:pict>
          <v:shape id="_x0000_i1045" type="#_x0000_t75" style="width:316.5pt;height:39pt">
            <v:imagedata r:id="rId27" o:title=""/>
          </v:shape>
        </w:pict>
      </w:r>
    </w:p>
    <w:p w:rsidR="00A452D2" w:rsidRDefault="00A452D2">
      <w:r>
        <w:t>Ккр – коэффициент кранового оборудования, Ккр=1+4,65*10-3*</w:t>
      </w:r>
      <w:r>
        <w:rPr>
          <w:lang w:val="en-US"/>
        </w:rPr>
        <w:t>Q</w:t>
      </w:r>
      <w:r>
        <w:t xml:space="preserve">=1, т. к. </w:t>
      </w:r>
      <w:r>
        <w:rPr>
          <w:lang w:val="en-US"/>
        </w:rPr>
        <w:t>Q</w:t>
      </w:r>
      <w:r>
        <w:t>=0</w:t>
      </w:r>
    </w:p>
    <w:p w:rsidR="00A452D2" w:rsidRDefault="00740477">
      <w:r>
        <w:pict>
          <v:shape id="_x0000_i1046" type="#_x0000_t75" style="width:231.75pt;height:42pt">
            <v:imagedata r:id="rId28" o:title=""/>
          </v:shape>
        </w:pict>
      </w:r>
    </w:p>
    <w:p w:rsidR="00A452D2" w:rsidRDefault="00A452D2">
      <w:r>
        <w:t xml:space="preserve">4. Степень разрушения здания определяется значением коэффициента поражения. </w:t>
      </w:r>
    </w:p>
    <w:p w:rsidR="00A452D2" w:rsidRDefault="00A452D2">
      <w:r>
        <w:t xml:space="preserve">При Кп=39,13 здание получит средние разрушения. </w:t>
      </w:r>
    </w:p>
    <w:p w:rsidR="00A452D2" w:rsidRDefault="00A452D2">
      <w:r>
        <w:t xml:space="preserve">Характер разрушения: разрушение части технологических цехов, повреждение коммуникаций (энерго - и водоснабжения), разрушение части оборудования. </w:t>
      </w:r>
    </w:p>
    <w:p w:rsidR="00A452D2" w:rsidRDefault="00A452D2">
      <w:r>
        <w:br w:type="page"/>
        <w:t xml:space="preserve">Задача №2: </w:t>
      </w:r>
    </w:p>
    <w:p w:rsidR="00A452D2" w:rsidRDefault="00A452D2">
      <w:r>
        <w:t xml:space="preserve">1. Определение безразмерного радиуса Ř ударной волны на расстоянии </w:t>
      </w:r>
      <w:r>
        <w:rPr>
          <w:lang w:val="en-US"/>
        </w:rPr>
        <w:t>r</w:t>
      </w:r>
      <w:r>
        <w:t xml:space="preserve">2: </w:t>
      </w:r>
    </w:p>
    <w:p w:rsidR="00A452D2" w:rsidRDefault="00A452D2">
      <w:pPr>
        <w:rPr>
          <w:lang w:val="en-US"/>
        </w:rPr>
      </w:pPr>
      <w:r>
        <w:rPr>
          <w:lang w:val="en-US"/>
        </w:rPr>
        <w:t>Ř=0,24*(r2/r0) =0,24*(700/127,84) =1,31</w:t>
      </w:r>
    </w:p>
    <w:p w:rsidR="00A452D2" w:rsidRDefault="00A452D2">
      <w:r>
        <w:t xml:space="preserve">где </w:t>
      </w:r>
      <w:r>
        <w:rPr>
          <w:lang w:val="en-US"/>
        </w:rPr>
        <w:t>r</w:t>
      </w:r>
      <w:r>
        <w:t xml:space="preserve">2-расстояние от эпицентра взрыва до объекта, м; </w:t>
      </w:r>
    </w:p>
    <w:p w:rsidR="00A452D2" w:rsidRDefault="00A452D2">
      <w:r>
        <w:t xml:space="preserve">2. Определение избыточного давления ΔРф на расстоянии </w:t>
      </w:r>
      <w:r>
        <w:rPr>
          <w:lang w:val="en-US"/>
        </w:rPr>
        <w:t>r</w:t>
      </w:r>
      <w:r>
        <w:t xml:space="preserve">2 в зависимости от Ř: </w:t>
      </w:r>
    </w:p>
    <w:p w:rsidR="00A452D2" w:rsidRDefault="00A452D2">
      <w:r>
        <w:t xml:space="preserve">При Ř≤ 2 ΔРф </w:t>
      </w:r>
      <w:r w:rsidR="00740477">
        <w:pict>
          <v:shape id="_x0000_i1047" type="#_x0000_t75" style="width:139.5pt;height:42.75pt">
            <v:imagedata r:id="rId24" o:title=""/>
          </v:shape>
        </w:pict>
      </w:r>
      <w:r>
        <w:t>, кПа</w:t>
      </w:r>
    </w:p>
    <w:p w:rsidR="00A452D2" w:rsidRDefault="00A452D2">
      <w:r>
        <w:t xml:space="preserve">ΔРф </w:t>
      </w:r>
      <w:r w:rsidR="00740477">
        <w:pict>
          <v:shape id="_x0000_i1048" type="#_x0000_t75" style="width:205.5pt;height:44.25pt">
            <v:imagedata r:id="rId29" o:title=""/>
          </v:shape>
        </w:pict>
      </w:r>
      <w:r>
        <w:t xml:space="preserve"> кПа</w:t>
      </w:r>
    </w:p>
    <w:p w:rsidR="00A452D2" w:rsidRDefault="00A452D2">
      <w:r>
        <w:t xml:space="preserve">3. Определение скоростного напора воздуха на расстоянии </w:t>
      </w:r>
      <w:r>
        <w:rPr>
          <w:lang w:val="en-US"/>
        </w:rPr>
        <w:t>r</w:t>
      </w:r>
      <w:r>
        <w:t xml:space="preserve">2: </w:t>
      </w:r>
    </w:p>
    <w:p w:rsidR="00A452D2" w:rsidRDefault="00740477">
      <w:r>
        <w:pict>
          <v:shape id="_x0000_i1049" type="#_x0000_t75" style="width:321pt;height:45.75pt">
            <v:imagedata r:id="rId30" o:title=""/>
          </v:shape>
        </w:pict>
      </w:r>
      <w:r w:rsidR="00A452D2">
        <w:t>, Па</w:t>
      </w:r>
    </w:p>
    <w:p w:rsidR="00A452D2" w:rsidRDefault="00A452D2">
      <w:r>
        <w:t>где Р0 – атмосферное давление равно 101325 Па</w:t>
      </w:r>
    </w:p>
    <w:p w:rsidR="00A452D2" w:rsidRDefault="00A452D2">
      <w:r>
        <w:t xml:space="preserve">4. Определение силы смещения </w:t>
      </w:r>
      <w:r>
        <w:rPr>
          <w:lang w:val="en-US"/>
        </w:rPr>
        <w:t>F</w:t>
      </w:r>
      <w:r>
        <w:t xml:space="preserve">см: </w:t>
      </w:r>
    </w:p>
    <w:p w:rsidR="00A452D2" w:rsidRDefault="00A452D2">
      <w:r>
        <w:rPr>
          <w:lang w:val="en-US"/>
        </w:rPr>
        <w:t>F</w:t>
      </w:r>
      <w:r>
        <w:t xml:space="preserve">см = </w:t>
      </w:r>
      <w:r>
        <w:rPr>
          <w:lang w:val="en-US"/>
        </w:rPr>
        <w:t>ΔP</w:t>
      </w:r>
      <w:r>
        <w:t>ск*</w:t>
      </w:r>
      <w:r>
        <w:rPr>
          <w:lang w:val="en-US"/>
        </w:rPr>
        <w:t>Cx</w:t>
      </w:r>
      <w:r>
        <w:t>*</w:t>
      </w:r>
      <w:r>
        <w:rPr>
          <w:lang w:val="en-US"/>
        </w:rPr>
        <w:t>S</w:t>
      </w:r>
      <w:r>
        <w:t xml:space="preserve"> = 3495,87*1,6*4,0 = 22373,57 Н</w:t>
      </w:r>
    </w:p>
    <w:p w:rsidR="00A452D2" w:rsidRDefault="00A452D2">
      <w:r>
        <w:rPr>
          <w:lang w:val="en-US"/>
        </w:rPr>
        <w:t>S</w:t>
      </w:r>
      <w:r>
        <w:t>=</w:t>
      </w:r>
      <w:r>
        <w:rPr>
          <w:lang w:val="en-US"/>
        </w:rPr>
        <w:t>l</w:t>
      </w:r>
      <w:r>
        <w:t>*</w:t>
      </w:r>
      <w:r>
        <w:rPr>
          <w:lang w:val="en-US"/>
        </w:rPr>
        <w:t>h</w:t>
      </w:r>
      <w:r>
        <w:t>=2,0*2,0=4,0 м2 – площадь Миделя</w:t>
      </w:r>
    </w:p>
    <w:p w:rsidR="00A452D2" w:rsidRDefault="00A452D2">
      <w:r>
        <w:t xml:space="preserve">5. Определение удерживающей силы незакрепленного предмета </w:t>
      </w:r>
      <w:r>
        <w:rPr>
          <w:lang w:val="en-US"/>
        </w:rPr>
        <w:t>F</w:t>
      </w:r>
      <w:r>
        <w:t xml:space="preserve">тр: </w:t>
      </w:r>
    </w:p>
    <w:p w:rsidR="00A452D2" w:rsidRDefault="00A452D2">
      <w:r>
        <w:rPr>
          <w:lang w:val="en-US"/>
        </w:rPr>
        <w:t>F</w:t>
      </w:r>
      <w:r>
        <w:t xml:space="preserve">тр = </w:t>
      </w:r>
      <w:r>
        <w:rPr>
          <w:lang w:val="en-US"/>
        </w:rPr>
        <w:t>f</w:t>
      </w:r>
      <w:r>
        <w:t>тр*</w:t>
      </w:r>
      <w:r>
        <w:rPr>
          <w:lang w:val="en-US"/>
        </w:rPr>
        <w:t>m</w:t>
      </w:r>
      <w:r>
        <w:t>*</w:t>
      </w:r>
      <w:r>
        <w:rPr>
          <w:lang w:val="en-US"/>
        </w:rPr>
        <w:t>g</w:t>
      </w:r>
      <w:r>
        <w:t xml:space="preserve"> = 0,5*3800*9,81 = 18639 Н</w:t>
      </w:r>
    </w:p>
    <w:p w:rsidR="00A452D2" w:rsidRDefault="00A452D2">
      <w:r>
        <w:t xml:space="preserve">где </w:t>
      </w:r>
      <w:r>
        <w:rPr>
          <w:lang w:val="en-US"/>
        </w:rPr>
        <w:t>g</w:t>
      </w:r>
      <w:r>
        <w:t xml:space="preserve"> – ускорение свободного падения = 9,81 м/с2,</w:t>
      </w:r>
    </w:p>
    <w:p w:rsidR="00A452D2" w:rsidRDefault="00A452D2">
      <w:r>
        <w:t xml:space="preserve">Т. к </w:t>
      </w:r>
      <w:r>
        <w:rPr>
          <w:lang w:val="en-US"/>
        </w:rPr>
        <w:t>F</w:t>
      </w:r>
      <w:r>
        <w:t xml:space="preserve">см &gt; </w:t>
      </w:r>
      <w:r>
        <w:rPr>
          <w:lang w:val="en-US"/>
        </w:rPr>
        <w:t>F</w:t>
      </w:r>
      <w:r>
        <w:t xml:space="preserve">тр, то оборудование необходимо закрепить усилием </w:t>
      </w:r>
      <w:r>
        <w:rPr>
          <w:lang w:val="en-US"/>
        </w:rPr>
        <w:t>Q</w:t>
      </w:r>
      <w:r>
        <w:t xml:space="preserve"> = </w:t>
      </w:r>
      <w:r>
        <w:rPr>
          <w:lang w:val="en-US"/>
        </w:rPr>
        <w:t>F</w:t>
      </w:r>
      <w:r>
        <w:t xml:space="preserve">см - </w:t>
      </w:r>
      <w:r>
        <w:rPr>
          <w:lang w:val="en-US"/>
        </w:rPr>
        <w:t>F</w:t>
      </w:r>
      <w:r>
        <w:t xml:space="preserve">тр = 22373,57 – 18639 = 3734,57 Н </w:t>
      </w:r>
    </w:p>
    <w:p w:rsidR="00A452D2" w:rsidRDefault="00A452D2">
      <w:r>
        <w:t xml:space="preserve">Задача №3. </w:t>
      </w:r>
    </w:p>
    <w:p w:rsidR="00A452D2" w:rsidRDefault="00A452D2">
      <w:r>
        <w:t xml:space="preserve">1. Определение безразмерного радиуса Ř ударной волны на расстоянии </w:t>
      </w:r>
      <w:r>
        <w:rPr>
          <w:lang w:val="en-US"/>
        </w:rPr>
        <w:t>r</w:t>
      </w:r>
      <w:r>
        <w:t xml:space="preserve">3: </w:t>
      </w:r>
    </w:p>
    <w:p w:rsidR="00A452D2" w:rsidRDefault="00A452D2">
      <w:pPr>
        <w:rPr>
          <w:lang w:val="en-US"/>
        </w:rPr>
      </w:pPr>
      <w:r>
        <w:rPr>
          <w:lang w:val="en-US"/>
        </w:rPr>
        <w:t>Ř=0,24*(r3/r0) =0,24*(1500/127,84) =2,82</w:t>
      </w:r>
    </w:p>
    <w:p w:rsidR="00A452D2" w:rsidRDefault="00A452D2">
      <w:r>
        <w:t xml:space="preserve">где </w:t>
      </w:r>
      <w:r>
        <w:rPr>
          <w:lang w:val="en-US"/>
        </w:rPr>
        <w:t>r</w:t>
      </w:r>
      <w:r>
        <w:t xml:space="preserve">3-расстояние от эпицентра взрыва до объекта, м; </w:t>
      </w:r>
    </w:p>
    <w:p w:rsidR="00A452D2" w:rsidRDefault="00A452D2">
      <w:r>
        <w:t xml:space="preserve">2. Определение избыточного давления ΔРф на расстоянии </w:t>
      </w:r>
      <w:r>
        <w:rPr>
          <w:lang w:val="en-US"/>
        </w:rPr>
        <w:t>r</w:t>
      </w:r>
      <w:r>
        <w:t xml:space="preserve">3 в зависимости от Ř: </w:t>
      </w:r>
    </w:p>
    <w:p w:rsidR="00A452D2" w:rsidRDefault="00A452D2">
      <w:r>
        <w:t xml:space="preserve">При Ř &gt; 2 ΔРф </w:t>
      </w:r>
      <w:r w:rsidR="00740477">
        <w:pict>
          <v:shape id="_x0000_i1050" type="#_x0000_t75" style="width:127.5pt;height:42pt">
            <v:imagedata r:id="rId31" o:title=""/>
          </v:shape>
        </w:pict>
      </w:r>
      <w:r>
        <w:t>, кПа</w:t>
      </w:r>
    </w:p>
    <w:p w:rsidR="00A452D2" w:rsidRDefault="00A452D2">
      <w:r>
        <w:t xml:space="preserve">ΔРф </w:t>
      </w:r>
      <w:r w:rsidR="00740477">
        <w:pict>
          <v:shape id="_x0000_i1051" type="#_x0000_t75" style="width:197.25pt;height:42pt">
            <v:imagedata r:id="rId32" o:title=""/>
          </v:shape>
        </w:pict>
      </w:r>
      <w:r>
        <w:t>кПа</w:t>
      </w:r>
    </w:p>
    <w:p w:rsidR="00A452D2" w:rsidRDefault="00A452D2">
      <w:r>
        <w:t xml:space="preserve">3. Определение скоростного напора воздуха на расстоянии </w:t>
      </w:r>
      <w:r>
        <w:rPr>
          <w:lang w:val="en-US"/>
        </w:rPr>
        <w:t>r</w:t>
      </w:r>
      <w:r>
        <w:t xml:space="preserve">3: </w:t>
      </w:r>
    </w:p>
    <w:p w:rsidR="00A452D2" w:rsidRDefault="00740477">
      <w:r>
        <w:pict>
          <v:shape id="_x0000_i1052" type="#_x0000_t75" style="width:312.75pt;height:45.75pt">
            <v:imagedata r:id="rId33" o:title=""/>
          </v:shape>
        </w:pict>
      </w:r>
      <w:r w:rsidR="00A452D2">
        <w:t>Па</w:t>
      </w:r>
    </w:p>
    <w:p w:rsidR="00A452D2" w:rsidRDefault="00A452D2">
      <w:r>
        <w:t xml:space="preserve">4. Суммарное усилие болтов крепления, работающих на разрыв: </w:t>
      </w:r>
    </w:p>
    <w:p w:rsidR="00A452D2" w:rsidRDefault="00740477">
      <w:r>
        <w:pict>
          <v:shape id="_x0000_i1053" type="#_x0000_t75" style="width:179.25pt;height:43.5pt">
            <v:imagedata r:id="rId34" o:title=""/>
          </v:shape>
        </w:pict>
      </w:r>
      <w:r w:rsidR="00A452D2">
        <w:t>, Н</w:t>
      </w:r>
    </w:p>
    <w:p w:rsidR="00A452D2" w:rsidRDefault="00740477">
      <w:r>
        <w:pict>
          <v:shape id="_x0000_i1054" type="#_x0000_t75" style="width:320.25pt;height:44.25pt">
            <v:imagedata r:id="rId35" o:title=""/>
          </v:shape>
        </w:pict>
      </w:r>
      <w:r w:rsidR="00A452D2">
        <w:t xml:space="preserve"> Н</w:t>
      </w:r>
    </w:p>
    <w:p w:rsidR="00A452D2" w:rsidRDefault="00A452D2">
      <w:r>
        <w:t xml:space="preserve">Следовательно, при данном Рск = 373,58 Па колонна устоит без крепления. </w:t>
      </w:r>
    </w:p>
    <w:p w:rsidR="00A452D2" w:rsidRDefault="00A452D2">
      <w:r>
        <w:t xml:space="preserve">Задача №4. </w:t>
      </w:r>
    </w:p>
    <w:p w:rsidR="00A452D2" w:rsidRDefault="00A452D2">
      <w:r>
        <w:t xml:space="preserve">1. Определение безразмерного радиуса Ř ударной волны на расстоянии </w:t>
      </w:r>
      <w:r>
        <w:rPr>
          <w:lang w:val="en-US"/>
        </w:rPr>
        <w:t>r</w:t>
      </w:r>
      <w:r>
        <w:t xml:space="preserve">4: </w:t>
      </w:r>
    </w:p>
    <w:p w:rsidR="00A452D2" w:rsidRDefault="00A452D2">
      <w:pPr>
        <w:rPr>
          <w:lang w:val="en-US"/>
        </w:rPr>
      </w:pPr>
      <w:r>
        <w:rPr>
          <w:lang w:val="en-US"/>
        </w:rPr>
        <w:t xml:space="preserve">Ř = 0,24*(r4/r0) = 0,24*(800/127,84) = 1,5 </w:t>
      </w:r>
    </w:p>
    <w:p w:rsidR="00A452D2" w:rsidRDefault="00A452D2">
      <w:r>
        <w:t xml:space="preserve">где </w:t>
      </w:r>
      <w:r>
        <w:rPr>
          <w:lang w:val="en-US"/>
        </w:rPr>
        <w:t>r</w:t>
      </w:r>
      <w:r>
        <w:t xml:space="preserve">4-расстояние от эпицентра взрыва до объекта, м; </w:t>
      </w:r>
    </w:p>
    <w:p w:rsidR="00A452D2" w:rsidRDefault="00A452D2">
      <w:r>
        <w:t xml:space="preserve">2. Определение избыточного давления ΔРф на расстоянии </w:t>
      </w:r>
      <w:r>
        <w:rPr>
          <w:lang w:val="en-US"/>
        </w:rPr>
        <w:t>r</w:t>
      </w:r>
      <w:r>
        <w:t xml:space="preserve">4 в зависимости от Ř: </w:t>
      </w:r>
    </w:p>
    <w:p w:rsidR="00A452D2" w:rsidRDefault="00A452D2">
      <w:r>
        <w:t xml:space="preserve">При Ř≤ 2 ΔРф </w:t>
      </w:r>
      <w:r w:rsidR="00740477">
        <w:pict>
          <v:shape id="_x0000_i1055" type="#_x0000_t75" style="width:139.5pt;height:42.75pt">
            <v:imagedata r:id="rId24" o:title=""/>
          </v:shape>
        </w:pict>
      </w:r>
      <w:r>
        <w:t>, кПа</w:t>
      </w:r>
    </w:p>
    <w:p w:rsidR="00A452D2" w:rsidRDefault="00A452D2">
      <w:r>
        <w:t xml:space="preserve">ΔРф </w:t>
      </w:r>
      <w:r w:rsidR="00740477">
        <w:pict>
          <v:shape id="_x0000_i1056" type="#_x0000_t75" style="width:200.25pt;height:44.25pt">
            <v:imagedata r:id="rId36" o:title=""/>
          </v:shape>
        </w:pict>
      </w:r>
      <w:r>
        <w:t xml:space="preserve"> кПа</w:t>
      </w:r>
    </w:p>
    <w:p w:rsidR="00A452D2" w:rsidRDefault="00A452D2">
      <w:r>
        <w:t xml:space="preserve">3. Определение скоростного напора воздуха на расстоянии </w:t>
      </w:r>
      <w:r>
        <w:rPr>
          <w:lang w:val="en-US"/>
        </w:rPr>
        <w:t>r</w:t>
      </w:r>
      <w:r>
        <w:t xml:space="preserve">4: </w:t>
      </w:r>
    </w:p>
    <w:p w:rsidR="00A452D2" w:rsidRDefault="00740477">
      <w:r>
        <w:pict>
          <v:shape id="_x0000_i1057" type="#_x0000_t75" style="width:322.5pt;height:45.75pt">
            <v:imagedata r:id="rId37" o:title=""/>
          </v:shape>
        </w:pict>
      </w:r>
      <w:r w:rsidR="00A452D2">
        <w:t>Па</w:t>
      </w:r>
    </w:p>
    <w:p w:rsidR="00A452D2" w:rsidRDefault="00A452D2">
      <w:r>
        <w:t xml:space="preserve">4. Определение возможного инерционного повреждения прибора: </w:t>
      </w:r>
    </w:p>
    <w:p w:rsidR="00A452D2" w:rsidRDefault="00740477">
      <w:r>
        <w:pict>
          <v:shape id="_x0000_i1058" type="#_x0000_t75" style="width:147.75pt;height:45pt">
            <v:imagedata r:id="rId38" o:title=""/>
          </v:shape>
        </w:pict>
      </w:r>
    </w:p>
    <w:p w:rsidR="00A452D2" w:rsidRDefault="00740477">
      <w:r>
        <w:pict>
          <v:shape id="_x0000_i1059" type="#_x0000_t75" style="width:289.5pt;height:43.5pt">
            <v:imagedata r:id="rId39" o:title=""/>
          </v:shape>
        </w:pict>
      </w:r>
    </w:p>
    <w:p w:rsidR="00A452D2" w:rsidRDefault="00A452D2">
      <w:r>
        <w:t xml:space="preserve">Поскольку Пуд&lt;Пдоп (50,79 &lt; 60), то прибор не получит ударного повреждения. </w:t>
      </w:r>
      <w:bookmarkStart w:id="0" w:name="_GoBack"/>
      <w:bookmarkEnd w:id="0"/>
    </w:p>
    <w:sectPr w:rsidR="00A452D2">
      <w:headerReference w:type="default" r:id="rId40"/>
      <w:footerReference w:type="default" r:id="rId41"/>
      <w:headerReference w:type="first" r:id="rId42"/>
      <w:footerReference w:type="first" r:id="rId43"/>
      <w:pgSz w:w="11906" w:h="16838"/>
      <w:pgMar w:top="1134" w:right="850" w:bottom="1134" w:left="1701" w:header="283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2D2" w:rsidRDefault="00A452D2">
      <w:pPr>
        <w:spacing w:line="240" w:lineRule="auto"/>
      </w:pPr>
      <w:r>
        <w:separator/>
      </w:r>
    </w:p>
  </w:endnote>
  <w:endnote w:type="continuationSeparator" w:id="0">
    <w:p w:rsidR="00A452D2" w:rsidRDefault="00A452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2D2" w:rsidRDefault="00A452D2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2D2" w:rsidRDefault="00A452D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2D2" w:rsidRDefault="00A452D2">
      <w:pPr>
        <w:spacing w:line="240" w:lineRule="auto"/>
      </w:pPr>
      <w:r>
        <w:separator/>
      </w:r>
    </w:p>
  </w:footnote>
  <w:footnote w:type="continuationSeparator" w:id="0">
    <w:p w:rsidR="00A452D2" w:rsidRDefault="00A452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2D2" w:rsidRDefault="00162388">
    <w:pPr>
      <w:pStyle w:val="a5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A452D2" w:rsidRDefault="00A452D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2D2" w:rsidRDefault="00A452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84336"/>
    <w:multiLevelType w:val="singleLevel"/>
    <w:tmpl w:val="95A209DC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firstLine="720"/>
      </w:pPr>
      <w:rPr>
        <w:rFonts w:ascii="Symbol" w:hAnsi="Symbol" w:cs="Symbol" w:hint="default"/>
        <w:sz w:val="24"/>
        <w:szCs w:val="24"/>
      </w:rPr>
    </w:lvl>
  </w:abstractNum>
  <w:abstractNum w:abstractNumId="1">
    <w:nsid w:val="6F6138F8"/>
    <w:multiLevelType w:val="hybridMultilevel"/>
    <w:tmpl w:val="4022A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91B44DAC"/>
    <w:lvl w:ilvl="0">
      <w:start w:val="1"/>
      <w:numFmt w:val="decimal"/>
      <w:pStyle w:val="a0"/>
      <w:lvlText w:val="%1."/>
      <w:lvlJc w:val="left"/>
      <w:pPr>
        <w:tabs>
          <w:tab w:val="num" w:pos="1080"/>
        </w:tabs>
        <w:ind w:firstLine="7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autoHyphenation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388"/>
    <w:rsid w:val="00162388"/>
    <w:rsid w:val="00740477"/>
    <w:rsid w:val="008D38E8"/>
    <w:rsid w:val="00A4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1"/>
    <o:shapelayout v:ext="edit">
      <o:idmap v:ext="edit" data="1"/>
    </o:shapelayout>
  </w:shapeDefaults>
  <w:decimalSymbol w:val=","/>
  <w:listSeparator w:val=";"/>
  <w14:defaultImageDpi w14:val="0"/>
  <w15:chartTrackingRefBased/>
  <w15:docId w15:val="{DF1A6C68-DA66-49F5-A949-15894808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pPr>
      <w:keepNext/>
      <w:ind w:left="737"/>
      <w:outlineLvl w:val="4"/>
    </w:pPr>
  </w:style>
  <w:style w:type="paragraph" w:styleId="6">
    <w:name w:val="heading 6"/>
    <w:basedOn w:val="a1"/>
    <w:next w:val="a1"/>
    <w:link w:val="60"/>
    <w:uiPriority w:val="99"/>
    <w:qFormat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pPr>
      <w:keepNext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paragraph" w:styleId="a5">
    <w:name w:val="header"/>
    <w:basedOn w:val="a1"/>
    <w:next w:val="a6"/>
    <w:link w:val="a7"/>
    <w:uiPriority w:val="99"/>
    <w:pPr>
      <w:tabs>
        <w:tab w:val="center" w:pos="4677"/>
        <w:tab w:val="right" w:pos="9355"/>
      </w:tabs>
      <w:jc w:val="right"/>
    </w:pPr>
    <w:rPr>
      <w:noProof/>
      <w:kern w:val="16"/>
    </w:rPr>
  </w:style>
  <w:style w:type="character" w:customStyle="1" w:styleId="a7">
    <w:name w:val="Верхний колонтитул Знак"/>
    <w:link w:val="a5"/>
    <w:uiPriority w:val="99"/>
    <w:rPr>
      <w:kern w:val="16"/>
      <w:sz w:val="24"/>
      <w:szCs w:val="24"/>
    </w:rPr>
  </w:style>
  <w:style w:type="paragraph" w:styleId="a6">
    <w:name w:val="Body Text"/>
    <w:basedOn w:val="a1"/>
    <w:link w:val="a8"/>
    <w:uiPriority w:val="99"/>
  </w:style>
  <w:style w:type="character" w:customStyle="1" w:styleId="a8">
    <w:name w:val="Основной текст Знак"/>
    <w:link w:val="a6"/>
    <w:uiPriority w:val="99"/>
    <w:semiHidden/>
    <w:rPr>
      <w:rFonts w:ascii="Times New Roman" w:hAnsi="Times New Roman" w:cs="Times New Roman"/>
      <w:sz w:val="28"/>
      <w:szCs w:val="28"/>
    </w:rPr>
  </w:style>
  <w:style w:type="paragraph" w:customStyle="1" w:styleId="a9">
    <w:name w:val="выделение"/>
    <w:uiPriority w:val="99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a">
    <w:name w:val="footnote reference"/>
    <w:uiPriority w:val="99"/>
    <w:rPr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99"/>
    <w:pPr>
      <w:jc w:val="left"/>
    </w:pPr>
    <w:rPr>
      <w:b/>
      <w:bCs/>
      <w:caps/>
    </w:rPr>
  </w:style>
  <w:style w:type="paragraph" w:styleId="21">
    <w:name w:val="toc 2"/>
    <w:basedOn w:val="a1"/>
    <w:next w:val="a1"/>
    <w:autoRedefine/>
    <w:uiPriority w:val="99"/>
    <w:pPr>
      <w:ind w:left="998"/>
      <w:jc w:val="left"/>
    </w:pPr>
    <w:rPr>
      <w:smallCaps/>
    </w:rPr>
  </w:style>
  <w:style w:type="paragraph" w:styleId="31">
    <w:name w:val="toc 3"/>
    <w:basedOn w:val="a1"/>
    <w:next w:val="a1"/>
    <w:autoRedefine/>
    <w:uiPriority w:val="99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pPr>
      <w:ind w:left="958"/>
    </w:pPr>
  </w:style>
  <w:style w:type="paragraph" w:customStyle="1" w:styleId="a">
    <w:name w:val="список ненумерованный"/>
    <w:uiPriority w:val="99"/>
    <w:pPr>
      <w:numPr>
        <w:numId w:val="2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a0">
    <w:name w:val="список нумерованный"/>
    <w:uiPriority w:val="99"/>
    <w:pPr>
      <w:numPr>
        <w:numId w:val="3"/>
      </w:numPr>
      <w:tabs>
        <w:tab w:val="num" w:pos="1276"/>
      </w:tabs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ab">
    <w:name w:val="схема"/>
    <w:uiPriority w:val="99"/>
    <w:pPr>
      <w:jc w:val="center"/>
    </w:pPr>
    <w:rPr>
      <w:rFonts w:ascii="Times New Roman" w:hAnsi="Times New Roman"/>
      <w:noProof/>
      <w:sz w:val="24"/>
      <w:szCs w:val="24"/>
    </w:rPr>
  </w:style>
  <w:style w:type="paragraph" w:customStyle="1" w:styleId="ac">
    <w:name w:val="ТАБЛИЦА"/>
    <w:uiPriority w:val="99"/>
    <w:pPr>
      <w:jc w:val="center"/>
    </w:pPr>
    <w:rPr>
      <w:rFonts w:ascii="Times New Roman" w:hAnsi="Times New Roman"/>
    </w:rPr>
  </w:style>
  <w:style w:type="paragraph" w:styleId="ad">
    <w:name w:val="footnote text"/>
    <w:basedOn w:val="a1"/>
    <w:link w:val="ae"/>
    <w:uiPriority w:val="99"/>
  </w:style>
  <w:style w:type="character" w:customStyle="1" w:styleId="ae">
    <w:name w:val="Текст сноски Знак"/>
    <w:link w:val="ad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af">
    <w:name w:val="титут"/>
    <w:uiPriority w:val="99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0">
    <w:name w:val="footer"/>
    <w:basedOn w:val="a1"/>
    <w:link w:val="af1"/>
    <w:uiPriority w:val="9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rFonts w:ascii="Times New Roman" w:hAnsi="Times New Roman" w:cs="Times New Roman"/>
      <w:sz w:val="28"/>
      <w:szCs w:val="28"/>
    </w:rPr>
  </w:style>
  <w:style w:type="character" w:styleId="af2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header" Target="header1.xm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ГОСУДАРСТВЕННАЯ АКАДЕМИЯ</vt:lpstr>
    </vt:vector>
  </TitlesOfParts>
  <Company>Diapsalmata</Company>
  <LinksUpToDate>false</LinksUpToDate>
  <CharactersWithSpaces>9827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ГОСУДАРСТВЕННАЯ АКАДЕМИЯ</dc:title>
  <dc:subject/>
  <dc:creator>MAGIC</dc:creator>
  <cp:keywords/>
  <dc:description/>
  <cp:lastModifiedBy>admin</cp:lastModifiedBy>
  <cp:revision>2</cp:revision>
  <cp:lastPrinted>2005-10-21T19:56:00Z</cp:lastPrinted>
  <dcterms:created xsi:type="dcterms:W3CDTF">2014-03-21T14:05:00Z</dcterms:created>
  <dcterms:modified xsi:type="dcterms:W3CDTF">2014-03-21T14:05:00Z</dcterms:modified>
</cp:coreProperties>
</file>