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  <w:r w:rsidRPr="00C96706">
        <w:rPr>
          <w:sz w:val="28"/>
          <w:szCs w:val="28"/>
        </w:rPr>
        <w:t>Федеральное агентство по образованию Российской Федерации</w:t>
      </w: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  <w:r w:rsidRPr="00C96706">
        <w:rPr>
          <w:sz w:val="28"/>
          <w:szCs w:val="28"/>
        </w:rPr>
        <w:t>АНО «Ульяновский виртуальный университет»</w:t>
      </w: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  <w:r w:rsidRPr="00C96706">
        <w:rPr>
          <w:sz w:val="28"/>
          <w:szCs w:val="28"/>
        </w:rPr>
        <w:t>Колледж Экономики и Информатики</w:t>
      </w: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C96706" w:rsidRPr="00C96706" w:rsidRDefault="00C96706" w:rsidP="00C96706">
      <w:pPr>
        <w:pStyle w:val="a3"/>
        <w:spacing w:line="360" w:lineRule="auto"/>
        <w:ind w:firstLine="720"/>
        <w:jc w:val="center"/>
      </w:pPr>
      <w:r w:rsidRPr="00C96706">
        <w:t>Реферат</w:t>
      </w:r>
      <w:r w:rsidRPr="00C96706">
        <w:br/>
        <w:t>по безопасности жизнедеятельности</w:t>
      </w:r>
      <w:r w:rsidRPr="00C96706">
        <w:br/>
      </w:r>
    </w:p>
    <w:p w:rsidR="00C96706" w:rsidRPr="00C96706" w:rsidRDefault="00C96706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C96706" w:rsidRPr="00C96706" w:rsidRDefault="00C96706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center"/>
        <w:rPr>
          <w:sz w:val="28"/>
          <w:szCs w:val="28"/>
        </w:rPr>
      </w:pPr>
    </w:p>
    <w:p w:rsidR="00544FCE" w:rsidRDefault="00544FCE" w:rsidP="00C96706">
      <w:pPr>
        <w:pStyle w:val="4"/>
        <w:spacing w:line="360" w:lineRule="auto"/>
        <w:ind w:firstLine="720"/>
        <w:rPr>
          <w:b/>
          <w:bCs/>
          <w:sz w:val="28"/>
          <w:szCs w:val="48"/>
        </w:rPr>
      </w:pPr>
      <w:r w:rsidRPr="00C96706">
        <w:rPr>
          <w:b/>
          <w:bCs/>
          <w:sz w:val="28"/>
          <w:szCs w:val="48"/>
        </w:rPr>
        <w:t>«Негативные факторы в системе</w:t>
      </w:r>
      <w:r w:rsidRPr="00C96706">
        <w:rPr>
          <w:b/>
          <w:bCs/>
          <w:sz w:val="28"/>
          <w:szCs w:val="48"/>
        </w:rPr>
        <w:br/>
        <w:t>«человек – среда обитания».</w:t>
      </w:r>
    </w:p>
    <w:p w:rsidR="00C96706" w:rsidRDefault="00C96706" w:rsidP="00C96706"/>
    <w:p w:rsidR="00C96706" w:rsidRPr="00C96706" w:rsidRDefault="00C96706" w:rsidP="00C96706"/>
    <w:p w:rsidR="00C96706" w:rsidRPr="00C96706" w:rsidRDefault="00C96706" w:rsidP="00C96706">
      <w:pPr>
        <w:pStyle w:val="a3"/>
        <w:spacing w:line="360" w:lineRule="auto"/>
        <w:ind w:firstLine="720"/>
        <w:jc w:val="right"/>
      </w:pPr>
      <w:r w:rsidRPr="00C96706">
        <w:t>учащейся группы 81-03Б-75Д</w:t>
      </w:r>
      <w:r w:rsidRPr="00C96706">
        <w:br/>
        <w:t>Павловой Лилии</w:t>
      </w:r>
      <w:r w:rsidRPr="00C96706">
        <w:br/>
        <w:t>Проверил:</w:t>
      </w:r>
      <w:r w:rsidRPr="00C96706">
        <w:br/>
        <w:t>Бабичев Владимир Петрович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C96706" w:rsidP="00C9670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  <w:t>Оглавление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</w:rPr>
      </w:pPr>
    </w:p>
    <w:p w:rsidR="00544FCE" w:rsidRPr="00C96706" w:rsidRDefault="00544FCE" w:rsidP="00C96706">
      <w:pPr>
        <w:pStyle w:val="11"/>
        <w:tabs>
          <w:tab w:val="left" w:pos="400"/>
          <w:tab w:val="right" w:leader="underscore" w:pos="8789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 w:rsidRPr="00C96706">
        <w:rPr>
          <w:b w:val="0"/>
          <w:i w:val="0"/>
          <w:noProof/>
          <w:sz w:val="28"/>
          <w:szCs w:val="28"/>
        </w:rPr>
        <w:t>1.</w:t>
      </w:r>
      <w:r w:rsidRPr="00C96706">
        <w:rPr>
          <w:b w:val="0"/>
          <w:i w:val="0"/>
          <w:noProof/>
          <w:sz w:val="28"/>
          <w:szCs w:val="28"/>
        </w:rPr>
        <w:tab/>
        <w:t>Воздействие негативных факторов на человека и среду обитания.</w:t>
      </w:r>
      <w:r w:rsidRPr="00C96706">
        <w:rPr>
          <w:b w:val="0"/>
          <w:i w:val="0"/>
          <w:noProof/>
          <w:sz w:val="28"/>
          <w:szCs w:val="28"/>
        </w:rPr>
        <w:tab/>
      </w:r>
      <w:bookmarkStart w:id="0" w:name="_Hlt104291797"/>
      <w:r w:rsidRPr="00C96706">
        <w:rPr>
          <w:b w:val="0"/>
          <w:i w:val="0"/>
          <w:noProof/>
          <w:sz w:val="28"/>
          <w:szCs w:val="28"/>
        </w:rPr>
        <w:t>3</w:t>
      </w:r>
      <w:bookmarkEnd w:id="0"/>
    </w:p>
    <w:p w:rsidR="00544FCE" w:rsidRPr="00C96706" w:rsidRDefault="00544FCE" w:rsidP="00C96706">
      <w:pPr>
        <w:pStyle w:val="23"/>
        <w:tabs>
          <w:tab w:val="clear" w:pos="9629"/>
          <w:tab w:val="right" w:leader="underscore" w:pos="8789"/>
        </w:tabs>
        <w:spacing w:before="0" w:line="360" w:lineRule="auto"/>
        <w:ind w:left="0"/>
        <w:jc w:val="both"/>
        <w:rPr>
          <w:b w:val="0"/>
          <w:sz w:val="28"/>
        </w:rPr>
      </w:pPr>
      <w:r w:rsidRPr="00C96706">
        <w:rPr>
          <w:b w:val="0"/>
          <w:sz w:val="28"/>
        </w:rPr>
        <w:t>1.1</w:t>
      </w:r>
      <w:r w:rsidRPr="00C96706">
        <w:rPr>
          <w:b w:val="0"/>
          <w:sz w:val="28"/>
        </w:rPr>
        <w:tab/>
        <w:t>Допустимое воздействие вредных факторов на человека и среду обитания.</w:t>
      </w:r>
      <w:r w:rsidRPr="00C96706">
        <w:rPr>
          <w:b w:val="0"/>
          <w:sz w:val="28"/>
        </w:rPr>
        <w:tab/>
        <w:t>3</w:t>
      </w:r>
    </w:p>
    <w:p w:rsidR="00544FCE" w:rsidRPr="00C96706" w:rsidRDefault="00544FCE" w:rsidP="00C96706">
      <w:pPr>
        <w:pStyle w:val="23"/>
        <w:tabs>
          <w:tab w:val="clear" w:pos="9629"/>
          <w:tab w:val="right" w:leader="underscore" w:pos="8789"/>
        </w:tabs>
        <w:spacing w:before="0" w:line="360" w:lineRule="auto"/>
        <w:ind w:left="0"/>
        <w:jc w:val="both"/>
        <w:rPr>
          <w:b w:val="0"/>
          <w:sz w:val="28"/>
        </w:rPr>
      </w:pPr>
      <w:r w:rsidRPr="00C96706">
        <w:rPr>
          <w:b w:val="0"/>
          <w:sz w:val="28"/>
        </w:rPr>
        <w:t>1.2</w:t>
      </w:r>
      <w:r w:rsidRPr="00C96706">
        <w:rPr>
          <w:b w:val="0"/>
          <w:sz w:val="28"/>
        </w:rPr>
        <w:tab/>
        <w:t>Вредные вещества и их действие на человека.</w:t>
      </w:r>
      <w:r w:rsidRPr="00C96706">
        <w:rPr>
          <w:b w:val="0"/>
          <w:sz w:val="28"/>
        </w:rPr>
        <w:tab/>
        <w:t>4</w:t>
      </w:r>
    </w:p>
    <w:p w:rsidR="00544FCE" w:rsidRPr="00C96706" w:rsidRDefault="00544FCE" w:rsidP="00C96706">
      <w:pPr>
        <w:pStyle w:val="23"/>
        <w:tabs>
          <w:tab w:val="clear" w:pos="9629"/>
          <w:tab w:val="right" w:leader="underscore" w:pos="8789"/>
        </w:tabs>
        <w:spacing w:before="0" w:line="360" w:lineRule="auto"/>
        <w:ind w:left="0"/>
        <w:jc w:val="both"/>
        <w:rPr>
          <w:b w:val="0"/>
          <w:sz w:val="28"/>
        </w:rPr>
      </w:pPr>
      <w:r w:rsidRPr="00C96706">
        <w:rPr>
          <w:b w:val="0"/>
          <w:sz w:val="28"/>
        </w:rPr>
        <w:t>1.3</w:t>
      </w:r>
      <w:r w:rsidRPr="00C96706">
        <w:rPr>
          <w:b w:val="0"/>
          <w:sz w:val="28"/>
        </w:rPr>
        <w:tab/>
        <w:t>Негативное воздействие вредных веществ на среду обитания.</w:t>
      </w:r>
      <w:r w:rsidRPr="00C96706">
        <w:rPr>
          <w:b w:val="0"/>
          <w:sz w:val="28"/>
        </w:rPr>
        <w:tab/>
        <w:t>6</w:t>
      </w:r>
    </w:p>
    <w:p w:rsidR="00544FCE" w:rsidRPr="00C96706" w:rsidRDefault="00544FCE" w:rsidP="00C96706">
      <w:pPr>
        <w:pStyle w:val="31"/>
        <w:tabs>
          <w:tab w:val="left" w:pos="1000"/>
          <w:tab w:val="right" w:leader="underscore" w:pos="8789"/>
        </w:tabs>
        <w:spacing w:line="360" w:lineRule="auto"/>
        <w:ind w:left="0"/>
        <w:jc w:val="both"/>
        <w:rPr>
          <w:noProof/>
          <w:sz w:val="28"/>
          <w:szCs w:val="22"/>
        </w:rPr>
      </w:pPr>
      <w:r w:rsidRPr="00C96706">
        <w:rPr>
          <w:noProof/>
          <w:sz w:val="28"/>
          <w:szCs w:val="22"/>
        </w:rPr>
        <w:t>1.3.1</w:t>
      </w:r>
      <w:r w:rsidRPr="00C96706">
        <w:rPr>
          <w:noProof/>
          <w:sz w:val="28"/>
          <w:szCs w:val="22"/>
        </w:rPr>
        <w:tab/>
        <w:t>Загрязнение атмосферы.</w:t>
      </w:r>
      <w:r w:rsidRPr="00C96706">
        <w:rPr>
          <w:noProof/>
          <w:sz w:val="28"/>
          <w:szCs w:val="22"/>
        </w:rPr>
        <w:tab/>
        <w:t>6</w:t>
      </w:r>
    </w:p>
    <w:p w:rsidR="00544FCE" w:rsidRPr="00C96706" w:rsidRDefault="00544FCE" w:rsidP="00C96706">
      <w:pPr>
        <w:pStyle w:val="31"/>
        <w:tabs>
          <w:tab w:val="left" w:pos="1000"/>
          <w:tab w:val="right" w:leader="underscore" w:pos="8789"/>
        </w:tabs>
        <w:spacing w:line="360" w:lineRule="auto"/>
        <w:ind w:left="0"/>
        <w:jc w:val="both"/>
        <w:rPr>
          <w:noProof/>
          <w:sz w:val="28"/>
          <w:szCs w:val="22"/>
        </w:rPr>
      </w:pPr>
      <w:r w:rsidRPr="00C96706">
        <w:rPr>
          <w:noProof/>
          <w:sz w:val="28"/>
          <w:szCs w:val="22"/>
        </w:rPr>
        <w:t>1.3.2</w:t>
      </w:r>
      <w:r w:rsidRPr="00C96706">
        <w:rPr>
          <w:noProof/>
          <w:sz w:val="28"/>
          <w:szCs w:val="22"/>
        </w:rPr>
        <w:tab/>
        <w:t>Воздействие вибраций и акустических колебаний на человека.</w:t>
      </w:r>
      <w:r w:rsidRPr="00C96706">
        <w:rPr>
          <w:noProof/>
          <w:sz w:val="28"/>
          <w:szCs w:val="22"/>
        </w:rPr>
        <w:tab/>
        <w:t>6</w:t>
      </w:r>
    </w:p>
    <w:p w:rsidR="00544FCE" w:rsidRPr="00C96706" w:rsidRDefault="00544FCE" w:rsidP="00C96706">
      <w:pPr>
        <w:pStyle w:val="31"/>
        <w:tabs>
          <w:tab w:val="left" w:pos="1000"/>
          <w:tab w:val="right" w:leader="underscore" w:pos="8789"/>
        </w:tabs>
        <w:spacing w:line="360" w:lineRule="auto"/>
        <w:ind w:left="0"/>
        <w:jc w:val="both"/>
        <w:rPr>
          <w:noProof/>
          <w:sz w:val="28"/>
          <w:szCs w:val="28"/>
        </w:rPr>
      </w:pPr>
      <w:r w:rsidRPr="00C96706">
        <w:rPr>
          <w:noProof/>
          <w:sz w:val="28"/>
          <w:szCs w:val="22"/>
        </w:rPr>
        <w:t>1.3.3</w:t>
      </w:r>
      <w:r w:rsidRPr="00C96706">
        <w:rPr>
          <w:noProof/>
          <w:sz w:val="28"/>
          <w:szCs w:val="22"/>
        </w:rPr>
        <w:tab/>
        <w:t>Действие ионизирующих излучений на организм человека.</w:t>
      </w:r>
      <w:r w:rsidRPr="00C96706">
        <w:rPr>
          <w:noProof/>
          <w:sz w:val="28"/>
          <w:szCs w:val="22"/>
        </w:rPr>
        <w:tab/>
        <w:t>7</w:t>
      </w:r>
    </w:p>
    <w:p w:rsidR="00544FCE" w:rsidRPr="00C96706" w:rsidRDefault="00544FCE" w:rsidP="00C96706">
      <w:pPr>
        <w:pStyle w:val="11"/>
        <w:tabs>
          <w:tab w:val="left" w:pos="400"/>
          <w:tab w:val="right" w:leader="underscore" w:pos="8789"/>
        </w:tabs>
        <w:spacing w:before="0" w:line="360" w:lineRule="auto"/>
        <w:jc w:val="both"/>
        <w:rPr>
          <w:b w:val="0"/>
          <w:i w:val="0"/>
          <w:noProof/>
          <w:sz w:val="28"/>
          <w:szCs w:val="28"/>
        </w:rPr>
      </w:pPr>
      <w:r w:rsidRPr="00C96706">
        <w:rPr>
          <w:b w:val="0"/>
          <w:i w:val="0"/>
          <w:noProof/>
          <w:sz w:val="28"/>
          <w:szCs w:val="28"/>
        </w:rPr>
        <w:t>2.</w:t>
      </w:r>
      <w:r w:rsidRPr="00C96706">
        <w:rPr>
          <w:b w:val="0"/>
          <w:i w:val="0"/>
          <w:noProof/>
          <w:sz w:val="28"/>
          <w:szCs w:val="28"/>
        </w:rPr>
        <w:tab/>
        <w:t>Виды, источники и уровни негативных факторов производственной среды.</w:t>
      </w:r>
      <w:r w:rsidRPr="00C96706">
        <w:rPr>
          <w:b w:val="0"/>
          <w:i w:val="0"/>
          <w:noProof/>
          <w:sz w:val="28"/>
          <w:szCs w:val="28"/>
        </w:rPr>
        <w:tab/>
        <w:t>8</w:t>
      </w:r>
    </w:p>
    <w:p w:rsidR="00544FCE" w:rsidRPr="00C96706" w:rsidRDefault="00544FCE" w:rsidP="00C96706">
      <w:pPr>
        <w:tabs>
          <w:tab w:val="right" w:leader="underscore" w:pos="8789"/>
        </w:tabs>
        <w:spacing w:line="360" w:lineRule="auto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</w:rPr>
      </w:pPr>
    </w:p>
    <w:p w:rsidR="00544FCE" w:rsidRPr="00C96706" w:rsidRDefault="00544FCE" w:rsidP="00C96706">
      <w:pPr>
        <w:pStyle w:val="2"/>
        <w:spacing w:before="0"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6706">
        <w:br w:type="page"/>
      </w:r>
      <w:bookmarkStart w:id="1" w:name="_Toc104291085"/>
      <w:bookmarkStart w:id="2" w:name="_Toc104291645"/>
      <w:r w:rsidRPr="00C96706">
        <w:rPr>
          <w:rFonts w:ascii="Times New Roman" w:hAnsi="Times New Roman" w:cs="Times New Roman"/>
          <w:sz w:val="28"/>
          <w:szCs w:val="28"/>
        </w:rPr>
        <w:t>1.</w:t>
      </w:r>
      <w:r w:rsidRPr="00C96706">
        <w:rPr>
          <w:rFonts w:ascii="Times New Roman" w:hAnsi="Times New Roman" w:cs="Times New Roman"/>
          <w:sz w:val="28"/>
          <w:szCs w:val="28"/>
        </w:rPr>
        <w:tab/>
        <w:t>Воздействие негативных факторов на человека и среду обитания.</w:t>
      </w:r>
      <w:bookmarkEnd w:id="1"/>
      <w:bookmarkEnd w:id="2"/>
    </w:p>
    <w:p w:rsidR="00544FCE" w:rsidRPr="00C96706" w:rsidRDefault="00544FCE" w:rsidP="00C96706">
      <w:pPr>
        <w:pStyle w:val="2"/>
        <w:spacing w:before="0"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4291086"/>
      <w:bookmarkStart w:id="4" w:name="_Toc104291646"/>
      <w:r w:rsidRPr="00C96706">
        <w:rPr>
          <w:rFonts w:ascii="Times New Roman" w:hAnsi="Times New Roman" w:cs="Times New Roman"/>
          <w:sz w:val="28"/>
          <w:szCs w:val="28"/>
        </w:rPr>
        <w:t>1.1</w:t>
      </w:r>
      <w:r w:rsidRPr="00C96706">
        <w:rPr>
          <w:rFonts w:ascii="Times New Roman" w:hAnsi="Times New Roman" w:cs="Times New Roman"/>
          <w:sz w:val="28"/>
          <w:szCs w:val="28"/>
        </w:rPr>
        <w:tab/>
        <w:t>Допустимое воздействие вредных факторов на человека и среду обитания.</w:t>
      </w:r>
      <w:bookmarkEnd w:id="3"/>
      <w:bookmarkEnd w:id="4"/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 xml:space="preserve">Вредный фактор – </w:t>
      </w:r>
      <w:r w:rsidRPr="00C96706">
        <w:rPr>
          <w:bCs/>
          <w:sz w:val="28"/>
          <w:szCs w:val="28"/>
        </w:rPr>
        <w:t>негативное воздействие на человека, которое приводит к ухудшению самочувствия или заболеванию.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 xml:space="preserve">Вредное воздействие на человека – </w:t>
      </w:r>
      <w:r w:rsidRPr="00C96706">
        <w:rPr>
          <w:bCs/>
          <w:sz w:val="28"/>
          <w:szCs w:val="28"/>
        </w:rPr>
        <w:t>воздействие факторов среды обитания, создающее угрозу жизни и здоровью будущих поколений.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Совокупность и уровень различных факторов производственной среды существенно влияют на условия труда, состояние здоровья и заболеваемость работающих. Особенности возникающих при этом негативных изменений в организме и мер по их предупреждению определяются характером воздействующего вредного фактора производственной среды.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При оценке воздействия негативных факторов на человека следует учитывать степень влияния их на здоровье и жизнь человека, уровень и характер изменений функционального состояния и возможностей организма, его потенциальных резервов, адаптивных способностей и возможности развития последних.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При оценке допустимости воздействия вредных факторов на организм человека исходят из биологического закона субъективной количественной оценки раздражителя Вебера – Фехнера. Он выражает связь между изменением интенсивностью раздражителя и силой вызванного ощущения.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На базе закона Вебера – Фехнера построено нормирование вредных факторов. Чтобы исключить необратимые биологические эффекты, воздействие факторов ограничивается предельно допустимыми концентрациями.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>Предельно допустимый уровень (ПДУ) или предельно допустимая</w:t>
      </w:r>
      <w:r w:rsidRPr="00C96706">
        <w:rPr>
          <w:bCs/>
          <w:sz w:val="28"/>
          <w:szCs w:val="28"/>
        </w:rPr>
        <w:t xml:space="preserve"> </w:t>
      </w:r>
      <w:r w:rsidRPr="00C96706">
        <w:rPr>
          <w:bCs/>
          <w:i/>
          <w:iCs/>
          <w:sz w:val="28"/>
          <w:szCs w:val="28"/>
        </w:rPr>
        <w:t>концентрация (ПДК) –</w:t>
      </w:r>
      <w:r w:rsidRPr="00C96706">
        <w:rPr>
          <w:bCs/>
          <w:sz w:val="28"/>
          <w:szCs w:val="28"/>
        </w:rPr>
        <w:t xml:space="preserve"> это максимальное значение фактора, которое, воздействуя на человека (изолированно или в сочетаниями с другими факторами), не вызывает у него и у его потомства биологических изменений даже скрытых и временно компенсируемых, в том числе заболеваний, изменений реактивности, адаптационно-компенсаторных возможностей, иммунологических реакций, нарушений физиологических циклов, а также психологических нарушений (снижения интеллектуальных и эмоциональных способностей, умственной работоспособности).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ПДК и ПДУ устанавливают для производственной и окружающей среды. При их принятии руководствуются следующими принципами:</w:t>
      </w:r>
    </w:p>
    <w:p w:rsidR="00544FCE" w:rsidRPr="00C96706" w:rsidRDefault="00544FCE" w:rsidP="00C96706">
      <w:pPr>
        <w:numPr>
          <w:ilvl w:val="0"/>
          <w:numId w:val="8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Приоритет медицинских и биологических показаний к установлению санитарных регламентов перед прочими подходами (технической достижимостью, экономическими требованиями);</w:t>
      </w:r>
    </w:p>
    <w:p w:rsidR="00544FCE" w:rsidRPr="00C96706" w:rsidRDefault="00544FCE" w:rsidP="00C96706">
      <w:pPr>
        <w:numPr>
          <w:ilvl w:val="0"/>
          <w:numId w:val="8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Пороговость действия неблагоприятных факторов (в том числе химических соединений с мутагенным или канцерогенным эффектом действия, ионизирующего излучения);</w:t>
      </w:r>
    </w:p>
    <w:p w:rsidR="00544FCE" w:rsidRPr="00C96706" w:rsidRDefault="00544FCE" w:rsidP="00C96706">
      <w:pPr>
        <w:numPr>
          <w:ilvl w:val="0"/>
          <w:numId w:val="8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Опережение разработки и внедрения профилактических мероприятий до появления опасного и вредного фактора.</w:t>
      </w:r>
    </w:p>
    <w:p w:rsidR="00544FCE" w:rsidRPr="00C96706" w:rsidRDefault="00544FCE" w:rsidP="00C96706">
      <w:pPr>
        <w:pStyle w:val="a3"/>
        <w:spacing w:line="360" w:lineRule="auto"/>
        <w:ind w:firstLine="720"/>
        <w:rPr>
          <w:b w:val="0"/>
        </w:rPr>
      </w:pPr>
      <w:r w:rsidRPr="00C96706">
        <w:rPr>
          <w:b w:val="0"/>
        </w:rPr>
        <w:t>Для воздуха рабочей зоны производственных помещений в соответствии с ГОСТ 12.1.001-89 устанавливают предельно допустимые концентрации (ПДК) вредных веществ, которые выражаются в миллиграммах вредного вещества, приходящегося на 1 кубический метр воздуха.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В соответствии с указанным выше стандартом установлены ПДК для более чем 1300 вредных веществ. Ещё приблизительно для 500 вредных веществ установлены ориентировочно безопасные уровни воздействия (ОБУВ).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</w:p>
    <w:p w:rsidR="00544FCE" w:rsidRPr="00C96706" w:rsidRDefault="00544FCE" w:rsidP="00C96706">
      <w:pPr>
        <w:pStyle w:val="2"/>
        <w:numPr>
          <w:ilvl w:val="1"/>
          <w:numId w:val="9"/>
        </w:numPr>
        <w:spacing w:before="0" w:after="0" w:line="360" w:lineRule="auto"/>
        <w:ind w:firstLine="349"/>
        <w:jc w:val="both"/>
        <w:rPr>
          <w:rFonts w:ascii="Times New Roman" w:hAnsi="Times New Roman"/>
          <w:b w:val="0"/>
          <w:sz w:val="28"/>
          <w:szCs w:val="32"/>
        </w:rPr>
      </w:pPr>
      <w:bookmarkStart w:id="5" w:name="_Toc104291087"/>
      <w:bookmarkStart w:id="6" w:name="_Toc104291647"/>
      <w:r w:rsidRPr="00C96706">
        <w:rPr>
          <w:rFonts w:ascii="Times New Roman" w:hAnsi="Times New Roman"/>
          <w:b w:val="0"/>
          <w:sz w:val="28"/>
          <w:szCs w:val="32"/>
        </w:rPr>
        <w:t>Вредные вещества и их действие на человека.</w:t>
      </w:r>
      <w:bookmarkEnd w:id="5"/>
      <w:bookmarkEnd w:id="6"/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 xml:space="preserve">Вредное вещество – </w:t>
      </w:r>
      <w:r w:rsidRPr="00C96706">
        <w:rPr>
          <w:bCs/>
          <w:sz w:val="28"/>
          <w:szCs w:val="28"/>
        </w:rPr>
        <w:t>это</w:t>
      </w:r>
      <w:r w:rsidRPr="00C96706">
        <w:rPr>
          <w:bCs/>
          <w:i/>
          <w:iCs/>
          <w:sz w:val="28"/>
          <w:szCs w:val="28"/>
        </w:rPr>
        <w:t xml:space="preserve"> </w:t>
      </w:r>
      <w:r w:rsidRPr="00C96706">
        <w:rPr>
          <w:bCs/>
          <w:sz w:val="28"/>
          <w:szCs w:val="28"/>
        </w:rPr>
        <w:t>вещество, которое при контакте с организмом человека (в условиях производства или быта) может вызывать заболевания или отклонения в состоянии здоровья, обнаруживаемые современными методами как непосредственно в процессе контакта с веществом, так и в отдалённые сроки жизни настоящего и последующих поколений.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 xml:space="preserve">Вещество вредное – </w:t>
      </w:r>
      <w:r w:rsidRPr="00C96706">
        <w:rPr>
          <w:bCs/>
          <w:sz w:val="28"/>
          <w:szCs w:val="28"/>
        </w:rPr>
        <w:t>1. Химическое соединение, которое  при контакте с организмом человека может вызвать произвольные травмы, профессиональные заболевания или отклонения в состоянии здоровья (ГОСТ 12.1.007-76). 2. Химическое вещество, вызывающее нарушение в росте, развитии или состоянии здоровья организмов, также может влиять на эти показатели со временем, в том числе в цепи поколений.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По ГОСТ 12.1.001-89 все вредные вещества по степени воздействия на организм человека подразделяются на следующие классы:</w:t>
      </w:r>
    </w:p>
    <w:p w:rsidR="00544FCE" w:rsidRPr="00C96706" w:rsidRDefault="00544FCE" w:rsidP="00C96706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Чрезвычайно опасные</w:t>
      </w:r>
    </w:p>
    <w:p w:rsidR="00544FCE" w:rsidRPr="00C96706" w:rsidRDefault="00544FCE" w:rsidP="00C96706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Высокоопасные</w:t>
      </w:r>
    </w:p>
    <w:p w:rsidR="00544FCE" w:rsidRPr="00C96706" w:rsidRDefault="00544FCE" w:rsidP="00C96706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Умеренно опасные</w:t>
      </w:r>
    </w:p>
    <w:p w:rsidR="00544FCE" w:rsidRPr="00C96706" w:rsidRDefault="00544FCE" w:rsidP="00C96706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Малоопасные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Опасность устанавливается в зависимости от величины ПДК, средней смертельной дозы и зоны острого или хронического действия.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 xml:space="preserve">Нерациональное применение химических веществ, синтетических материалов неблагоприятно влияет на здоровье работающих. Вредное вещество (промышленный яд), попадая в организм человека во время его профессиональной деятельности, вызывает патологические изменения. Основными источниками загрязнения воздуха производственных помещений вредными веществами могут являться сырьё, компоненты и готовая продукция. Заболевания, возникающие при воздействии этих веществ, называют </w:t>
      </w:r>
      <w:r w:rsidRPr="00C96706">
        <w:rPr>
          <w:bCs/>
          <w:i/>
          <w:iCs/>
          <w:sz w:val="28"/>
          <w:szCs w:val="28"/>
        </w:rPr>
        <w:t>профессиональными отравлениями (интоксикациями).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Токсические вещества поступают в организм человека через дыхательные пути (ингаляционное проникновение), желудочно-кишечный тракт и кожу. Степень отравления зависит от их агрегатного состояния и от характера технологического процесса (нагрев вещества, измельчение и др.). Основным путём поступления токсических веществ являются лёгкие. Помимо острых и профессиональных хронических интоксикаций промышленные яды могут быть причиной понижения устойчивости организма и повышенной общей заболеваемости.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Бытовые отравления чаще всего возникают пи попадании яда в желудочно-кишечный тракт (ядохимикатов, бытовых химикатов, лекарственных веществ). Возможны острые отравления при попадании яда непосредственно в кровь, например при укусах змеями, насекомыми, при инъекциях лекарственных веществ.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Ядовитые свойства могут проявить все вещества, даже такие, как поваренная соль в больших дозах или кислород при повышенном давлении. Однако к ядам принято относить лишь те, которые своё вредное воздействие проявляют в обычных условиях и в относительно небольших количествах.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К промышленным ядам относится большая группа химических веществ и соединений, которые в виде сырья, промежуточных или готовых продуктов встречаются в производстве.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sz w:val="28"/>
          <w:szCs w:val="28"/>
        </w:rPr>
        <w:t>Токсическое действие вредных веществ характеризуется показателями токсикометрии, в соответствии с которыми вещества классифицируют на чрезвычайно токсичные, высокотоксичные, умеренно токсичные и малотоксичные. Эффект токсичного действия различных веществ зависит от количества попавшего в организм вещества, его физических свойств, длительности поступления, химизма взаимодействия с биологическими средами (кровью, ферментами). Кроме того, эффект зависит от пола, возраста, индивидуальной чувствительности, путей поступления и выведения, распределения в организме, а также метеорологических условий и других сопутствующих факторов окружающей среды.</w:t>
      </w:r>
    </w:p>
    <w:p w:rsidR="00544FCE" w:rsidRPr="00C96706" w:rsidRDefault="00544FCE" w:rsidP="00C96706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C96706">
        <w:rPr>
          <w:bCs/>
          <w:i/>
          <w:iCs/>
          <w:sz w:val="28"/>
          <w:szCs w:val="28"/>
        </w:rPr>
        <w:t xml:space="preserve">Показатели токсиметрии и критерии токсичности вредных веществ – </w:t>
      </w:r>
      <w:r w:rsidRPr="00C96706">
        <w:rPr>
          <w:bCs/>
          <w:sz w:val="28"/>
          <w:szCs w:val="28"/>
        </w:rPr>
        <w:t>это количественные показатели токсичности и опасности вредных веществ. Токсический эффект при действии различных доз и концентраций ядов может проявиться функциональными и структурными (патоморфологическими) изменениями или гибелью организма. В первом случае токсичность принято выражать в виде действующих, пороговых и недействующих доз и концентраций.</w:t>
      </w:r>
    </w:p>
    <w:p w:rsidR="00544FCE" w:rsidRPr="00C96706" w:rsidRDefault="00544FCE" w:rsidP="00C96706">
      <w:pPr>
        <w:spacing w:line="360" w:lineRule="auto"/>
        <w:jc w:val="both"/>
        <w:rPr>
          <w:b/>
          <w:bCs/>
          <w:sz w:val="28"/>
          <w:szCs w:val="28"/>
        </w:rPr>
      </w:pPr>
    </w:p>
    <w:p w:rsidR="00544FCE" w:rsidRPr="00C96706" w:rsidRDefault="00544FCE" w:rsidP="00C96706">
      <w:pPr>
        <w:spacing w:line="360" w:lineRule="auto"/>
        <w:ind w:firstLine="720"/>
        <w:jc w:val="both"/>
        <w:rPr>
          <w:b/>
          <w:bCs/>
          <w:i/>
          <w:iCs/>
          <w:sz w:val="28"/>
          <w:szCs w:val="28"/>
        </w:rPr>
      </w:pPr>
      <w:r w:rsidRPr="00C96706">
        <w:rPr>
          <w:b/>
          <w:bCs/>
          <w:i/>
          <w:iCs/>
          <w:sz w:val="28"/>
          <w:szCs w:val="28"/>
        </w:rPr>
        <w:t>Токсикологическая классификация вредных веществ.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7"/>
        <w:gridCol w:w="4857"/>
      </w:tblGrid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pStyle w:val="a3"/>
              <w:spacing w:line="360" w:lineRule="auto"/>
              <w:ind w:firstLine="284"/>
              <w:rPr>
                <w:sz w:val="20"/>
                <w:szCs w:val="20"/>
              </w:rPr>
            </w:pPr>
            <w:bookmarkStart w:id="7" w:name="_Toc104291088"/>
            <w:r w:rsidRPr="00C96706">
              <w:rPr>
                <w:sz w:val="20"/>
                <w:szCs w:val="20"/>
              </w:rPr>
              <w:t>Общее токсическое воздействие</w:t>
            </w:r>
            <w:bookmarkEnd w:id="7"/>
          </w:p>
        </w:tc>
        <w:tc>
          <w:tcPr>
            <w:tcW w:w="4857" w:type="dxa"/>
          </w:tcPr>
          <w:p w:rsidR="00544FCE" w:rsidRPr="00C96706" w:rsidRDefault="00544FCE" w:rsidP="00C96706">
            <w:pPr>
              <w:pStyle w:val="a3"/>
              <w:spacing w:line="360" w:lineRule="auto"/>
              <w:ind w:firstLine="284"/>
              <w:rPr>
                <w:sz w:val="20"/>
                <w:szCs w:val="20"/>
              </w:rPr>
            </w:pPr>
            <w:bookmarkStart w:id="8" w:name="_Toc104291089"/>
            <w:r w:rsidRPr="00C96706">
              <w:rPr>
                <w:sz w:val="20"/>
                <w:szCs w:val="20"/>
              </w:rPr>
              <w:t>Токсичные вещества</w:t>
            </w:r>
            <w:bookmarkEnd w:id="8"/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pStyle w:val="4"/>
              <w:spacing w:line="360" w:lineRule="auto"/>
              <w:ind w:firstLine="284"/>
              <w:jc w:val="both"/>
              <w:rPr>
                <w:sz w:val="20"/>
                <w:szCs w:val="20"/>
              </w:rPr>
            </w:pPr>
            <w:r w:rsidRPr="00C96706">
              <w:rPr>
                <w:sz w:val="20"/>
                <w:szCs w:val="20"/>
              </w:rPr>
              <w:t>Нервно-паралитическое действие</w:t>
            </w:r>
          </w:p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(бронхоспазм, удушье, судороги и параличи)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Фосфорорганические инсектициды</w:t>
            </w:r>
            <w:r w:rsidRPr="00C96706">
              <w:rPr>
                <w:i/>
                <w:iCs/>
              </w:rPr>
              <w:br/>
              <w:t>(хлорофос, карбофос, никотин, ОВ и др.)</w:t>
            </w:r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Кожно-резорбивное действие</w:t>
            </w:r>
            <w:r w:rsidRPr="00C96706">
              <w:rPr>
                <w:i/>
                <w:iCs/>
              </w:rPr>
              <w:br/>
              <w:t>(местные воспалительные и некротические изменения в сочетании с общетоксическими резорбтивными явлениями)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Дихлорэтан, гексохлоран, уксусная эссенция, мышьяк и его соединения, ртуть (сулема)</w:t>
            </w:r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Общетоксическое действие</w:t>
            </w:r>
            <w:r w:rsidRPr="00C96706">
              <w:rPr>
                <w:i/>
                <w:iCs/>
              </w:rPr>
              <w:br/>
              <w:t>(гипоксические судороги, кома, отёк мозга, параличи)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Синильная кислота и её производные, угарный газ, алкоголь и его суррогаты, ОВ</w:t>
            </w:r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Удушающее действие</w:t>
            </w:r>
            <w:r w:rsidRPr="00C96706">
              <w:rPr>
                <w:i/>
                <w:iCs/>
              </w:rPr>
              <w:br/>
              <w:t>(токсический отёк лёгких)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Оксиды азота, ОВ</w:t>
            </w:r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Слезоточивое и раздражающее действие</w:t>
            </w:r>
            <w:r w:rsidRPr="00C96706">
              <w:rPr>
                <w:i/>
                <w:iCs/>
              </w:rPr>
              <w:br/>
              <w:t>(раздражение наружных слизистых оболочек)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Пары крепких кислот и щелочей, хлорпикрин, ОВ</w:t>
            </w:r>
          </w:p>
        </w:tc>
      </w:tr>
      <w:tr w:rsidR="00544FCE" w:rsidRPr="00C96706"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Психотическое действие</w:t>
            </w:r>
            <w:r w:rsidRPr="00C96706">
              <w:rPr>
                <w:i/>
                <w:iCs/>
              </w:rPr>
              <w:br/>
              <w:t>(нарушение психической активности, сознания)</w:t>
            </w:r>
          </w:p>
        </w:tc>
        <w:tc>
          <w:tcPr>
            <w:tcW w:w="4857" w:type="dxa"/>
          </w:tcPr>
          <w:p w:rsidR="00544FCE" w:rsidRPr="00C96706" w:rsidRDefault="00544FCE" w:rsidP="00C96706">
            <w:pPr>
              <w:spacing w:line="360" w:lineRule="auto"/>
              <w:ind w:firstLine="284"/>
              <w:jc w:val="both"/>
              <w:rPr>
                <w:i/>
                <w:iCs/>
              </w:rPr>
            </w:pPr>
            <w:r w:rsidRPr="00C96706">
              <w:rPr>
                <w:i/>
                <w:iCs/>
              </w:rPr>
              <w:t>Наркотики, атропин</w:t>
            </w:r>
          </w:p>
        </w:tc>
      </w:tr>
    </w:tbl>
    <w:p w:rsidR="00544FCE" w:rsidRPr="00C96706" w:rsidRDefault="00544FCE" w:rsidP="00C96706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544FCE" w:rsidRPr="00C96706" w:rsidRDefault="00544FCE" w:rsidP="00C96706">
      <w:pPr>
        <w:pStyle w:val="2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32"/>
        </w:rPr>
      </w:pPr>
      <w:bookmarkStart w:id="9" w:name="_Toc104291648"/>
      <w:r w:rsidRPr="00C96706">
        <w:rPr>
          <w:rFonts w:ascii="Times New Roman" w:hAnsi="Times New Roman"/>
          <w:sz w:val="28"/>
          <w:szCs w:val="32"/>
        </w:rPr>
        <w:t>1.3</w:t>
      </w:r>
      <w:r w:rsidRPr="00C96706">
        <w:rPr>
          <w:rFonts w:ascii="Times New Roman" w:hAnsi="Times New Roman"/>
          <w:sz w:val="28"/>
          <w:szCs w:val="32"/>
        </w:rPr>
        <w:tab/>
        <w:t>Негативное воздействие вредных веществ на среду обитания.</w:t>
      </w:r>
      <w:bookmarkEnd w:id="9"/>
    </w:p>
    <w:p w:rsidR="00544FCE" w:rsidRPr="00C96706" w:rsidRDefault="00544FCE" w:rsidP="00C96706">
      <w:pPr>
        <w:spacing w:line="360" w:lineRule="auto"/>
        <w:ind w:firstLine="720"/>
        <w:jc w:val="both"/>
        <w:rPr>
          <w:sz w:val="28"/>
          <w:szCs w:val="32"/>
        </w:rPr>
      </w:pP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Регионы техносферы и природные зоны, примыкающие к очагам техносферы, постоянно подвергаются активному загрязнению различными веществами и их соединениями.</w:t>
      </w:r>
    </w:p>
    <w:p w:rsidR="00544FCE" w:rsidRPr="00C96706" w:rsidRDefault="00544FCE" w:rsidP="00C96706">
      <w:pPr>
        <w:pStyle w:val="3"/>
        <w:spacing w:line="360" w:lineRule="auto"/>
        <w:ind w:firstLine="720"/>
        <w:jc w:val="both"/>
        <w:rPr>
          <w:b w:val="0"/>
          <w:sz w:val="28"/>
          <w:szCs w:val="30"/>
        </w:rPr>
      </w:pPr>
      <w:bookmarkStart w:id="10" w:name="_Toc104291091"/>
      <w:bookmarkStart w:id="11" w:name="_Toc104291649"/>
      <w:r w:rsidRPr="00C96706">
        <w:rPr>
          <w:b w:val="0"/>
          <w:sz w:val="28"/>
          <w:szCs w:val="30"/>
        </w:rPr>
        <w:t>1.3.1</w:t>
      </w:r>
      <w:r w:rsidRPr="00C96706">
        <w:rPr>
          <w:b w:val="0"/>
          <w:sz w:val="28"/>
          <w:szCs w:val="30"/>
        </w:rPr>
        <w:tab/>
        <w:t>Загрязнение атмосферы.</w:t>
      </w:r>
      <w:bookmarkEnd w:id="10"/>
      <w:bookmarkEnd w:id="11"/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Атмосферный воздух всегда содержит некоторое количество примесей, поступающих от естественных и антропогенных источников. К числу примесей, выделяемых естественными источниками, относят:</w:t>
      </w:r>
    </w:p>
    <w:p w:rsidR="00544FCE" w:rsidRPr="00C96706" w:rsidRDefault="00544FCE" w:rsidP="00C96706">
      <w:pPr>
        <w:pStyle w:val="21"/>
        <w:numPr>
          <w:ilvl w:val="0"/>
          <w:numId w:val="5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Пыль (растительного, вулканического, космического происхождения, возникающую при эрозии почвы, частицы морской соли);</w:t>
      </w:r>
    </w:p>
    <w:p w:rsidR="00544FCE" w:rsidRPr="00C96706" w:rsidRDefault="00544FCE" w:rsidP="00C96706">
      <w:pPr>
        <w:pStyle w:val="21"/>
        <w:numPr>
          <w:ilvl w:val="0"/>
          <w:numId w:val="5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Туман; дым и газы от лесных и степных пожаров;</w:t>
      </w:r>
    </w:p>
    <w:p w:rsidR="00544FCE" w:rsidRPr="00C96706" w:rsidRDefault="00544FCE" w:rsidP="00C96706">
      <w:pPr>
        <w:pStyle w:val="21"/>
        <w:numPr>
          <w:ilvl w:val="0"/>
          <w:numId w:val="5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Газы вулканического происхождения;</w:t>
      </w:r>
    </w:p>
    <w:p w:rsidR="00544FCE" w:rsidRPr="00C96706" w:rsidRDefault="00544FCE" w:rsidP="00C96706">
      <w:pPr>
        <w:pStyle w:val="21"/>
        <w:numPr>
          <w:ilvl w:val="0"/>
          <w:numId w:val="5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  <w:bCs w:val="0"/>
        </w:rPr>
      </w:pPr>
      <w:r w:rsidRPr="00C96706">
        <w:rPr>
          <w:b w:val="0"/>
        </w:rPr>
        <w:t>Различные продукты растительного, животного происхождения.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 xml:space="preserve">Основное антропогенное загрязнение атмосферного воздуха создают автотранспорт, теплоэнергетика и ряд отраслей промышленности. Самые распространенные токсичные вещества, загрязняющие атмосферу, являются: оксид углерода СО, диоксид серы </w:t>
      </w:r>
      <w:r w:rsidRPr="00C96706">
        <w:rPr>
          <w:b w:val="0"/>
          <w:lang w:val="en-US"/>
        </w:rPr>
        <w:t>SO</w:t>
      </w:r>
      <w:r w:rsidRPr="00C96706">
        <w:rPr>
          <w:b w:val="0"/>
          <w:vertAlign w:val="subscript"/>
        </w:rPr>
        <w:t>2</w:t>
      </w:r>
      <w:r w:rsidRPr="00C96706">
        <w:rPr>
          <w:b w:val="0"/>
        </w:rPr>
        <w:t xml:space="preserve">, оксиды азота </w:t>
      </w:r>
      <w:r w:rsidRPr="00C96706">
        <w:rPr>
          <w:b w:val="0"/>
          <w:lang w:val="en-US"/>
        </w:rPr>
        <w:t>NO</w:t>
      </w:r>
      <w:r w:rsidRPr="00C96706">
        <w:rPr>
          <w:b w:val="0"/>
          <w:vertAlign w:val="subscript"/>
          <w:lang w:val="en-US"/>
        </w:rPr>
        <w:t>x</w:t>
      </w:r>
      <w:r w:rsidRPr="00C96706">
        <w:rPr>
          <w:b w:val="0"/>
        </w:rPr>
        <w:t xml:space="preserve">, углеводороды </w:t>
      </w:r>
      <w:r w:rsidRPr="00C96706">
        <w:rPr>
          <w:b w:val="0"/>
          <w:lang w:val="en-US"/>
        </w:rPr>
        <w:t>C</w:t>
      </w:r>
      <w:r w:rsidRPr="00C96706">
        <w:rPr>
          <w:b w:val="0"/>
          <w:vertAlign w:val="subscript"/>
          <w:lang w:val="en-US"/>
        </w:rPr>
        <w:t>n</w:t>
      </w:r>
      <w:r w:rsidRPr="00C96706">
        <w:rPr>
          <w:b w:val="0"/>
          <w:lang w:val="en-US"/>
        </w:rPr>
        <w:t>H</w:t>
      </w:r>
      <w:r w:rsidRPr="00C96706">
        <w:rPr>
          <w:b w:val="0"/>
          <w:vertAlign w:val="subscript"/>
          <w:lang w:val="en-US"/>
        </w:rPr>
        <w:t>m</w:t>
      </w:r>
      <w:r w:rsidRPr="00C96706">
        <w:rPr>
          <w:b w:val="0"/>
        </w:rPr>
        <w:t xml:space="preserve"> и пыль.</w:t>
      </w:r>
    </w:p>
    <w:p w:rsidR="00544FCE" w:rsidRPr="00C96706" w:rsidRDefault="00544FCE" w:rsidP="00C96706">
      <w:pPr>
        <w:pStyle w:val="3"/>
        <w:spacing w:line="360" w:lineRule="auto"/>
        <w:ind w:firstLine="720"/>
        <w:jc w:val="both"/>
        <w:rPr>
          <w:b w:val="0"/>
          <w:sz w:val="28"/>
          <w:szCs w:val="30"/>
        </w:rPr>
      </w:pPr>
      <w:bookmarkStart w:id="12" w:name="_Toc104291092"/>
      <w:bookmarkStart w:id="13" w:name="_Toc104291650"/>
      <w:r w:rsidRPr="00C96706">
        <w:rPr>
          <w:b w:val="0"/>
          <w:sz w:val="28"/>
          <w:szCs w:val="30"/>
        </w:rPr>
        <w:t>1.3.2</w:t>
      </w:r>
      <w:r w:rsidRPr="00C96706">
        <w:rPr>
          <w:b w:val="0"/>
          <w:sz w:val="28"/>
          <w:szCs w:val="30"/>
        </w:rPr>
        <w:tab/>
        <w:t>Воздействие вибраций и акустических колебаний на человека.</w:t>
      </w:r>
      <w:bookmarkEnd w:id="12"/>
      <w:bookmarkEnd w:id="13"/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 xml:space="preserve">Вибрация, шум и ультразвук имеют общую природу, источниками их являются колебания твёрдых, газообразных или жидких сред. Звуковая волна является носителем энергии, которую называют </w:t>
      </w:r>
      <w:r w:rsidRPr="00C96706">
        <w:rPr>
          <w:b w:val="0"/>
          <w:i/>
          <w:iCs/>
        </w:rPr>
        <w:t>силой звука</w:t>
      </w:r>
      <w:r w:rsidRPr="00C96706">
        <w:rPr>
          <w:b w:val="0"/>
        </w:rPr>
        <w:t>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>Вибрацией</w:t>
      </w:r>
      <w:r w:rsidRPr="00C96706">
        <w:rPr>
          <w:b w:val="0"/>
        </w:rPr>
        <w:t xml:space="preserve"> называют малые механические колебания, возникающие в упругих телах или телах, находящихся под воздействием переменного физического поля. Источники вибрации: транспортёры сыпучих грузов, перфораторы, пневмомолотки, двигатели внутреннего сгорания, электромоторы и т.д. Основные параметры вибрации: частота (Гц), амплитуда колебания (м), период колебания (с), виброскорость (м/с</w:t>
      </w:r>
      <w:r w:rsidRPr="00C96706">
        <w:rPr>
          <w:b w:val="0"/>
          <w:vertAlign w:val="superscript"/>
        </w:rPr>
        <w:t>2</w:t>
      </w:r>
      <w:r w:rsidRPr="00C96706">
        <w:rPr>
          <w:b w:val="0"/>
        </w:rPr>
        <w:t>).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Частота заболеваний определяется величиной дозы, а особенности клинических проявлений формируется под влиянием спектра вибраций.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 xml:space="preserve">Производственный шум – </w:t>
      </w:r>
      <w:r w:rsidRPr="00C96706">
        <w:rPr>
          <w:b w:val="0"/>
        </w:rPr>
        <w:t>совокупность звуков различной интенсивности и частоты, беспорядочно изменяющихся во времени и вызывающих у работающих неприятные субъективные ощущения. Влияние шума на слух проявляется в возникновении кохлеарного неврита различной степени выраженности, в повреждении многих органов и систем организма.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 xml:space="preserve">Ультразвук </w:t>
      </w:r>
      <w:r w:rsidRPr="00C96706">
        <w:rPr>
          <w:b w:val="0"/>
        </w:rPr>
        <w:t>представляет собой механические колебания упругой среды с частотой выше 16-20 кГц, которые не воспринимаются человеческим ухом. Источники ультразвука: пьезоэлектрические и магнитострикционные преобразователи. В производственных условиях низкочастотный ультразвук нередко образуется при аэродинамических процессах и сопутствует шуму – работа реактивных двигателей, газовых турбин и др. У работающих на низкочастотных ультразвуковых установках при интенсивности шума и ультразвука выше установленных норм могут развиваться функциональные изменения центральной и периферической нервной системы, сердечно-сосудистой системы, слухового и вестибулярного анализаторов и др.</w:t>
      </w:r>
    </w:p>
    <w:p w:rsidR="00544FCE" w:rsidRPr="00C96706" w:rsidRDefault="00544FCE" w:rsidP="00C96706">
      <w:pPr>
        <w:pStyle w:val="3"/>
        <w:spacing w:line="360" w:lineRule="auto"/>
        <w:ind w:firstLine="720"/>
        <w:jc w:val="both"/>
        <w:rPr>
          <w:b w:val="0"/>
          <w:sz w:val="28"/>
          <w:szCs w:val="30"/>
        </w:rPr>
      </w:pPr>
      <w:bookmarkStart w:id="14" w:name="_Toc104291093"/>
      <w:bookmarkStart w:id="15" w:name="_Toc104291651"/>
      <w:r w:rsidRPr="00C96706">
        <w:rPr>
          <w:b w:val="0"/>
          <w:sz w:val="28"/>
          <w:szCs w:val="30"/>
        </w:rPr>
        <w:t>1.3.3</w:t>
      </w:r>
      <w:r w:rsidRPr="00C96706">
        <w:rPr>
          <w:b w:val="0"/>
          <w:sz w:val="28"/>
          <w:szCs w:val="30"/>
        </w:rPr>
        <w:tab/>
        <w:t>Действие ионизирующих излучений на организм человека.</w:t>
      </w:r>
      <w:bookmarkEnd w:id="14"/>
      <w:bookmarkEnd w:id="15"/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 xml:space="preserve">Ионизирующим излучением </w:t>
      </w:r>
      <w:r w:rsidRPr="00C96706">
        <w:rPr>
          <w:b w:val="0"/>
        </w:rPr>
        <w:t xml:space="preserve">называют потоки частиц и электромагнитных квантов, образующихся при ядерных превращениях, т.е. в результате радиоактивного распада. Ионизирующее излучение состоит из рентгеновских и гамма-излучений, потоков альфа-частиц, электронов, нейтронов и протонов. Воздействие на человека может происходить в результате внешнего и внутреннего облучения. Внешнее облучение вызывают источники рентгеновского и гамма-излучения, потоки протонов и нейтронов. Внутреннее облучение вызывают </w:t>
      </w:r>
      <w:r w:rsidRPr="00C96706">
        <w:rPr>
          <w:b w:val="0"/>
        </w:rPr>
        <w:sym w:font="Symbol" w:char="F061"/>
      </w:r>
      <w:r w:rsidRPr="00C96706">
        <w:rPr>
          <w:b w:val="0"/>
        </w:rPr>
        <w:t xml:space="preserve">- и </w:t>
      </w:r>
      <w:r w:rsidRPr="00C96706">
        <w:rPr>
          <w:b w:val="0"/>
        </w:rPr>
        <w:sym w:font="Symbol" w:char="F062"/>
      </w:r>
      <w:r w:rsidRPr="00C96706">
        <w:rPr>
          <w:b w:val="0"/>
        </w:rPr>
        <w:t>- частицы, которые попадают в организм человека через органы дыхания и пищеварительный тракт. Ионизирующее излучение вызывает в организме цепочку обратимых и необратимых изменений. В результате нарушаются обменные процессы, замедляется и прекращается рост тканей, возникают новые химические соединения, не свойственные организму. Это приводит к нарушению деятельности отдельных функций и систем организма.</w:t>
      </w:r>
    </w:p>
    <w:p w:rsidR="00544FCE" w:rsidRPr="00C96706" w:rsidRDefault="00544FCE" w:rsidP="00C96706">
      <w:pPr>
        <w:pStyle w:val="1"/>
        <w:numPr>
          <w:ilvl w:val="0"/>
          <w:numId w:val="6"/>
        </w:numPr>
        <w:spacing w:before="0" w:after="0" w:line="360" w:lineRule="auto"/>
        <w:ind w:left="0" w:firstLine="720"/>
        <w:jc w:val="both"/>
        <w:rPr>
          <w:rFonts w:ascii="Times New Roman" w:hAnsi="Times New Roman"/>
          <w:szCs w:val="36"/>
        </w:rPr>
      </w:pPr>
      <w:r w:rsidRPr="00C96706">
        <w:rPr>
          <w:rFonts w:ascii="Times New Roman" w:hAnsi="Times New Roman"/>
        </w:rPr>
        <w:br w:type="page"/>
      </w:r>
      <w:bookmarkStart w:id="16" w:name="_Toc104291094"/>
      <w:bookmarkStart w:id="17" w:name="_Toc104291652"/>
      <w:r w:rsidRPr="00C96706">
        <w:rPr>
          <w:rFonts w:ascii="Times New Roman" w:hAnsi="Times New Roman"/>
          <w:szCs w:val="36"/>
        </w:rPr>
        <w:t>Виды, источники и уровни негативных факторов производственной среды.</w:t>
      </w:r>
      <w:bookmarkEnd w:id="16"/>
      <w:bookmarkEnd w:id="17"/>
    </w:p>
    <w:p w:rsidR="00544FCE" w:rsidRPr="00C96706" w:rsidRDefault="00544FCE" w:rsidP="00C96706">
      <w:pPr>
        <w:pStyle w:val="21"/>
        <w:spacing w:line="360" w:lineRule="auto"/>
        <w:ind w:firstLine="720"/>
      </w:pP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 xml:space="preserve">Производственная среда – </w:t>
      </w:r>
      <w:r w:rsidRPr="00C96706">
        <w:rPr>
          <w:b w:val="0"/>
        </w:rPr>
        <w:t>это часть техносферы, обладающая повышенной концентрацией негативных факторов.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  <w:i/>
          <w:iCs/>
        </w:rPr>
        <w:t xml:space="preserve">Безопасные условия труда- </w:t>
      </w:r>
      <w:r w:rsidRPr="00C96706">
        <w:rPr>
          <w:b w:val="0"/>
        </w:rPr>
        <w:t>условия труда, при которых воздействие на работающих вредных и опасных производственных факторов исключено либо уровни их воздействия не превышают установленных нормативов.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Основными носителями травмирующих и вредных факторов в производственной среде являются различные технические устройства, химически и биологически активные предметы труда, источники энергии, нерегламентированные действия работающих, нарушения режимов и организации деятельности, а также отклонения от допустимых параметров микроклимата рабочей зоны.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Конкретные производственные условия характеризуются совокупностью негативных факторов, а также различаются по уровням вредных факторов и риску проявления травмирующих факторов.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К особо опасным работам на промышленных предприятиях относят: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 xml:space="preserve">монтаж и демонтаж тяжёлого оборудования массой более </w:t>
      </w:r>
      <w:smartTag w:uri="urn:schemas-microsoft-com:office:smarttags" w:element="metricconverter">
        <w:smartTagPr>
          <w:attr w:name="ProductID" w:val="500 кг"/>
        </w:smartTagPr>
        <w:r w:rsidRPr="00C96706">
          <w:rPr>
            <w:b w:val="0"/>
          </w:rPr>
          <w:t>500 кг</w:t>
        </w:r>
      </w:smartTag>
      <w:r w:rsidRPr="00C96706">
        <w:rPr>
          <w:b w:val="0"/>
        </w:rPr>
        <w:t>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транспортирование баллонов со сжатыми газами, кислот, щелочных металлов и других опасных веществ;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 xml:space="preserve">ремонтно-строительные и монтажные работы на высоте более </w:t>
      </w:r>
      <w:smartTag w:uri="urn:schemas-microsoft-com:office:smarttags" w:element="metricconverter">
        <w:smartTagPr>
          <w:attr w:name="ProductID" w:val="1,5 м"/>
        </w:smartTagPr>
        <w:r w:rsidRPr="00C96706">
          <w:rPr>
            <w:b w:val="0"/>
          </w:rPr>
          <w:t>1,5 м</w:t>
        </w:r>
      </w:smartTag>
      <w:r w:rsidRPr="00C96706">
        <w:rPr>
          <w:b w:val="0"/>
        </w:rPr>
        <w:t xml:space="preserve"> с применением приспособлений (лестниц, стремянок и т. п.), а также работы на крыше;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земляные работы в зоне расположения энергетических сетей;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работы в колодцах, тоннелях, траншеях, дымоходах, плавильных и нагревательных печах, бункерах, шахтах и камерах;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монтаж и демонтаж, ремонт грузоподъёмных кранов и подкрановых путей; такелажные работы по перемещению тяжеловесных и крупногабаритных предметов при отсутствии подъёмных кранов;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гидравлические и пневматические испытания сосудов и изделий;</w:t>
      </w:r>
    </w:p>
    <w:p w:rsidR="00544FCE" w:rsidRPr="00C96706" w:rsidRDefault="00544FCE" w:rsidP="00C96706">
      <w:pPr>
        <w:pStyle w:val="21"/>
        <w:numPr>
          <w:ilvl w:val="0"/>
          <w:numId w:val="7"/>
        </w:numPr>
        <w:tabs>
          <w:tab w:val="clear" w:pos="360"/>
          <w:tab w:val="num" w:pos="927"/>
        </w:tabs>
        <w:spacing w:line="360" w:lineRule="auto"/>
        <w:ind w:left="0" w:firstLine="720"/>
        <w:rPr>
          <w:b w:val="0"/>
        </w:rPr>
      </w:pPr>
      <w:r w:rsidRPr="00C96706">
        <w:rPr>
          <w:b w:val="0"/>
        </w:rPr>
        <w:t>чистка и ремонт котлов, газоходов, циклонов и другого оборудования котельных установок, а также ряд других работ.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Источниками негативных воздействий на производстве являются не только технические устройства. На уровень травматизма оказывают влияние психофизическое состояние и действия работающих. Характер изменения травматизма в начале трудовой деятельности обусловлен отсутствием достаточных знаний и навыков безопасной работы в первые трудовые дни и последующим приобретением этих навыков. Рост уровня травматизма при стаже 2-7 лет объясняется во многом небрежностью, халатностью и сознательным нарушением требований безопасности этой категорией работающих. При стаже 7-21 год динамика травматизма определяется приобретением профессиональных навыков, осмотрительностью, правильным отношением работающих к требованиям безопасности. Для зоны характерно некоторое повышение травматизма, как правило, обусловленное ухудшением психофизического состояния работающих.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Воздействие негативных факторов производственной среды приводит к травмированию и профессиональным заболеваниям работающих.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Основными травмирующими факторами в машиностроении являются (%): оборудование (41,9), падающие предметы (27,7), падение персонала (11,7), заводской транспорт (10), нагретые поверхности (4,6); электрический ток (1,6), прочие (2).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>К наиболее травмоопасным профессиям в отраслях экономики относятся (%): водитель (18,9), тракторист (9,8), слесарь (6,4), электромонтёр (6,3), газомонтёр (6,3), газоэлектросварщик (3,9), разнорабочий (3,5).</w:t>
      </w: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</w:rPr>
      </w:pPr>
      <w:r w:rsidRPr="00C96706">
        <w:rPr>
          <w:b w:val="0"/>
        </w:rPr>
        <w:t xml:space="preserve">Профессиональные заболевания возникают, как правило, у длительно работающих в запылённых или загазованных помещениях: у лиц, подверженных воздействию шума и вибраций, а также занятых тяжёлым физическим трудом. В </w:t>
      </w:r>
      <w:smartTag w:uri="urn:schemas-microsoft-com:office:smarttags" w:element="metricconverter">
        <w:smartTagPr>
          <w:attr w:name="ProductID" w:val="1987 г"/>
        </w:smartTagPr>
        <w:r w:rsidRPr="00C96706">
          <w:rPr>
            <w:b w:val="0"/>
          </w:rPr>
          <w:t>1987 г</w:t>
        </w:r>
      </w:smartTag>
      <w:r w:rsidRPr="00C96706">
        <w:rPr>
          <w:b w:val="0"/>
        </w:rPr>
        <w:t>. распределение профессиональных заболеваний в России составило (%): заболевания органов дыхания (29,2), вибрационная болезнь (28), заболевания опорно-двигательного аппарата (14,4), заболевания органов слуха (10,8), кожные заболевания (5,9), заболевания органов зрения (2,2),  прочие (9,5).</w:t>
      </w:r>
    </w:p>
    <w:p w:rsidR="00C96706" w:rsidRDefault="00C96706" w:rsidP="00C96706">
      <w:pPr>
        <w:pStyle w:val="21"/>
        <w:spacing w:line="360" w:lineRule="auto"/>
        <w:ind w:firstLine="720"/>
        <w:rPr>
          <w:i/>
          <w:iCs/>
          <w:u w:val="single"/>
        </w:rPr>
      </w:pPr>
      <w:r>
        <w:rPr>
          <w:b w:val="0"/>
        </w:rPr>
        <w:br w:type="page"/>
      </w:r>
      <w:r w:rsidR="00544FCE" w:rsidRPr="00C96706">
        <w:rPr>
          <w:i/>
          <w:iCs/>
          <w:u w:val="single"/>
        </w:rPr>
        <w:t>Используемая литература</w:t>
      </w:r>
    </w:p>
    <w:p w:rsidR="00C96706" w:rsidRDefault="00C96706" w:rsidP="00C96706">
      <w:pPr>
        <w:pStyle w:val="21"/>
        <w:spacing w:line="360" w:lineRule="auto"/>
        <w:ind w:firstLine="720"/>
        <w:rPr>
          <w:i/>
          <w:iCs/>
          <w:u w:val="single"/>
        </w:rPr>
      </w:pPr>
    </w:p>
    <w:p w:rsidR="00544FCE" w:rsidRPr="00C96706" w:rsidRDefault="00544FCE" w:rsidP="00C96706">
      <w:pPr>
        <w:pStyle w:val="21"/>
        <w:spacing w:line="360" w:lineRule="auto"/>
        <w:ind w:firstLine="0"/>
        <w:rPr>
          <w:b w:val="0"/>
        </w:rPr>
      </w:pPr>
      <w:r w:rsidRPr="00C96706">
        <w:t>С. П. Бортников «Безопасность жизнедеятельности» учебно-методический комплекс, Ульяновск, 2004.</w:t>
      </w:r>
    </w:p>
    <w:p w:rsidR="00544FCE" w:rsidRPr="00C96706" w:rsidRDefault="00544FCE" w:rsidP="00C96706">
      <w:pPr>
        <w:pStyle w:val="21"/>
        <w:spacing w:line="360" w:lineRule="auto"/>
        <w:ind w:firstLine="720"/>
      </w:pPr>
    </w:p>
    <w:p w:rsidR="00544FCE" w:rsidRPr="00C96706" w:rsidRDefault="00544FCE" w:rsidP="00C96706">
      <w:pPr>
        <w:pStyle w:val="21"/>
        <w:spacing w:line="360" w:lineRule="auto"/>
        <w:ind w:firstLine="720"/>
      </w:pPr>
    </w:p>
    <w:p w:rsidR="00544FCE" w:rsidRPr="00C96706" w:rsidRDefault="00544FCE" w:rsidP="00C96706">
      <w:pPr>
        <w:pStyle w:val="21"/>
        <w:spacing w:line="360" w:lineRule="auto"/>
        <w:ind w:firstLine="720"/>
      </w:pPr>
    </w:p>
    <w:p w:rsidR="00544FCE" w:rsidRPr="00C96706" w:rsidRDefault="00544FCE" w:rsidP="00C96706">
      <w:pPr>
        <w:pStyle w:val="21"/>
        <w:spacing w:line="360" w:lineRule="auto"/>
        <w:ind w:firstLine="720"/>
        <w:rPr>
          <w:b w:val="0"/>
          <w:bCs w:val="0"/>
        </w:rPr>
      </w:pPr>
      <w:bookmarkStart w:id="18" w:name="_GoBack"/>
      <w:bookmarkEnd w:id="18"/>
    </w:p>
    <w:sectPr w:rsidR="00544FCE" w:rsidRPr="00C96706" w:rsidSect="00C96706">
      <w:footerReference w:type="default" r:id="rId7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4C0" w:rsidRDefault="009024C0">
      <w:r>
        <w:separator/>
      </w:r>
    </w:p>
  </w:endnote>
  <w:endnote w:type="continuationSeparator" w:id="0">
    <w:p w:rsidR="009024C0" w:rsidRDefault="0090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FCE" w:rsidRDefault="00813BFE">
    <w:pPr>
      <w:pStyle w:val="a5"/>
      <w:framePr w:wrap="auto" w:vAnchor="text" w:hAnchor="margin" w:xAlign="center" w:y="1"/>
      <w:rPr>
        <w:rStyle w:val="a7"/>
      </w:rPr>
    </w:pPr>
    <w:r>
      <w:rPr>
        <w:rStyle w:val="a7"/>
        <w:noProof/>
      </w:rPr>
      <w:t>2</w:t>
    </w:r>
  </w:p>
  <w:p w:rsidR="00544FCE" w:rsidRDefault="00544FCE" w:rsidP="00C967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4C0" w:rsidRDefault="009024C0">
      <w:r>
        <w:separator/>
      </w:r>
    </w:p>
  </w:footnote>
  <w:footnote w:type="continuationSeparator" w:id="0">
    <w:p w:rsidR="009024C0" w:rsidRDefault="0090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71EF8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17C64049"/>
    <w:multiLevelType w:val="multilevel"/>
    <w:tmpl w:val="F0C8CDF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19AF151F"/>
    <w:multiLevelType w:val="singleLevel"/>
    <w:tmpl w:val="AD4480D6"/>
    <w:lvl w:ilvl="0">
      <w:start w:val="1"/>
      <w:numFmt w:val="bullet"/>
      <w:lvlText w:val="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B2B750E"/>
    <w:multiLevelType w:val="singleLevel"/>
    <w:tmpl w:val="FC8AD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  <w:i/>
        <w:iCs/>
        <w:sz w:val="24"/>
        <w:szCs w:val="24"/>
      </w:rPr>
    </w:lvl>
  </w:abstractNum>
  <w:abstractNum w:abstractNumId="4">
    <w:nsid w:val="372537C6"/>
    <w:multiLevelType w:val="multilevel"/>
    <w:tmpl w:val="DDACB0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i w:val="0"/>
      </w:rPr>
    </w:lvl>
  </w:abstractNum>
  <w:abstractNum w:abstractNumId="5">
    <w:nsid w:val="553641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701587C"/>
    <w:multiLevelType w:val="singleLevel"/>
    <w:tmpl w:val="909C15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7">
    <w:nsid w:val="682F1416"/>
    <w:multiLevelType w:val="singleLevel"/>
    <w:tmpl w:val="082CC004"/>
    <w:lvl w:ilvl="0">
      <w:start w:val="1"/>
      <w:numFmt w:val="bullet"/>
      <w:lvlText w:val="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71E83362"/>
    <w:multiLevelType w:val="singleLevel"/>
    <w:tmpl w:val="082CC004"/>
    <w:lvl w:ilvl="0">
      <w:start w:val="1"/>
      <w:numFmt w:val="bullet"/>
      <w:lvlText w:val="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20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FCE"/>
    <w:rsid w:val="00544FCE"/>
    <w:rsid w:val="00753FB8"/>
    <w:rsid w:val="00813BFE"/>
    <w:rsid w:val="009024C0"/>
    <w:rsid w:val="00922C52"/>
    <w:rsid w:val="00C55EA7"/>
    <w:rsid w:val="00C9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B5E10484-191E-4345-A01B-027BD06E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center"/>
      <w:outlineLvl w:val="7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pPr>
      <w:ind w:firstLine="567"/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rPr>
      <w:sz w:val="20"/>
      <w:szCs w:val="20"/>
    </w:rPr>
  </w:style>
  <w:style w:type="paragraph" w:styleId="a3">
    <w:name w:val="Body Text"/>
    <w:basedOn w:val="a"/>
    <w:link w:val="a4"/>
    <w:uiPriority w:val="99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character" w:styleId="a7">
    <w:name w:val="page number"/>
    <w:uiPriority w:val="99"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rPr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pPr>
      <w:spacing w:before="120"/>
    </w:pPr>
    <w:rPr>
      <w:b/>
      <w:bCs/>
      <w:i/>
      <w:iCs/>
      <w:sz w:val="24"/>
      <w:szCs w:val="24"/>
    </w:rPr>
  </w:style>
  <w:style w:type="paragraph" w:styleId="23">
    <w:name w:val="toc 2"/>
    <w:basedOn w:val="a"/>
    <w:next w:val="a"/>
    <w:autoRedefine/>
    <w:uiPriority w:val="99"/>
    <w:semiHidden/>
    <w:pPr>
      <w:tabs>
        <w:tab w:val="left" w:pos="800"/>
        <w:tab w:val="right" w:leader="underscore" w:pos="9629"/>
      </w:tabs>
      <w:spacing w:before="120"/>
      <w:ind w:left="200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ind w:left="400"/>
    </w:pPr>
  </w:style>
  <w:style w:type="paragraph" w:styleId="41">
    <w:name w:val="toc 4"/>
    <w:basedOn w:val="a"/>
    <w:next w:val="a"/>
    <w:autoRedefine/>
    <w:uiPriority w:val="99"/>
    <w:semiHidden/>
    <w:pPr>
      <w:ind w:left="600"/>
    </w:pPr>
  </w:style>
  <w:style w:type="paragraph" w:styleId="5">
    <w:name w:val="toc 5"/>
    <w:basedOn w:val="a"/>
    <w:next w:val="a"/>
    <w:autoRedefine/>
    <w:uiPriority w:val="99"/>
    <w:semiHidden/>
    <w:pPr>
      <w:ind w:left="800"/>
    </w:pPr>
  </w:style>
  <w:style w:type="paragraph" w:styleId="6">
    <w:name w:val="toc 6"/>
    <w:basedOn w:val="a"/>
    <w:next w:val="a"/>
    <w:autoRedefine/>
    <w:uiPriority w:val="99"/>
    <w:semiHidden/>
    <w:pPr>
      <w:ind w:left="1000"/>
    </w:pPr>
  </w:style>
  <w:style w:type="paragraph" w:styleId="7">
    <w:name w:val="toc 7"/>
    <w:basedOn w:val="a"/>
    <w:next w:val="a"/>
    <w:autoRedefine/>
    <w:uiPriority w:val="99"/>
    <w:semiHidden/>
    <w:pPr>
      <w:ind w:left="1200"/>
    </w:pPr>
  </w:style>
  <w:style w:type="paragraph" w:styleId="81">
    <w:name w:val="toc 8"/>
    <w:basedOn w:val="a"/>
    <w:next w:val="a"/>
    <w:autoRedefine/>
    <w:uiPriority w:val="99"/>
    <w:semiHidden/>
    <w:pPr>
      <w:ind w:left="1400"/>
    </w:pPr>
  </w:style>
  <w:style w:type="paragraph" w:styleId="9">
    <w:name w:val="toc 9"/>
    <w:basedOn w:val="a"/>
    <w:next w:val="a"/>
    <w:autoRedefine/>
    <w:uiPriority w:val="99"/>
    <w:semiHidden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Ульяновск</Company>
  <LinksUpToDate>false</LinksUpToDate>
  <CharactersWithSpaces>16187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Павлова</dc:creator>
  <cp:keywords/>
  <dc:description/>
  <cp:lastModifiedBy>admin</cp:lastModifiedBy>
  <cp:revision>2</cp:revision>
  <dcterms:created xsi:type="dcterms:W3CDTF">2014-03-13T17:24:00Z</dcterms:created>
  <dcterms:modified xsi:type="dcterms:W3CDTF">2014-03-13T17:24:00Z</dcterms:modified>
</cp:coreProperties>
</file>