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7A5" w:rsidRDefault="00A947A5">
      <w:pPr>
        <w:pStyle w:val="a3"/>
        <w:rPr>
          <w:b w:val="0"/>
          <w:sz w:val="28"/>
        </w:rPr>
      </w:pPr>
      <w:r>
        <w:rPr>
          <w:b w:val="0"/>
          <w:sz w:val="28"/>
        </w:rPr>
        <w:t>Практическое задание №6</w:t>
      </w:r>
    </w:p>
    <w:p w:rsidR="00A947A5" w:rsidRDefault="00A947A5">
      <w:pPr>
        <w:pStyle w:val="a3"/>
        <w:rPr>
          <w:sz w:val="28"/>
        </w:rPr>
      </w:pPr>
    </w:p>
    <w:p w:rsidR="00A947A5" w:rsidRDefault="00A947A5">
      <w:pPr>
        <w:pStyle w:val="2"/>
      </w:pPr>
      <w:r>
        <w:t>Прогнозирование возможной радиационной обстановки и её оценка. Прогнозирование зон радиоактивного заражения местности и внутреннего поражения человека при аварийном выбросе на КАЭС.</w:t>
      </w:r>
    </w:p>
    <w:p w:rsidR="00A947A5" w:rsidRDefault="00A947A5">
      <w:pPr>
        <w:ind w:firstLine="851"/>
        <w:jc w:val="center"/>
        <w:rPr>
          <w:sz w:val="32"/>
        </w:rPr>
      </w:pPr>
    </w:p>
    <w:p w:rsidR="00A947A5" w:rsidRDefault="00A947A5">
      <w:pPr>
        <w:jc w:val="center"/>
        <w:rPr>
          <w:i/>
          <w:sz w:val="28"/>
          <w:lang w:val="en-US"/>
        </w:rPr>
      </w:pPr>
      <w:r>
        <w:rPr>
          <w:i/>
          <w:sz w:val="28"/>
          <w:lang w:val="en-US"/>
        </w:rPr>
        <w:t>Вариант  № 16</w:t>
      </w:r>
    </w:p>
    <w:p w:rsidR="00A947A5" w:rsidRDefault="00A947A5">
      <w:pPr>
        <w:ind w:firstLine="851"/>
        <w:jc w:val="center"/>
        <w:rPr>
          <w:b/>
          <w:sz w:val="28"/>
          <w:u w:val="single"/>
        </w:rPr>
      </w:pPr>
    </w:p>
    <w:p w:rsidR="00A947A5" w:rsidRDefault="00A947A5">
      <w:pPr>
        <w:ind w:firstLine="567"/>
        <w:jc w:val="both"/>
        <w:rPr>
          <w:sz w:val="28"/>
        </w:rPr>
      </w:pPr>
      <w:r>
        <w:rPr>
          <w:sz w:val="28"/>
          <w:u w:val="single"/>
        </w:rPr>
        <w:t xml:space="preserve">Задание: </w:t>
      </w:r>
      <w:r>
        <w:rPr>
          <w:sz w:val="28"/>
        </w:rPr>
        <w:t>Спрогнозировать по исходным данным возможные зоны РЗ местности и ВП человека на случай аварии на АЭС (разрушение реактора РМБК-1000 с выбросом продуктов деления А</w:t>
      </w:r>
      <w:r>
        <w:rPr>
          <w:sz w:val="28"/>
          <w:vertAlign w:val="subscript"/>
        </w:rPr>
        <w:t>к</w:t>
      </w:r>
      <w:r>
        <w:rPr>
          <w:sz w:val="28"/>
        </w:rPr>
        <w:t xml:space="preserve">=10% и </w:t>
      </w:r>
      <w:r>
        <w:rPr>
          <w:sz w:val="28"/>
          <w:lang w:val="en-US"/>
        </w:rPr>
        <w:t>V</w:t>
      </w:r>
      <w:r>
        <w:rPr>
          <w:sz w:val="28"/>
          <w:vertAlign w:val="subscript"/>
        </w:rPr>
        <w:t>10</w:t>
      </w:r>
      <w:r>
        <w:rPr>
          <w:sz w:val="28"/>
        </w:rPr>
        <w:t>=5 м/с), оценить обстановку на ОЭ с рабочим поселком (или городе Н-ск) и осуществить выбор режима радиационной защиты (РРЗ) работающих ОЭ и населения поселка (или города Н-ск). Представить итоговый вывод с инженерными решениями на случай аварии на АЭС.</w:t>
      </w:r>
    </w:p>
    <w:p w:rsidR="00A947A5" w:rsidRDefault="00A947A5">
      <w:pPr>
        <w:ind w:firstLine="851"/>
        <w:rPr>
          <w:sz w:val="28"/>
        </w:rPr>
      </w:pPr>
    </w:p>
    <w:p w:rsidR="00A947A5" w:rsidRDefault="00A947A5">
      <w:pPr>
        <w:ind w:firstLine="567"/>
        <w:rPr>
          <w:sz w:val="28"/>
          <w:u w:val="single"/>
        </w:rPr>
      </w:pPr>
      <w:r>
        <w:rPr>
          <w:sz w:val="28"/>
          <w:u w:val="single"/>
        </w:rPr>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851"/>
        <w:gridCol w:w="1134"/>
        <w:gridCol w:w="1134"/>
        <w:gridCol w:w="686"/>
        <w:gridCol w:w="687"/>
        <w:gridCol w:w="686"/>
        <w:gridCol w:w="687"/>
        <w:gridCol w:w="686"/>
        <w:gridCol w:w="687"/>
        <w:gridCol w:w="686"/>
        <w:gridCol w:w="687"/>
      </w:tblGrid>
      <w:tr w:rsidR="00A947A5">
        <w:trPr>
          <w:cantSplit/>
          <w:trHeight w:val="705"/>
        </w:trPr>
        <w:tc>
          <w:tcPr>
            <w:tcW w:w="817" w:type="dxa"/>
            <w:vMerge w:val="restart"/>
            <w:tcBorders>
              <w:top w:val="single" w:sz="8" w:space="0" w:color="000000"/>
              <w:left w:val="single" w:sz="8" w:space="0" w:color="000000"/>
              <w:right w:val="single" w:sz="8" w:space="0" w:color="000000"/>
            </w:tcBorders>
            <w:textDirection w:val="btLr"/>
            <w:vAlign w:val="center"/>
          </w:tcPr>
          <w:p w:rsidR="00A947A5" w:rsidRDefault="00A947A5">
            <w:pPr>
              <w:pStyle w:val="a4"/>
              <w:ind w:left="113" w:right="113"/>
              <w:rPr>
                <w:sz w:val="22"/>
              </w:rPr>
            </w:pPr>
            <w:r>
              <w:rPr>
                <w:sz w:val="22"/>
              </w:rPr>
              <w:t xml:space="preserve">Время аварии </w:t>
            </w:r>
            <w:r>
              <w:rPr>
                <w:b/>
                <w:sz w:val="22"/>
              </w:rPr>
              <w:t>Т</w:t>
            </w:r>
            <w:r>
              <w:rPr>
                <w:b/>
                <w:sz w:val="22"/>
                <w:vertAlign w:val="subscript"/>
              </w:rPr>
              <w:t>ав</w:t>
            </w:r>
            <w:r>
              <w:rPr>
                <w:sz w:val="22"/>
              </w:rPr>
              <w:t>, ч</w:t>
            </w:r>
          </w:p>
        </w:tc>
        <w:tc>
          <w:tcPr>
            <w:tcW w:w="851" w:type="dxa"/>
            <w:vMerge w:val="restart"/>
            <w:tcBorders>
              <w:top w:val="single" w:sz="8" w:space="0" w:color="000000"/>
              <w:left w:val="nil"/>
              <w:right w:val="single" w:sz="8" w:space="0" w:color="000000"/>
            </w:tcBorders>
            <w:textDirection w:val="btLr"/>
            <w:vAlign w:val="center"/>
          </w:tcPr>
          <w:p w:rsidR="00A947A5" w:rsidRDefault="00A947A5">
            <w:pPr>
              <w:pStyle w:val="a4"/>
              <w:ind w:left="113" w:right="113"/>
              <w:rPr>
                <w:sz w:val="22"/>
              </w:rPr>
            </w:pPr>
            <w:r>
              <w:rPr>
                <w:sz w:val="22"/>
              </w:rPr>
              <w:t>Облачность</w:t>
            </w:r>
          </w:p>
        </w:tc>
        <w:tc>
          <w:tcPr>
            <w:tcW w:w="1134" w:type="dxa"/>
            <w:vMerge w:val="restart"/>
            <w:tcBorders>
              <w:top w:val="single" w:sz="8" w:space="0" w:color="000000"/>
              <w:left w:val="nil"/>
              <w:right w:val="single" w:sz="8" w:space="0" w:color="000000"/>
            </w:tcBorders>
            <w:textDirection w:val="btLr"/>
            <w:vAlign w:val="center"/>
          </w:tcPr>
          <w:p w:rsidR="00A947A5" w:rsidRDefault="00A947A5">
            <w:pPr>
              <w:pStyle w:val="a4"/>
              <w:ind w:left="113" w:right="113"/>
              <w:rPr>
                <w:sz w:val="22"/>
              </w:rPr>
            </w:pPr>
            <w:r>
              <w:rPr>
                <w:sz w:val="22"/>
              </w:rPr>
              <w:t xml:space="preserve">Установленная доза </w:t>
            </w:r>
            <w:r>
              <w:rPr>
                <w:b/>
                <w:sz w:val="22"/>
              </w:rPr>
              <w:t>Д</w:t>
            </w:r>
            <w:r>
              <w:rPr>
                <w:b/>
                <w:sz w:val="22"/>
                <w:vertAlign w:val="subscript"/>
              </w:rPr>
              <w:t>уст</w:t>
            </w:r>
            <w:r>
              <w:rPr>
                <w:sz w:val="22"/>
              </w:rPr>
              <w:t xml:space="preserve"> ,бэр</w:t>
            </w:r>
          </w:p>
        </w:tc>
        <w:tc>
          <w:tcPr>
            <w:tcW w:w="1134" w:type="dxa"/>
            <w:vMerge w:val="restart"/>
            <w:tcBorders>
              <w:top w:val="single" w:sz="8" w:space="0" w:color="000000"/>
              <w:left w:val="nil"/>
              <w:right w:val="nil"/>
            </w:tcBorders>
            <w:textDirection w:val="btLr"/>
            <w:vAlign w:val="center"/>
          </w:tcPr>
          <w:p w:rsidR="00A947A5" w:rsidRDefault="00A947A5">
            <w:pPr>
              <w:pStyle w:val="a4"/>
              <w:ind w:left="113" w:right="113"/>
              <w:rPr>
                <w:sz w:val="22"/>
              </w:rPr>
            </w:pPr>
            <w:r>
              <w:rPr>
                <w:sz w:val="22"/>
              </w:rPr>
              <w:t>Удаление ОНХ от АЭС,</w:t>
            </w:r>
          </w:p>
          <w:p w:rsidR="00A947A5" w:rsidRDefault="00A947A5">
            <w:pPr>
              <w:pStyle w:val="a4"/>
              <w:ind w:left="113" w:right="113"/>
              <w:rPr>
                <w:sz w:val="22"/>
              </w:rPr>
            </w:pPr>
            <w:r>
              <w:rPr>
                <w:b/>
                <w:sz w:val="22"/>
                <w:lang w:val="en-US"/>
              </w:rPr>
              <w:t>L</w:t>
            </w:r>
            <w:r>
              <w:rPr>
                <w:b/>
                <w:sz w:val="22"/>
                <w:vertAlign w:val="subscript"/>
              </w:rPr>
              <w:t>о</w:t>
            </w:r>
            <w:r>
              <w:rPr>
                <w:sz w:val="22"/>
              </w:rPr>
              <w:t>, км</w:t>
            </w:r>
          </w:p>
        </w:tc>
        <w:tc>
          <w:tcPr>
            <w:tcW w:w="5492" w:type="dxa"/>
            <w:gridSpan w:val="8"/>
            <w:tcBorders>
              <w:top w:val="single" w:sz="8" w:space="0" w:color="000000"/>
              <w:left w:val="single" w:sz="8" w:space="0" w:color="000000"/>
              <w:bottom w:val="single" w:sz="8" w:space="0" w:color="000000"/>
              <w:right w:val="single" w:sz="8" w:space="0" w:color="000000"/>
            </w:tcBorders>
            <w:vAlign w:val="center"/>
          </w:tcPr>
          <w:p w:rsidR="00A947A5" w:rsidRDefault="00A947A5">
            <w:pPr>
              <w:pStyle w:val="a4"/>
              <w:rPr>
                <w:sz w:val="22"/>
              </w:rPr>
            </w:pPr>
            <w:r>
              <w:rPr>
                <w:sz w:val="22"/>
              </w:rPr>
              <w:t>Продолжительность нахождения людей в различных условиях в течение суток Т, ч, и коэффициенты К ослабления радиации в этих условиях</w:t>
            </w:r>
          </w:p>
        </w:tc>
      </w:tr>
      <w:tr w:rsidR="00A947A5">
        <w:trPr>
          <w:cantSplit/>
          <w:trHeight w:val="180"/>
        </w:trPr>
        <w:tc>
          <w:tcPr>
            <w:tcW w:w="817" w:type="dxa"/>
            <w:vMerge/>
            <w:tcBorders>
              <w:left w:val="single" w:sz="8" w:space="0" w:color="000000"/>
              <w:right w:val="single" w:sz="8" w:space="0" w:color="000000"/>
            </w:tcBorders>
            <w:vAlign w:val="center"/>
          </w:tcPr>
          <w:p w:rsidR="00A947A5" w:rsidRDefault="00A947A5">
            <w:pPr>
              <w:pStyle w:val="a4"/>
              <w:rPr>
                <w:sz w:val="22"/>
              </w:rPr>
            </w:pPr>
          </w:p>
        </w:tc>
        <w:tc>
          <w:tcPr>
            <w:tcW w:w="851" w:type="dxa"/>
            <w:vMerge/>
            <w:tcBorders>
              <w:left w:val="nil"/>
              <w:right w:val="single" w:sz="8" w:space="0" w:color="000000"/>
            </w:tcBorders>
            <w:vAlign w:val="center"/>
          </w:tcPr>
          <w:p w:rsidR="00A947A5" w:rsidRDefault="00A947A5">
            <w:pPr>
              <w:pStyle w:val="a4"/>
              <w:rPr>
                <w:sz w:val="22"/>
              </w:rPr>
            </w:pPr>
          </w:p>
        </w:tc>
        <w:tc>
          <w:tcPr>
            <w:tcW w:w="1134" w:type="dxa"/>
            <w:vMerge/>
            <w:tcBorders>
              <w:left w:val="nil"/>
              <w:right w:val="single" w:sz="8" w:space="0" w:color="000000"/>
            </w:tcBorders>
            <w:vAlign w:val="center"/>
          </w:tcPr>
          <w:p w:rsidR="00A947A5" w:rsidRDefault="00A947A5">
            <w:pPr>
              <w:pStyle w:val="a4"/>
              <w:rPr>
                <w:sz w:val="22"/>
              </w:rPr>
            </w:pPr>
          </w:p>
        </w:tc>
        <w:tc>
          <w:tcPr>
            <w:tcW w:w="1134" w:type="dxa"/>
            <w:vMerge/>
            <w:tcBorders>
              <w:left w:val="nil"/>
              <w:right w:val="nil"/>
            </w:tcBorders>
            <w:vAlign w:val="center"/>
          </w:tcPr>
          <w:p w:rsidR="00A947A5" w:rsidRDefault="00A947A5">
            <w:pPr>
              <w:pStyle w:val="a4"/>
              <w:rPr>
                <w:sz w:val="22"/>
              </w:rPr>
            </w:pPr>
          </w:p>
        </w:tc>
        <w:tc>
          <w:tcPr>
            <w:tcW w:w="1373" w:type="dxa"/>
            <w:gridSpan w:val="2"/>
            <w:tcBorders>
              <w:top w:val="single" w:sz="8" w:space="0" w:color="000000"/>
              <w:left w:val="single" w:sz="8" w:space="0" w:color="000000"/>
              <w:right w:val="single" w:sz="8" w:space="0" w:color="000000"/>
            </w:tcBorders>
            <w:vAlign w:val="center"/>
          </w:tcPr>
          <w:p w:rsidR="00A947A5" w:rsidRDefault="00A947A5">
            <w:pPr>
              <w:pStyle w:val="a4"/>
              <w:rPr>
                <w:sz w:val="22"/>
              </w:rPr>
            </w:pPr>
            <w:r>
              <w:rPr>
                <w:sz w:val="22"/>
              </w:rPr>
              <w:t>на рабочем месте</w:t>
            </w:r>
          </w:p>
        </w:tc>
        <w:tc>
          <w:tcPr>
            <w:tcW w:w="1373" w:type="dxa"/>
            <w:gridSpan w:val="2"/>
            <w:tcBorders>
              <w:top w:val="single" w:sz="8" w:space="0" w:color="000000"/>
              <w:left w:val="nil"/>
              <w:right w:val="single" w:sz="8" w:space="0" w:color="000000"/>
            </w:tcBorders>
            <w:vAlign w:val="center"/>
          </w:tcPr>
          <w:p w:rsidR="00A947A5" w:rsidRDefault="00A947A5">
            <w:pPr>
              <w:pStyle w:val="a4"/>
              <w:rPr>
                <w:sz w:val="22"/>
              </w:rPr>
            </w:pPr>
            <w:r>
              <w:rPr>
                <w:sz w:val="22"/>
              </w:rPr>
              <w:t>в транспорте</w:t>
            </w:r>
          </w:p>
        </w:tc>
        <w:tc>
          <w:tcPr>
            <w:tcW w:w="1373" w:type="dxa"/>
            <w:gridSpan w:val="2"/>
            <w:tcBorders>
              <w:top w:val="single" w:sz="8" w:space="0" w:color="000000"/>
              <w:left w:val="nil"/>
              <w:right w:val="single" w:sz="8" w:space="0" w:color="000000"/>
            </w:tcBorders>
            <w:vAlign w:val="center"/>
          </w:tcPr>
          <w:p w:rsidR="00A947A5" w:rsidRDefault="00A947A5">
            <w:pPr>
              <w:pStyle w:val="a4"/>
              <w:rPr>
                <w:sz w:val="22"/>
              </w:rPr>
            </w:pPr>
            <w:r>
              <w:rPr>
                <w:sz w:val="22"/>
              </w:rPr>
              <w:t>на открытой местности</w:t>
            </w:r>
          </w:p>
        </w:tc>
        <w:tc>
          <w:tcPr>
            <w:tcW w:w="1373" w:type="dxa"/>
            <w:gridSpan w:val="2"/>
            <w:tcBorders>
              <w:top w:val="single" w:sz="8" w:space="0" w:color="000000"/>
              <w:left w:val="nil"/>
              <w:right w:val="single" w:sz="8" w:space="0" w:color="000000"/>
            </w:tcBorders>
            <w:vAlign w:val="center"/>
          </w:tcPr>
          <w:p w:rsidR="00A947A5" w:rsidRDefault="00A947A5">
            <w:pPr>
              <w:pStyle w:val="a4"/>
              <w:rPr>
                <w:sz w:val="22"/>
              </w:rPr>
            </w:pPr>
            <w:r>
              <w:rPr>
                <w:sz w:val="22"/>
              </w:rPr>
              <w:t>в зоне отдыха</w:t>
            </w:r>
          </w:p>
        </w:tc>
      </w:tr>
      <w:tr w:rsidR="00A947A5">
        <w:trPr>
          <w:cantSplit/>
          <w:trHeight w:val="120"/>
        </w:trPr>
        <w:tc>
          <w:tcPr>
            <w:tcW w:w="817" w:type="dxa"/>
            <w:vMerge/>
            <w:tcBorders>
              <w:left w:val="single" w:sz="8" w:space="0" w:color="000000"/>
              <w:bottom w:val="single" w:sz="8" w:space="0" w:color="000000"/>
              <w:right w:val="single" w:sz="8" w:space="0" w:color="000000"/>
            </w:tcBorders>
            <w:vAlign w:val="center"/>
          </w:tcPr>
          <w:p w:rsidR="00A947A5" w:rsidRDefault="00A947A5">
            <w:pPr>
              <w:pStyle w:val="a4"/>
              <w:rPr>
                <w:sz w:val="22"/>
              </w:rPr>
            </w:pPr>
          </w:p>
        </w:tc>
        <w:tc>
          <w:tcPr>
            <w:tcW w:w="851" w:type="dxa"/>
            <w:vMerge/>
            <w:tcBorders>
              <w:left w:val="nil"/>
              <w:bottom w:val="single" w:sz="8" w:space="0" w:color="000000"/>
              <w:right w:val="single" w:sz="8" w:space="0" w:color="000000"/>
            </w:tcBorders>
            <w:vAlign w:val="center"/>
          </w:tcPr>
          <w:p w:rsidR="00A947A5" w:rsidRDefault="00A947A5">
            <w:pPr>
              <w:pStyle w:val="a4"/>
              <w:rPr>
                <w:sz w:val="22"/>
              </w:rPr>
            </w:pPr>
          </w:p>
        </w:tc>
        <w:tc>
          <w:tcPr>
            <w:tcW w:w="1134" w:type="dxa"/>
            <w:vMerge/>
            <w:tcBorders>
              <w:left w:val="nil"/>
              <w:bottom w:val="single" w:sz="8" w:space="0" w:color="000000"/>
              <w:right w:val="single" w:sz="8" w:space="0" w:color="000000"/>
            </w:tcBorders>
            <w:vAlign w:val="center"/>
          </w:tcPr>
          <w:p w:rsidR="00A947A5" w:rsidRDefault="00A947A5">
            <w:pPr>
              <w:pStyle w:val="a4"/>
              <w:rPr>
                <w:sz w:val="22"/>
              </w:rPr>
            </w:pPr>
          </w:p>
        </w:tc>
        <w:tc>
          <w:tcPr>
            <w:tcW w:w="1134" w:type="dxa"/>
            <w:vMerge/>
            <w:tcBorders>
              <w:left w:val="nil"/>
              <w:bottom w:val="single" w:sz="8" w:space="0" w:color="000000"/>
              <w:right w:val="nil"/>
            </w:tcBorders>
            <w:vAlign w:val="center"/>
          </w:tcPr>
          <w:p w:rsidR="00A947A5" w:rsidRDefault="00A947A5">
            <w:pPr>
              <w:pStyle w:val="a4"/>
              <w:rPr>
                <w:sz w:val="22"/>
              </w:rPr>
            </w:pPr>
          </w:p>
        </w:tc>
        <w:tc>
          <w:tcPr>
            <w:tcW w:w="686" w:type="dxa"/>
            <w:tcBorders>
              <w:left w:val="single" w:sz="8" w:space="0" w:color="000000"/>
              <w:bottom w:val="single" w:sz="8" w:space="0" w:color="000000"/>
            </w:tcBorders>
            <w:vAlign w:val="center"/>
          </w:tcPr>
          <w:p w:rsidR="00A947A5" w:rsidRDefault="00A947A5">
            <w:pPr>
              <w:pStyle w:val="a4"/>
              <w:rPr>
                <w:b/>
                <w:sz w:val="22"/>
              </w:rPr>
            </w:pPr>
            <w:r>
              <w:rPr>
                <w:b/>
                <w:sz w:val="22"/>
              </w:rPr>
              <w:t>Т</w:t>
            </w:r>
            <w:r>
              <w:rPr>
                <w:b/>
                <w:sz w:val="22"/>
                <w:vertAlign w:val="subscript"/>
              </w:rPr>
              <w:t>р</w:t>
            </w:r>
          </w:p>
        </w:tc>
        <w:tc>
          <w:tcPr>
            <w:tcW w:w="687" w:type="dxa"/>
            <w:tcBorders>
              <w:bottom w:val="single" w:sz="8" w:space="0" w:color="000000"/>
              <w:right w:val="single" w:sz="8" w:space="0" w:color="000000"/>
            </w:tcBorders>
            <w:vAlign w:val="center"/>
          </w:tcPr>
          <w:p w:rsidR="00A947A5" w:rsidRDefault="00A947A5">
            <w:pPr>
              <w:pStyle w:val="a4"/>
              <w:rPr>
                <w:b/>
                <w:sz w:val="22"/>
              </w:rPr>
            </w:pPr>
            <w:r>
              <w:rPr>
                <w:b/>
                <w:sz w:val="22"/>
              </w:rPr>
              <w:t>К</w:t>
            </w:r>
            <w:r>
              <w:rPr>
                <w:b/>
                <w:sz w:val="22"/>
                <w:vertAlign w:val="subscript"/>
              </w:rPr>
              <w:t>р</w:t>
            </w:r>
          </w:p>
        </w:tc>
        <w:tc>
          <w:tcPr>
            <w:tcW w:w="686" w:type="dxa"/>
            <w:tcBorders>
              <w:left w:val="nil"/>
              <w:bottom w:val="single" w:sz="8" w:space="0" w:color="000000"/>
            </w:tcBorders>
            <w:vAlign w:val="center"/>
          </w:tcPr>
          <w:p w:rsidR="00A947A5" w:rsidRDefault="00A947A5">
            <w:pPr>
              <w:pStyle w:val="a4"/>
              <w:rPr>
                <w:b/>
                <w:sz w:val="22"/>
              </w:rPr>
            </w:pPr>
            <w:r>
              <w:rPr>
                <w:b/>
                <w:sz w:val="22"/>
              </w:rPr>
              <w:t>Т</w:t>
            </w:r>
            <w:r>
              <w:rPr>
                <w:b/>
                <w:sz w:val="22"/>
                <w:vertAlign w:val="subscript"/>
              </w:rPr>
              <w:t>тр</w:t>
            </w:r>
          </w:p>
        </w:tc>
        <w:tc>
          <w:tcPr>
            <w:tcW w:w="687" w:type="dxa"/>
            <w:tcBorders>
              <w:bottom w:val="single" w:sz="8" w:space="0" w:color="000000"/>
              <w:right w:val="single" w:sz="8" w:space="0" w:color="000000"/>
            </w:tcBorders>
            <w:vAlign w:val="center"/>
          </w:tcPr>
          <w:p w:rsidR="00A947A5" w:rsidRDefault="00A947A5">
            <w:pPr>
              <w:pStyle w:val="a4"/>
              <w:rPr>
                <w:b/>
                <w:sz w:val="22"/>
              </w:rPr>
            </w:pPr>
            <w:r>
              <w:rPr>
                <w:b/>
                <w:sz w:val="22"/>
              </w:rPr>
              <w:t>К</w:t>
            </w:r>
            <w:r>
              <w:rPr>
                <w:b/>
                <w:sz w:val="22"/>
                <w:vertAlign w:val="subscript"/>
              </w:rPr>
              <w:t>тр</w:t>
            </w:r>
          </w:p>
        </w:tc>
        <w:tc>
          <w:tcPr>
            <w:tcW w:w="686" w:type="dxa"/>
            <w:tcBorders>
              <w:left w:val="nil"/>
              <w:bottom w:val="single" w:sz="8" w:space="0" w:color="000000"/>
            </w:tcBorders>
            <w:vAlign w:val="center"/>
          </w:tcPr>
          <w:p w:rsidR="00A947A5" w:rsidRDefault="00A947A5">
            <w:pPr>
              <w:pStyle w:val="a4"/>
              <w:rPr>
                <w:b/>
                <w:sz w:val="22"/>
              </w:rPr>
            </w:pPr>
            <w:r>
              <w:rPr>
                <w:b/>
                <w:sz w:val="22"/>
              </w:rPr>
              <w:t>Т</w:t>
            </w:r>
            <w:r>
              <w:rPr>
                <w:b/>
                <w:sz w:val="22"/>
                <w:vertAlign w:val="subscript"/>
              </w:rPr>
              <w:t>отк</w:t>
            </w:r>
          </w:p>
        </w:tc>
        <w:tc>
          <w:tcPr>
            <w:tcW w:w="687" w:type="dxa"/>
            <w:tcBorders>
              <w:bottom w:val="single" w:sz="8" w:space="0" w:color="000000"/>
              <w:right w:val="single" w:sz="8" w:space="0" w:color="000000"/>
            </w:tcBorders>
            <w:vAlign w:val="center"/>
          </w:tcPr>
          <w:p w:rsidR="00A947A5" w:rsidRDefault="00A947A5">
            <w:pPr>
              <w:pStyle w:val="a4"/>
              <w:rPr>
                <w:b/>
                <w:sz w:val="22"/>
              </w:rPr>
            </w:pPr>
            <w:r>
              <w:rPr>
                <w:b/>
                <w:sz w:val="22"/>
              </w:rPr>
              <w:t>К</w:t>
            </w:r>
            <w:r>
              <w:rPr>
                <w:b/>
                <w:sz w:val="22"/>
                <w:vertAlign w:val="subscript"/>
              </w:rPr>
              <w:t>отк</w:t>
            </w:r>
          </w:p>
        </w:tc>
        <w:tc>
          <w:tcPr>
            <w:tcW w:w="686" w:type="dxa"/>
            <w:tcBorders>
              <w:left w:val="nil"/>
              <w:bottom w:val="single" w:sz="8" w:space="0" w:color="000000"/>
            </w:tcBorders>
            <w:vAlign w:val="center"/>
          </w:tcPr>
          <w:p w:rsidR="00A947A5" w:rsidRDefault="00A947A5">
            <w:pPr>
              <w:pStyle w:val="a4"/>
              <w:rPr>
                <w:b/>
                <w:sz w:val="22"/>
              </w:rPr>
            </w:pPr>
            <w:r>
              <w:rPr>
                <w:b/>
                <w:sz w:val="22"/>
              </w:rPr>
              <w:t>Т</w:t>
            </w:r>
            <w:r>
              <w:rPr>
                <w:b/>
                <w:sz w:val="22"/>
                <w:vertAlign w:val="subscript"/>
              </w:rPr>
              <w:t>о</w:t>
            </w:r>
          </w:p>
        </w:tc>
        <w:tc>
          <w:tcPr>
            <w:tcW w:w="687" w:type="dxa"/>
            <w:tcBorders>
              <w:bottom w:val="single" w:sz="8" w:space="0" w:color="000000"/>
              <w:right w:val="single" w:sz="8" w:space="0" w:color="000000"/>
            </w:tcBorders>
            <w:vAlign w:val="center"/>
          </w:tcPr>
          <w:p w:rsidR="00A947A5" w:rsidRDefault="00A947A5">
            <w:pPr>
              <w:pStyle w:val="a4"/>
              <w:rPr>
                <w:b/>
                <w:sz w:val="22"/>
              </w:rPr>
            </w:pPr>
            <w:r>
              <w:rPr>
                <w:b/>
                <w:sz w:val="22"/>
              </w:rPr>
              <w:t>К</w:t>
            </w:r>
            <w:r>
              <w:rPr>
                <w:b/>
                <w:sz w:val="22"/>
                <w:vertAlign w:val="subscript"/>
              </w:rPr>
              <w:t>о</w:t>
            </w:r>
          </w:p>
        </w:tc>
      </w:tr>
      <w:tr w:rsidR="00A947A5">
        <w:trPr>
          <w:trHeight w:val="608"/>
        </w:trPr>
        <w:tc>
          <w:tcPr>
            <w:tcW w:w="817" w:type="dxa"/>
            <w:tcBorders>
              <w:top w:val="single" w:sz="8" w:space="0" w:color="000000"/>
              <w:left w:val="single" w:sz="8" w:space="0" w:color="000000"/>
              <w:bottom w:val="single" w:sz="8" w:space="0" w:color="000000"/>
              <w:right w:val="single" w:sz="8" w:space="0" w:color="000000"/>
            </w:tcBorders>
            <w:vAlign w:val="center"/>
          </w:tcPr>
          <w:p w:rsidR="00A947A5" w:rsidRDefault="00A947A5">
            <w:pPr>
              <w:pStyle w:val="a4"/>
              <w:rPr>
                <w:sz w:val="28"/>
              </w:rPr>
            </w:pPr>
            <w:r>
              <w:rPr>
                <w:sz w:val="28"/>
              </w:rPr>
              <w:t>15</w:t>
            </w:r>
          </w:p>
        </w:tc>
        <w:tc>
          <w:tcPr>
            <w:tcW w:w="851" w:type="dxa"/>
            <w:tcBorders>
              <w:top w:val="single" w:sz="8" w:space="0" w:color="000000"/>
              <w:left w:val="nil"/>
              <w:bottom w:val="single" w:sz="8" w:space="0" w:color="000000"/>
              <w:right w:val="single" w:sz="8" w:space="0" w:color="000000"/>
            </w:tcBorders>
            <w:vAlign w:val="center"/>
          </w:tcPr>
          <w:p w:rsidR="00A947A5" w:rsidRDefault="00A947A5">
            <w:pPr>
              <w:pStyle w:val="a4"/>
              <w:rPr>
                <w:sz w:val="28"/>
              </w:rPr>
            </w:pPr>
            <w:r>
              <w:rPr>
                <w:sz w:val="28"/>
              </w:rPr>
              <w:t>ясно</w:t>
            </w:r>
          </w:p>
        </w:tc>
        <w:tc>
          <w:tcPr>
            <w:tcW w:w="1134" w:type="dxa"/>
            <w:tcBorders>
              <w:top w:val="single" w:sz="8" w:space="0" w:color="000000"/>
              <w:left w:val="nil"/>
              <w:bottom w:val="single" w:sz="8" w:space="0" w:color="000000"/>
              <w:right w:val="single" w:sz="8" w:space="0" w:color="000000"/>
            </w:tcBorders>
            <w:vAlign w:val="center"/>
          </w:tcPr>
          <w:p w:rsidR="00A947A5" w:rsidRDefault="00A947A5">
            <w:pPr>
              <w:pStyle w:val="a4"/>
              <w:rPr>
                <w:sz w:val="28"/>
              </w:rPr>
            </w:pPr>
            <w:r>
              <w:rPr>
                <w:sz w:val="28"/>
              </w:rPr>
              <w:t>2</w:t>
            </w:r>
          </w:p>
        </w:tc>
        <w:tc>
          <w:tcPr>
            <w:tcW w:w="1134" w:type="dxa"/>
            <w:tcBorders>
              <w:top w:val="single" w:sz="8" w:space="0" w:color="000000"/>
              <w:left w:val="nil"/>
              <w:bottom w:val="single" w:sz="8" w:space="0" w:color="000000"/>
              <w:right w:val="single" w:sz="8" w:space="0" w:color="000000"/>
            </w:tcBorders>
            <w:vAlign w:val="center"/>
          </w:tcPr>
          <w:p w:rsidR="00A947A5" w:rsidRDefault="00A947A5">
            <w:pPr>
              <w:pStyle w:val="a4"/>
              <w:rPr>
                <w:sz w:val="28"/>
              </w:rPr>
            </w:pPr>
            <w:r>
              <w:rPr>
                <w:sz w:val="28"/>
              </w:rPr>
              <w:t>60</w:t>
            </w:r>
          </w:p>
        </w:tc>
        <w:tc>
          <w:tcPr>
            <w:tcW w:w="686" w:type="dxa"/>
            <w:tcBorders>
              <w:top w:val="single" w:sz="8" w:space="0" w:color="000000"/>
              <w:left w:val="nil"/>
              <w:bottom w:val="single" w:sz="8" w:space="0" w:color="000000"/>
            </w:tcBorders>
            <w:vAlign w:val="center"/>
          </w:tcPr>
          <w:p w:rsidR="00A947A5" w:rsidRDefault="00A947A5">
            <w:pPr>
              <w:pStyle w:val="a4"/>
              <w:rPr>
                <w:sz w:val="28"/>
              </w:rPr>
            </w:pPr>
            <w:r>
              <w:rPr>
                <w:sz w:val="28"/>
              </w:rPr>
              <w:t>8</w:t>
            </w:r>
          </w:p>
        </w:tc>
        <w:tc>
          <w:tcPr>
            <w:tcW w:w="687" w:type="dxa"/>
            <w:tcBorders>
              <w:top w:val="single" w:sz="8" w:space="0" w:color="000000"/>
              <w:bottom w:val="single" w:sz="8" w:space="0" w:color="000000"/>
              <w:right w:val="single" w:sz="8" w:space="0" w:color="000000"/>
            </w:tcBorders>
            <w:vAlign w:val="center"/>
          </w:tcPr>
          <w:p w:rsidR="00A947A5" w:rsidRDefault="00A947A5">
            <w:pPr>
              <w:pStyle w:val="a4"/>
              <w:rPr>
                <w:sz w:val="28"/>
              </w:rPr>
            </w:pPr>
            <w:r>
              <w:rPr>
                <w:sz w:val="28"/>
              </w:rPr>
              <w:t>10</w:t>
            </w:r>
          </w:p>
        </w:tc>
        <w:tc>
          <w:tcPr>
            <w:tcW w:w="686" w:type="dxa"/>
            <w:tcBorders>
              <w:top w:val="single" w:sz="8" w:space="0" w:color="000000"/>
              <w:left w:val="nil"/>
              <w:bottom w:val="single" w:sz="8" w:space="0" w:color="000000"/>
            </w:tcBorders>
            <w:vAlign w:val="center"/>
          </w:tcPr>
          <w:p w:rsidR="00A947A5" w:rsidRDefault="00A947A5">
            <w:pPr>
              <w:pStyle w:val="a4"/>
              <w:rPr>
                <w:sz w:val="28"/>
              </w:rPr>
            </w:pPr>
            <w:r>
              <w:rPr>
                <w:sz w:val="28"/>
              </w:rPr>
              <w:t>2</w:t>
            </w:r>
          </w:p>
        </w:tc>
        <w:tc>
          <w:tcPr>
            <w:tcW w:w="687" w:type="dxa"/>
            <w:tcBorders>
              <w:top w:val="single" w:sz="8" w:space="0" w:color="000000"/>
              <w:bottom w:val="single" w:sz="8" w:space="0" w:color="000000"/>
              <w:right w:val="single" w:sz="8" w:space="0" w:color="000000"/>
            </w:tcBorders>
            <w:vAlign w:val="center"/>
          </w:tcPr>
          <w:p w:rsidR="00A947A5" w:rsidRDefault="00A947A5">
            <w:pPr>
              <w:pStyle w:val="a4"/>
              <w:rPr>
                <w:sz w:val="28"/>
              </w:rPr>
            </w:pPr>
            <w:r>
              <w:rPr>
                <w:sz w:val="28"/>
              </w:rPr>
              <w:t>4</w:t>
            </w:r>
          </w:p>
        </w:tc>
        <w:tc>
          <w:tcPr>
            <w:tcW w:w="686" w:type="dxa"/>
            <w:tcBorders>
              <w:top w:val="single" w:sz="8" w:space="0" w:color="000000"/>
              <w:left w:val="nil"/>
              <w:bottom w:val="single" w:sz="8" w:space="0" w:color="000000"/>
            </w:tcBorders>
            <w:vAlign w:val="center"/>
          </w:tcPr>
          <w:p w:rsidR="00A947A5" w:rsidRDefault="00A947A5">
            <w:pPr>
              <w:pStyle w:val="a4"/>
              <w:rPr>
                <w:sz w:val="28"/>
              </w:rPr>
            </w:pPr>
            <w:r>
              <w:rPr>
                <w:sz w:val="28"/>
              </w:rPr>
              <w:t>2</w:t>
            </w:r>
          </w:p>
        </w:tc>
        <w:tc>
          <w:tcPr>
            <w:tcW w:w="687" w:type="dxa"/>
            <w:tcBorders>
              <w:top w:val="single" w:sz="8" w:space="0" w:color="000000"/>
              <w:bottom w:val="single" w:sz="8" w:space="0" w:color="000000"/>
              <w:right w:val="single" w:sz="8" w:space="0" w:color="000000"/>
            </w:tcBorders>
            <w:vAlign w:val="center"/>
          </w:tcPr>
          <w:p w:rsidR="00A947A5" w:rsidRDefault="00A947A5">
            <w:pPr>
              <w:pStyle w:val="a4"/>
              <w:rPr>
                <w:sz w:val="28"/>
              </w:rPr>
            </w:pPr>
            <w:r>
              <w:rPr>
                <w:sz w:val="28"/>
              </w:rPr>
              <w:t>1</w:t>
            </w:r>
          </w:p>
        </w:tc>
        <w:tc>
          <w:tcPr>
            <w:tcW w:w="686" w:type="dxa"/>
            <w:tcBorders>
              <w:top w:val="single" w:sz="8" w:space="0" w:color="000000"/>
              <w:left w:val="nil"/>
              <w:bottom w:val="single" w:sz="8" w:space="0" w:color="000000"/>
            </w:tcBorders>
            <w:vAlign w:val="center"/>
          </w:tcPr>
          <w:p w:rsidR="00A947A5" w:rsidRDefault="00A947A5">
            <w:pPr>
              <w:pStyle w:val="a4"/>
              <w:rPr>
                <w:sz w:val="28"/>
              </w:rPr>
            </w:pPr>
            <w:r>
              <w:rPr>
                <w:sz w:val="28"/>
              </w:rPr>
              <w:t>12</w:t>
            </w:r>
          </w:p>
        </w:tc>
        <w:tc>
          <w:tcPr>
            <w:tcW w:w="687" w:type="dxa"/>
            <w:tcBorders>
              <w:top w:val="single" w:sz="8" w:space="0" w:color="000000"/>
              <w:bottom w:val="single" w:sz="8" w:space="0" w:color="000000"/>
              <w:right w:val="single" w:sz="8" w:space="0" w:color="000000"/>
            </w:tcBorders>
            <w:vAlign w:val="center"/>
          </w:tcPr>
          <w:p w:rsidR="00A947A5" w:rsidRDefault="00A947A5">
            <w:pPr>
              <w:pStyle w:val="a4"/>
              <w:rPr>
                <w:sz w:val="28"/>
              </w:rPr>
            </w:pPr>
            <w:r>
              <w:rPr>
                <w:sz w:val="28"/>
              </w:rPr>
              <w:t>10</w:t>
            </w:r>
          </w:p>
        </w:tc>
      </w:tr>
    </w:tbl>
    <w:p w:rsidR="00A947A5" w:rsidRDefault="00A947A5">
      <w:pPr>
        <w:ind w:firstLine="851"/>
        <w:rPr>
          <w:sz w:val="28"/>
        </w:rPr>
      </w:pPr>
    </w:p>
    <w:p w:rsidR="00A947A5" w:rsidRDefault="00A947A5">
      <w:pPr>
        <w:ind w:firstLine="851"/>
        <w:rPr>
          <w:sz w:val="28"/>
          <w:u w:val="single"/>
        </w:rPr>
      </w:pPr>
      <w:r>
        <w:rPr>
          <w:sz w:val="28"/>
          <w:u w:val="single"/>
        </w:rPr>
        <w:t>Решение.</w:t>
      </w:r>
    </w:p>
    <w:p w:rsidR="00A947A5" w:rsidRDefault="00A947A5">
      <w:pPr>
        <w:ind w:firstLine="720"/>
        <w:jc w:val="both"/>
        <w:rPr>
          <w:sz w:val="28"/>
        </w:rPr>
      </w:pPr>
      <w:r>
        <w:rPr>
          <w:sz w:val="28"/>
        </w:rPr>
        <w:t xml:space="preserve">Определяем степень вертикальной устойчивости атмосферы (СВУА) по табл.10.1, с учетом </w:t>
      </w:r>
      <w:r>
        <w:rPr>
          <w:i/>
          <w:sz w:val="28"/>
          <w:lang w:val="en-US"/>
        </w:rPr>
        <w:t>V</w:t>
      </w:r>
      <w:r>
        <w:rPr>
          <w:i/>
          <w:sz w:val="28"/>
          <w:vertAlign w:val="subscript"/>
        </w:rPr>
        <w:t>10</w:t>
      </w:r>
      <w:r>
        <w:rPr>
          <w:sz w:val="28"/>
        </w:rPr>
        <w:t>, облачности и времени суток:</w:t>
      </w:r>
    </w:p>
    <w:p w:rsidR="00A947A5" w:rsidRDefault="00A947A5">
      <w:pPr>
        <w:ind w:firstLine="720"/>
        <w:rPr>
          <w:sz w:val="28"/>
        </w:rPr>
      </w:pPr>
      <w:r>
        <w:rPr>
          <w:sz w:val="28"/>
        </w:rPr>
        <w:t>ИЗ – изотермия или нейтральное состояние</w:t>
      </w:r>
    </w:p>
    <w:p w:rsidR="00A947A5" w:rsidRDefault="00A947A5">
      <w:pPr>
        <w:pStyle w:val="20"/>
      </w:pPr>
    </w:p>
    <w:p w:rsidR="00A947A5" w:rsidRDefault="00A947A5">
      <w:pPr>
        <w:pStyle w:val="20"/>
      </w:pPr>
      <w:r>
        <w:t xml:space="preserve">Находим по табл. 10.2 среднюю скорость ветра в приземном слое в зависимости от СВУА и </w:t>
      </w:r>
      <w:r>
        <w:rPr>
          <w:i/>
          <w:lang w:val="en-US"/>
        </w:rPr>
        <w:t>V</w:t>
      </w:r>
      <w:r>
        <w:rPr>
          <w:i/>
          <w:vertAlign w:val="subscript"/>
        </w:rPr>
        <w:t>10</w:t>
      </w:r>
      <w:r>
        <w:t>:</w:t>
      </w:r>
      <w:r>
        <w:tab/>
      </w:r>
      <w:r>
        <w:tab/>
      </w:r>
      <w:r>
        <w:rPr>
          <w:lang w:val="en-US"/>
        </w:rPr>
        <w:t>V</w:t>
      </w:r>
      <w:r>
        <w:rPr>
          <w:vertAlign w:val="subscript"/>
        </w:rPr>
        <w:t>ср</w:t>
      </w:r>
      <w:r>
        <w:t>=5 м/с</w:t>
      </w:r>
    </w:p>
    <w:p w:rsidR="00A947A5" w:rsidRDefault="00A947A5">
      <w:pPr>
        <w:pStyle w:val="20"/>
      </w:pPr>
    </w:p>
    <w:p w:rsidR="00A947A5" w:rsidRDefault="00A947A5">
      <w:pPr>
        <w:jc w:val="both"/>
        <w:rPr>
          <w:sz w:val="28"/>
        </w:rPr>
      </w:pPr>
      <w:r>
        <w:rPr>
          <w:sz w:val="28"/>
        </w:rPr>
        <w:t>С учетом типа возможной аварии на АЭС определяем по табл. 10.3 размеры зон РЗ и ВП с дозой до полного распада Д</w:t>
      </w:r>
      <w:r>
        <w:rPr>
          <w:sz w:val="28"/>
          <w:vertAlign w:val="subscript"/>
        </w:rPr>
        <w:sym w:font="Symbol" w:char="F0A5"/>
      </w:r>
      <w:r>
        <w:rPr>
          <w:sz w:val="28"/>
        </w:rPr>
        <w:t xml:space="preserve">  и записываем их:</w:t>
      </w: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pStyle w:val="1"/>
        <w:jc w:val="right"/>
        <w:rPr>
          <w:sz w:val="28"/>
        </w:rPr>
      </w:pPr>
      <w:r>
        <w:rPr>
          <w:sz w:val="28"/>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992"/>
        <w:gridCol w:w="992"/>
        <w:gridCol w:w="1560"/>
        <w:gridCol w:w="1275"/>
        <w:gridCol w:w="1418"/>
        <w:gridCol w:w="1659"/>
      </w:tblGrid>
      <w:tr w:rsidR="00A947A5">
        <w:tc>
          <w:tcPr>
            <w:tcW w:w="1526" w:type="dxa"/>
            <w:vAlign w:val="center"/>
          </w:tcPr>
          <w:p w:rsidR="00A947A5" w:rsidRDefault="00A947A5">
            <w:pPr>
              <w:pStyle w:val="a4"/>
              <w:rPr>
                <w:sz w:val="28"/>
              </w:rPr>
            </w:pPr>
            <w:r>
              <w:rPr>
                <w:sz w:val="28"/>
              </w:rPr>
              <w:t>Тип аварии</w:t>
            </w:r>
          </w:p>
        </w:tc>
        <w:tc>
          <w:tcPr>
            <w:tcW w:w="992" w:type="dxa"/>
            <w:vAlign w:val="center"/>
          </w:tcPr>
          <w:p w:rsidR="00A947A5" w:rsidRDefault="00A947A5">
            <w:pPr>
              <w:pStyle w:val="a4"/>
              <w:rPr>
                <w:sz w:val="28"/>
              </w:rPr>
            </w:pPr>
            <w:r>
              <w:rPr>
                <w:sz w:val="28"/>
              </w:rPr>
              <w:t>Зоны РЗ</w:t>
            </w:r>
          </w:p>
        </w:tc>
        <w:tc>
          <w:tcPr>
            <w:tcW w:w="992" w:type="dxa"/>
            <w:vAlign w:val="center"/>
          </w:tcPr>
          <w:p w:rsidR="00A947A5" w:rsidRDefault="00A947A5">
            <w:pPr>
              <w:pStyle w:val="a4"/>
              <w:rPr>
                <w:sz w:val="28"/>
              </w:rPr>
            </w:pPr>
            <w:r>
              <w:rPr>
                <w:sz w:val="28"/>
              </w:rPr>
              <w:t>Р</w:t>
            </w:r>
            <w:r>
              <w:rPr>
                <w:sz w:val="28"/>
                <w:vertAlign w:val="subscript"/>
              </w:rPr>
              <w:t>1</w:t>
            </w:r>
            <w:r>
              <w:rPr>
                <w:sz w:val="28"/>
              </w:rPr>
              <w:t>, рад/ч</w:t>
            </w:r>
          </w:p>
        </w:tc>
        <w:tc>
          <w:tcPr>
            <w:tcW w:w="1560" w:type="dxa"/>
            <w:vAlign w:val="center"/>
          </w:tcPr>
          <w:p w:rsidR="00A947A5" w:rsidRDefault="00A947A5">
            <w:pPr>
              <w:pStyle w:val="a4"/>
              <w:rPr>
                <w:sz w:val="28"/>
              </w:rPr>
            </w:pPr>
            <w:r>
              <w:rPr>
                <w:sz w:val="28"/>
              </w:rPr>
              <w:t>Дω внеш., рад</w:t>
            </w:r>
          </w:p>
        </w:tc>
        <w:tc>
          <w:tcPr>
            <w:tcW w:w="1275" w:type="dxa"/>
            <w:vAlign w:val="center"/>
          </w:tcPr>
          <w:p w:rsidR="00A947A5" w:rsidRDefault="00A947A5">
            <w:pPr>
              <w:pStyle w:val="a4"/>
              <w:rPr>
                <w:sz w:val="28"/>
              </w:rPr>
            </w:pPr>
            <w:r>
              <w:rPr>
                <w:sz w:val="28"/>
              </w:rPr>
              <w:t>Д</w:t>
            </w:r>
            <w:r>
              <w:rPr>
                <w:sz w:val="28"/>
                <w:vertAlign w:val="subscript"/>
              </w:rPr>
              <w:t>внутр</w:t>
            </w:r>
            <w:r>
              <w:rPr>
                <w:sz w:val="28"/>
              </w:rPr>
              <w:t>., бэр</w:t>
            </w:r>
          </w:p>
        </w:tc>
        <w:tc>
          <w:tcPr>
            <w:tcW w:w="1418" w:type="dxa"/>
            <w:vAlign w:val="center"/>
          </w:tcPr>
          <w:p w:rsidR="00A947A5" w:rsidRDefault="00A947A5">
            <w:pPr>
              <w:pStyle w:val="a4"/>
              <w:rPr>
                <w:sz w:val="28"/>
              </w:rPr>
            </w:pPr>
            <w:r>
              <w:rPr>
                <w:sz w:val="28"/>
              </w:rPr>
              <w:t xml:space="preserve">Длина </w:t>
            </w:r>
            <w:r>
              <w:rPr>
                <w:sz w:val="28"/>
                <w:lang w:val="en-US"/>
              </w:rPr>
              <w:t>L</w:t>
            </w:r>
            <w:r>
              <w:rPr>
                <w:sz w:val="28"/>
              </w:rPr>
              <w:t>, км</w:t>
            </w:r>
          </w:p>
        </w:tc>
        <w:tc>
          <w:tcPr>
            <w:tcW w:w="1659" w:type="dxa"/>
            <w:vAlign w:val="center"/>
          </w:tcPr>
          <w:p w:rsidR="00A947A5" w:rsidRDefault="00A947A5">
            <w:pPr>
              <w:pStyle w:val="a4"/>
              <w:rPr>
                <w:sz w:val="28"/>
              </w:rPr>
            </w:pPr>
            <w:r>
              <w:rPr>
                <w:sz w:val="28"/>
              </w:rPr>
              <w:t>Ширина Ш, км</w:t>
            </w:r>
          </w:p>
        </w:tc>
      </w:tr>
      <w:tr w:rsidR="00A947A5">
        <w:trPr>
          <w:cantSplit/>
          <w:trHeight w:val="876"/>
        </w:trPr>
        <w:tc>
          <w:tcPr>
            <w:tcW w:w="1526" w:type="dxa"/>
            <w:vMerge w:val="restart"/>
            <w:tcBorders>
              <w:bottom w:val="nil"/>
            </w:tcBorders>
            <w:vAlign w:val="center"/>
          </w:tcPr>
          <w:p w:rsidR="00A947A5" w:rsidRDefault="00A947A5">
            <w:pPr>
              <w:pStyle w:val="a4"/>
              <w:rPr>
                <w:sz w:val="28"/>
              </w:rPr>
            </w:pPr>
            <w:r>
              <w:rPr>
                <w:sz w:val="28"/>
              </w:rPr>
              <w:t>С разрушением реактора</w:t>
            </w:r>
          </w:p>
        </w:tc>
        <w:tc>
          <w:tcPr>
            <w:tcW w:w="992" w:type="dxa"/>
            <w:vMerge w:val="restart"/>
            <w:tcBorders>
              <w:bottom w:val="nil"/>
            </w:tcBorders>
            <w:vAlign w:val="center"/>
          </w:tcPr>
          <w:p w:rsidR="00A947A5" w:rsidRDefault="00A947A5">
            <w:pPr>
              <w:pStyle w:val="a4"/>
              <w:rPr>
                <w:sz w:val="28"/>
              </w:rPr>
            </w:pPr>
            <w:r>
              <w:rPr>
                <w:sz w:val="28"/>
              </w:rPr>
              <w:t>А</w:t>
            </w:r>
            <w:r>
              <w:rPr>
                <w:sz w:val="28"/>
                <w:lang w:val="en-US"/>
              </w:rPr>
              <w:t>’</w:t>
            </w:r>
          </w:p>
          <w:p w:rsidR="00A947A5" w:rsidRDefault="00A947A5">
            <w:pPr>
              <w:pStyle w:val="a4"/>
              <w:rPr>
                <w:sz w:val="28"/>
              </w:rPr>
            </w:pPr>
            <w:r>
              <w:rPr>
                <w:sz w:val="28"/>
              </w:rPr>
              <w:t>А</w:t>
            </w:r>
          </w:p>
          <w:p w:rsidR="00A947A5" w:rsidRDefault="00A947A5">
            <w:pPr>
              <w:pStyle w:val="a4"/>
              <w:rPr>
                <w:sz w:val="28"/>
              </w:rPr>
            </w:pPr>
            <w:r>
              <w:rPr>
                <w:sz w:val="28"/>
              </w:rPr>
              <w:t>Б</w:t>
            </w:r>
          </w:p>
          <w:p w:rsidR="00A947A5" w:rsidRDefault="00A947A5">
            <w:pPr>
              <w:pStyle w:val="a4"/>
              <w:rPr>
                <w:sz w:val="28"/>
              </w:rPr>
            </w:pPr>
            <w:r>
              <w:rPr>
                <w:sz w:val="28"/>
              </w:rPr>
              <w:t>В</w:t>
            </w:r>
          </w:p>
          <w:p w:rsidR="00A947A5" w:rsidRDefault="00A947A5">
            <w:pPr>
              <w:pStyle w:val="a4"/>
              <w:rPr>
                <w:sz w:val="28"/>
              </w:rPr>
            </w:pPr>
            <w:r>
              <w:rPr>
                <w:sz w:val="28"/>
              </w:rPr>
              <w:t>Г</w:t>
            </w:r>
          </w:p>
          <w:p w:rsidR="00A947A5" w:rsidRDefault="00A947A5">
            <w:pPr>
              <w:pStyle w:val="a4"/>
              <w:rPr>
                <w:sz w:val="28"/>
                <w:vertAlign w:val="superscript"/>
              </w:rPr>
            </w:pPr>
            <w:r>
              <w:rPr>
                <w:sz w:val="28"/>
              </w:rPr>
              <w:t>Д</w:t>
            </w:r>
            <w:r>
              <w:rPr>
                <w:sz w:val="28"/>
                <w:lang w:val="en-US"/>
              </w:rPr>
              <w:t>’</w:t>
            </w:r>
          </w:p>
          <w:p w:rsidR="00A947A5" w:rsidRDefault="00A947A5">
            <w:pPr>
              <w:pStyle w:val="a4"/>
              <w:rPr>
                <w:sz w:val="28"/>
              </w:rPr>
            </w:pPr>
            <w:r>
              <w:rPr>
                <w:sz w:val="28"/>
              </w:rPr>
              <w:t>Д</w:t>
            </w:r>
            <w:r>
              <w:rPr>
                <w:sz w:val="28"/>
                <w:lang w:val="en-US"/>
              </w:rPr>
              <w:t>’</w:t>
            </w:r>
          </w:p>
        </w:tc>
        <w:tc>
          <w:tcPr>
            <w:tcW w:w="992" w:type="dxa"/>
            <w:vMerge w:val="restart"/>
            <w:tcBorders>
              <w:bottom w:val="nil"/>
            </w:tcBorders>
            <w:vAlign w:val="center"/>
          </w:tcPr>
          <w:p w:rsidR="00A947A5" w:rsidRDefault="00A947A5">
            <w:pPr>
              <w:pStyle w:val="a4"/>
              <w:rPr>
                <w:sz w:val="28"/>
              </w:rPr>
            </w:pPr>
            <w:r>
              <w:rPr>
                <w:sz w:val="28"/>
              </w:rPr>
              <w:t>0,014</w:t>
            </w:r>
          </w:p>
          <w:p w:rsidR="00A947A5" w:rsidRDefault="00A947A5">
            <w:pPr>
              <w:pStyle w:val="a4"/>
              <w:rPr>
                <w:sz w:val="28"/>
              </w:rPr>
            </w:pPr>
            <w:r>
              <w:rPr>
                <w:sz w:val="28"/>
              </w:rPr>
              <w:t>0,14</w:t>
            </w:r>
          </w:p>
          <w:p w:rsidR="00A947A5" w:rsidRDefault="00A947A5">
            <w:pPr>
              <w:pStyle w:val="a4"/>
              <w:rPr>
                <w:sz w:val="28"/>
              </w:rPr>
            </w:pPr>
            <w:r>
              <w:rPr>
                <w:sz w:val="28"/>
              </w:rPr>
              <w:t>1,4</w:t>
            </w:r>
          </w:p>
          <w:p w:rsidR="00A947A5" w:rsidRDefault="00A947A5">
            <w:pPr>
              <w:pStyle w:val="a4"/>
              <w:rPr>
                <w:sz w:val="28"/>
              </w:rPr>
            </w:pPr>
            <w:r>
              <w:rPr>
                <w:sz w:val="28"/>
              </w:rPr>
              <w:t>4,2</w:t>
            </w:r>
          </w:p>
          <w:p w:rsidR="00A947A5" w:rsidRDefault="00A947A5">
            <w:pPr>
              <w:pStyle w:val="a4"/>
              <w:rPr>
                <w:sz w:val="28"/>
              </w:rPr>
            </w:pPr>
            <w:r>
              <w:rPr>
                <w:sz w:val="28"/>
              </w:rPr>
              <w:t>14</w:t>
            </w:r>
          </w:p>
          <w:p w:rsidR="00A947A5" w:rsidRDefault="00A947A5">
            <w:pPr>
              <w:pStyle w:val="a4"/>
              <w:rPr>
                <w:sz w:val="28"/>
              </w:rPr>
            </w:pPr>
            <w:r>
              <w:rPr>
                <w:sz w:val="28"/>
              </w:rPr>
              <w:t>-</w:t>
            </w:r>
          </w:p>
          <w:p w:rsidR="00A947A5" w:rsidRDefault="00A947A5">
            <w:pPr>
              <w:pStyle w:val="a4"/>
              <w:rPr>
                <w:sz w:val="28"/>
              </w:rPr>
            </w:pPr>
            <w:r>
              <w:rPr>
                <w:sz w:val="28"/>
              </w:rPr>
              <w:t>-</w:t>
            </w:r>
          </w:p>
        </w:tc>
        <w:tc>
          <w:tcPr>
            <w:tcW w:w="1560" w:type="dxa"/>
            <w:vMerge w:val="restart"/>
            <w:tcBorders>
              <w:bottom w:val="nil"/>
            </w:tcBorders>
            <w:vAlign w:val="center"/>
          </w:tcPr>
          <w:p w:rsidR="00A947A5" w:rsidRDefault="00A947A5">
            <w:pPr>
              <w:pStyle w:val="a4"/>
              <w:rPr>
                <w:sz w:val="28"/>
              </w:rPr>
            </w:pPr>
            <w:r>
              <w:rPr>
                <w:sz w:val="28"/>
              </w:rPr>
              <w:t>5,6</w:t>
            </w:r>
          </w:p>
          <w:p w:rsidR="00A947A5" w:rsidRDefault="00A947A5">
            <w:pPr>
              <w:pStyle w:val="a4"/>
              <w:rPr>
                <w:sz w:val="28"/>
              </w:rPr>
            </w:pPr>
            <w:r>
              <w:rPr>
                <w:sz w:val="28"/>
              </w:rPr>
              <w:t>56</w:t>
            </w:r>
          </w:p>
          <w:p w:rsidR="00A947A5" w:rsidRDefault="00A947A5">
            <w:pPr>
              <w:pStyle w:val="a4"/>
              <w:rPr>
                <w:sz w:val="28"/>
              </w:rPr>
            </w:pPr>
            <w:r>
              <w:rPr>
                <w:sz w:val="28"/>
              </w:rPr>
              <w:t>560</w:t>
            </w:r>
          </w:p>
          <w:p w:rsidR="00A947A5" w:rsidRDefault="00A947A5">
            <w:pPr>
              <w:pStyle w:val="a4"/>
              <w:rPr>
                <w:sz w:val="28"/>
              </w:rPr>
            </w:pPr>
            <w:r>
              <w:rPr>
                <w:sz w:val="28"/>
              </w:rPr>
              <w:t>1680</w:t>
            </w:r>
          </w:p>
          <w:p w:rsidR="00A947A5" w:rsidRDefault="00A947A5">
            <w:pPr>
              <w:pStyle w:val="a4"/>
              <w:rPr>
                <w:sz w:val="28"/>
              </w:rPr>
            </w:pPr>
            <w:r>
              <w:rPr>
                <w:sz w:val="28"/>
              </w:rPr>
              <w:t>5600</w:t>
            </w:r>
          </w:p>
          <w:p w:rsidR="00A947A5" w:rsidRDefault="00A947A5">
            <w:pPr>
              <w:pStyle w:val="a4"/>
              <w:rPr>
                <w:sz w:val="28"/>
              </w:rPr>
            </w:pPr>
            <w:r>
              <w:rPr>
                <w:sz w:val="28"/>
              </w:rPr>
              <w:t>-</w:t>
            </w:r>
          </w:p>
          <w:p w:rsidR="00A947A5" w:rsidRDefault="00A947A5">
            <w:pPr>
              <w:pStyle w:val="a4"/>
              <w:rPr>
                <w:sz w:val="28"/>
              </w:rPr>
            </w:pPr>
            <w:r>
              <w:rPr>
                <w:sz w:val="28"/>
              </w:rPr>
              <w:t>-</w:t>
            </w:r>
          </w:p>
        </w:tc>
        <w:tc>
          <w:tcPr>
            <w:tcW w:w="1275" w:type="dxa"/>
            <w:tcBorders>
              <w:bottom w:val="single" w:sz="8" w:space="0" w:color="000000"/>
            </w:tcBorders>
            <w:vAlign w:val="center"/>
          </w:tcPr>
          <w:p w:rsidR="00A947A5" w:rsidRDefault="00A947A5">
            <w:pPr>
              <w:pStyle w:val="a4"/>
              <w:rPr>
                <w:sz w:val="28"/>
              </w:rPr>
            </w:pPr>
            <w:r>
              <w:rPr>
                <w:sz w:val="28"/>
              </w:rPr>
              <w:t>-</w:t>
            </w:r>
          </w:p>
          <w:p w:rsidR="00A947A5" w:rsidRDefault="00A947A5">
            <w:pPr>
              <w:pStyle w:val="a4"/>
              <w:rPr>
                <w:sz w:val="28"/>
              </w:rPr>
            </w:pPr>
            <w:r>
              <w:rPr>
                <w:sz w:val="28"/>
              </w:rPr>
              <w:t>-</w:t>
            </w:r>
          </w:p>
          <w:p w:rsidR="00A947A5" w:rsidRDefault="00A947A5">
            <w:pPr>
              <w:pStyle w:val="a4"/>
              <w:rPr>
                <w:sz w:val="28"/>
              </w:rPr>
            </w:pPr>
            <w:r>
              <w:rPr>
                <w:sz w:val="28"/>
              </w:rPr>
              <w:t>-</w:t>
            </w:r>
          </w:p>
          <w:p w:rsidR="00A947A5" w:rsidRDefault="00A947A5">
            <w:pPr>
              <w:pStyle w:val="a4"/>
              <w:rPr>
                <w:sz w:val="28"/>
              </w:rPr>
            </w:pPr>
            <w:r>
              <w:rPr>
                <w:sz w:val="28"/>
              </w:rPr>
              <w:t>-</w:t>
            </w:r>
          </w:p>
        </w:tc>
        <w:tc>
          <w:tcPr>
            <w:tcW w:w="1418" w:type="dxa"/>
            <w:tcBorders>
              <w:bottom w:val="single" w:sz="8" w:space="0" w:color="000000"/>
            </w:tcBorders>
            <w:vAlign w:val="center"/>
          </w:tcPr>
          <w:p w:rsidR="00A947A5" w:rsidRDefault="00A947A5">
            <w:pPr>
              <w:pStyle w:val="a4"/>
              <w:rPr>
                <w:sz w:val="28"/>
              </w:rPr>
            </w:pPr>
            <w:r>
              <w:rPr>
                <w:sz w:val="28"/>
              </w:rPr>
              <w:t>300</w:t>
            </w:r>
          </w:p>
          <w:p w:rsidR="00A947A5" w:rsidRDefault="00A947A5">
            <w:pPr>
              <w:pStyle w:val="a4"/>
              <w:rPr>
                <w:sz w:val="28"/>
              </w:rPr>
            </w:pPr>
            <w:r>
              <w:rPr>
                <w:sz w:val="28"/>
              </w:rPr>
              <w:t>100</w:t>
            </w:r>
          </w:p>
          <w:p w:rsidR="00A947A5" w:rsidRDefault="00A947A5">
            <w:pPr>
              <w:pStyle w:val="a4"/>
              <w:rPr>
                <w:sz w:val="28"/>
              </w:rPr>
            </w:pPr>
            <w:r>
              <w:rPr>
                <w:sz w:val="28"/>
              </w:rPr>
              <w:t>20</w:t>
            </w:r>
          </w:p>
          <w:p w:rsidR="00A947A5" w:rsidRDefault="00A947A5">
            <w:pPr>
              <w:pStyle w:val="a4"/>
              <w:rPr>
                <w:sz w:val="28"/>
              </w:rPr>
            </w:pPr>
            <w:r>
              <w:rPr>
                <w:sz w:val="28"/>
              </w:rPr>
              <w:t>10</w:t>
            </w:r>
          </w:p>
        </w:tc>
        <w:tc>
          <w:tcPr>
            <w:tcW w:w="1659" w:type="dxa"/>
            <w:tcBorders>
              <w:bottom w:val="single" w:sz="8" w:space="0" w:color="000000"/>
            </w:tcBorders>
            <w:vAlign w:val="center"/>
          </w:tcPr>
          <w:p w:rsidR="00A947A5" w:rsidRDefault="00A947A5">
            <w:pPr>
              <w:pStyle w:val="a4"/>
              <w:rPr>
                <w:sz w:val="28"/>
              </w:rPr>
            </w:pPr>
            <w:r>
              <w:rPr>
                <w:sz w:val="28"/>
              </w:rPr>
              <w:t>20</w:t>
            </w:r>
          </w:p>
          <w:p w:rsidR="00A947A5" w:rsidRDefault="00A947A5">
            <w:pPr>
              <w:pStyle w:val="a4"/>
              <w:rPr>
                <w:sz w:val="28"/>
              </w:rPr>
            </w:pPr>
            <w:r>
              <w:rPr>
                <w:sz w:val="28"/>
              </w:rPr>
              <w:t>4</w:t>
            </w:r>
          </w:p>
          <w:p w:rsidR="00A947A5" w:rsidRDefault="00A947A5">
            <w:pPr>
              <w:pStyle w:val="a4"/>
              <w:rPr>
                <w:sz w:val="28"/>
              </w:rPr>
            </w:pPr>
            <w:r>
              <w:rPr>
                <w:sz w:val="28"/>
              </w:rPr>
              <w:t>2</w:t>
            </w:r>
          </w:p>
          <w:p w:rsidR="00A947A5" w:rsidRDefault="00A947A5">
            <w:pPr>
              <w:pStyle w:val="a4"/>
              <w:rPr>
                <w:sz w:val="28"/>
              </w:rPr>
            </w:pPr>
            <w:r>
              <w:rPr>
                <w:sz w:val="28"/>
              </w:rPr>
              <w:t>1</w:t>
            </w:r>
          </w:p>
        </w:tc>
      </w:tr>
      <w:tr w:rsidR="00A947A5">
        <w:trPr>
          <w:cantSplit/>
          <w:trHeight w:val="165"/>
        </w:trPr>
        <w:tc>
          <w:tcPr>
            <w:tcW w:w="1526" w:type="dxa"/>
            <w:vMerge/>
            <w:tcBorders>
              <w:bottom w:val="nil"/>
            </w:tcBorders>
            <w:vAlign w:val="center"/>
          </w:tcPr>
          <w:p w:rsidR="00A947A5" w:rsidRDefault="00A947A5">
            <w:pPr>
              <w:pStyle w:val="a4"/>
              <w:rPr>
                <w:sz w:val="28"/>
              </w:rPr>
            </w:pPr>
          </w:p>
        </w:tc>
        <w:tc>
          <w:tcPr>
            <w:tcW w:w="992" w:type="dxa"/>
            <w:vMerge/>
            <w:tcBorders>
              <w:bottom w:val="nil"/>
            </w:tcBorders>
            <w:vAlign w:val="center"/>
          </w:tcPr>
          <w:p w:rsidR="00A947A5" w:rsidRDefault="00A947A5">
            <w:pPr>
              <w:pStyle w:val="a4"/>
              <w:rPr>
                <w:sz w:val="28"/>
              </w:rPr>
            </w:pPr>
          </w:p>
        </w:tc>
        <w:tc>
          <w:tcPr>
            <w:tcW w:w="992" w:type="dxa"/>
            <w:vMerge/>
            <w:tcBorders>
              <w:bottom w:val="nil"/>
            </w:tcBorders>
            <w:vAlign w:val="center"/>
          </w:tcPr>
          <w:p w:rsidR="00A947A5" w:rsidRDefault="00A947A5">
            <w:pPr>
              <w:pStyle w:val="a4"/>
              <w:rPr>
                <w:sz w:val="28"/>
              </w:rPr>
            </w:pPr>
          </w:p>
        </w:tc>
        <w:tc>
          <w:tcPr>
            <w:tcW w:w="1560" w:type="dxa"/>
            <w:vMerge/>
            <w:tcBorders>
              <w:bottom w:val="nil"/>
            </w:tcBorders>
            <w:vAlign w:val="center"/>
          </w:tcPr>
          <w:p w:rsidR="00A947A5" w:rsidRDefault="00A947A5">
            <w:pPr>
              <w:pStyle w:val="a4"/>
              <w:rPr>
                <w:sz w:val="28"/>
              </w:rPr>
            </w:pPr>
          </w:p>
        </w:tc>
        <w:tc>
          <w:tcPr>
            <w:tcW w:w="4352" w:type="dxa"/>
            <w:gridSpan w:val="3"/>
            <w:tcBorders>
              <w:top w:val="single" w:sz="8" w:space="0" w:color="000000"/>
              <w:bottom w:val="single" w:sz="8" w:space="0" w:color="000000"/>
            </w:tcBorders>
            <w:vAlign w:val="center"/>
          </w:tcPr>
          <w:p w:rsidR="00A947A5" w:rsidRDefault="00A947A5">
            <w:pPr>
              <w:pStyle w:val="a4"/>
              <w:rPr>
                <w:sz w:val="28"/>
              </w:rPr>
            </w:pPr>
            <w:r>
              <w:rPr>
                <w:sz w:val="28"/>
              </w:rPr>
              <w:t>Не образуется</w:t>
            </w:r>
          </w:p>
        </w:tc>
      </w:tr>
      <w:tr w:rsidR="00A947A5">
        <w:trPr>
          <w:cantSplit/>
          <w:trHeight w:val="400"/>
        </w:trPr>
        <w:tc>
          <w:tcPr>
            <w:tcW w:w="1526" w:type="dxa"/>
            <w:vMerge/>
            <w:tcBorders>
              <w:top w:val="nil"/>
              <w:bottom w:val="single" w:sz="4" w:space="0" w:color="auto"/>
            </w:tcBorders>
            <w:vAlign w:val="center"/>
          </w:tcPr>
          <w:p w:rsidR="00A947A5" w:rsidRDefault="00A947A5">
            <w:pPr>
              <w:pStyle w:val="a4"/>
              <w:rPr>
                <w:sz w:val="28"/>
              </w:rPr>
            </w:pPr>
          </w:p>
        </w:tc>
        <w:tc>
          <w:tcPr>
            <w:tcW w:w="992" w:type="dxa"/>
            <w:vMerge/>
            <w:tcBorders>
              <w:top w:val="nil"/>
              <w:bottom w:val="single" w:sz="4" w:space="0" w:color="auto"/>
            </w:tcBorders>
            <w:vAlign w:val="center"/>
          </w:tcPr>
          <w:p w:rsidR="00A947A5" w:rsidRDefault="00A947A5">
            <w:pPr>
              <w:pStyle w:val="a4"/>
              <w:rPr>
                <w:sz w:val="28"/>
              </w:rPr>
            </w:pPr>
          </w:p>
        </w:tc>
        <w:tc>
          <w:tcPr>
            <w:tcW w:w="992" w:type="dxa"/>
            <w:vMerge/>
            <w:tcBorders>
              <w:top w:val="nil"/>
              <w:bottom w:val="single" w:sz="4" w:space="0" w:color="auto"/>
            </w:tcBorders>
            <w:vAlign w:val="center"/>
          </w:tcPr>
          <w:p w:rsidR="00A947A5" w:rsidRDefault="00A947A5">
            <w:pPr>
              <w:pStyle w:val="a4"/>
              <w:rPr>
                <w:sz w:val="28"/>
              </w:rPr>
            </w:pPr>
          </w:p>
        </w:tc>
        <w:tc>
          <w:tcPr>
            <w:tcW w:w="1560" w:type="dxa"/>
            <w:vMerge/>
            <w:tcBorders>
              <w:top w:val="nil"/>
              <w:bottom w:val="single" w:sz="4" w:space="0" w:color="auto"/>
            </w:tcBorders>
            <w:vAlign w:val="center"/>
          </w:tcPr>
          <w:p w:rsidR="00A947A5" w:rsidRDefault="00A947A5">
            <w:pPr>
              <w:pStyle w:val="a4"/>
              <w:rPr>
                <w:sz w:val="28"/>
              </w:rPr>
            </w:pPr>
          </w:p>
        </w:tc>
        <w:tc>
          <w:tcPr>
            <w:tcW w:w="1275" w:type="dxa"/>
            <w:tcBorders>
              <w:top w:val="single" w:sz="8" w:space="0" w:color="000000"/>
              <w:bottom w:val="single" w:sz="4" w:space="0" w:color="auto"/>
            </w:tcBorders>
            <w:vAlign w:val="center"/>
          </w:tcPr>
          <w:p w:rsidR="00A947A5" w:rsidRDefault="00A947A5">
            <w:pPr>
              <w:pStyle w:val="a4"/>
              <w:rPr>
                <w:sz w:val="28"/>
              </w:rPr>
            </w:pPr>
            <w:r>
              <w:rPr>
                <w:sz w:val="28"/>
              </w:rPr>
              <w:t>30</w:t>
            </w:r>
          </w:p>
          <w:p w:rsidR="00A947A5" w:rsidRDefault="00A947A5">
            <w:pPr>
              <w:pStyle w:val="a4"/>
              <w:rPr>
                <w:sz w:val="28"/>
              </w:rPr>
            </w:pPr>
            <w:r>
              <w:rPr>
                <w:sz w:val="28"/>
              </w:rPr>
              <w:t>250</w:t>
            </w:r>
          </w:p>
        </w:tc>
        <w:tc>
          <w:tcPr>
            <w:tcW w:w="1418" w:type="dxa"/>
            <w:tcBorders>
              <w:top w:val="single" w:sz="8" w:space="0" w:color="000000"/>
              <w:bottom w:val="single" w:sz="4" w:space="0" w:color="auto"/>
            </w:tcBorders>
            <w:vAlign w:val="center"/>
          </w:tcPr>
          <w:p w:rsidR="00A947A5" w:rsidRDefault="00A947A5">
            <w:pPr>
              <w:pStyle w:val="a4"/>
              <w:rPr>
                <w:sz w:val="28"/>
              </w:rPr>
            </w:pPr>
            <w:r>
              <w:rPr>
                <w:sz w:val="28"/>
              </w:rPr>
              <w:t>90</w:t>
            </w:r>
          </w:p>
          <w:p w:rsidR="00A947A5" w:rsidRDefault="00A947A5">
            <w:pPr>
              <w:pStyle w:val="a4"/>
              <w:rPr>
                <w:sz w:val="28"/>
              </w:rPr>
            </w:pPr>
            <w:r>
              <w:rPr>
                <w:sz w:val="28"/>
              </w:rPr>
              <w:t>44</w:t>
            </w:r>
          </w:p>
        </w:tc>
        <w:tc>
          <w:tcPr>
            <w:tcW w:w="1659" w:type="dxa"/>
            <w:tcBorders>
              <w:top w:val="single" w:sz="8" w:space="0" w:color="000000"/>
              <w:bottom w:val="single" w:sz="4" w:space="0" w:color="auto"/>
            </w:tcBorders>
            <w:vAlign w:val="center"/>
          </w:tcPr>
          <w:p w:rsidR="00A947A5" w:rsidRDefault="00A947A5">
            <w:pPr>
              <w:pStyle w:val="a4"/>
              <w:rPr>
                <w:sz w:val="28"/>
              </w:rPr>
            </w:pPr>
            <w:r>
              <w:rPr>
                <w:sz w:val="28"/>
              </w:rPr>
              <w:t>10</w:t>
            </w:r>
          </w:p>
          <w:p w:rsidR="00A947A5" w:rsidRDefault="00A947A5">
            <w:pPr>
              <w:pStyle w:val="a4"/>
              <w:rPr>
                <w:sz w:val="28"/>
              </w:rPr>
            </w:pPr>
            <w:r>
              <w:rPr>
                <w:sz w:val="28"/>
              </w:rPr>
              <w:t>5</w:t>
            </w:r>
          </w:p>
        </w:tc>
      </w:tr>
    </w:tbl>
    <w:p w:rsidR="00A947A5" w:rsidRDefault="00A947A5">
      <w:pPr>
        <w:pStyle w:val="20"/>
      </w:pPr>
    </w:p>
    <w:p w:rsidR="00A947A5" w:rsidRDefault="00546D92">
      <w:pPr>
        <w:pStyle w:val="2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65pt;margin-top:38.45pt;width:469.55pt;height:239.25pt;z-index:251657216" o:allowincell="f">
            <v:imagedata r:id="rId5" o:title=""/>
            <w10:wrap type="topAndBottom"/>
          </v:shape>
        </w:pict>
      </w:r>
      <w:r w:rsidR="00A947A5">
        <w:t>Р</w:t>
      </w:r>
      <w:r w:rsidR="00A947A5">
        <w:rPr>
          <w:vertAlign w:val="subscript"/>
        </w:rPr>
        <w:t>1</w:t>
      </w:r>
      <w:r w:rsidR="00A947A5">
        <w:t>=Д</w:t>
      </w:r>
      <w:r w:rsidR="00A947A5">
        <w:rPr>
          <w:vertAlign w:val="subscript"/>
        </w:rPr>
        <w:sym w:font="Symbol" w:char="F0A5"/>
      </w:r>
      <w:r w:rsidR="00A947A5">
        <w:t>/400 – уровень радиации на 1 ч после аварии, Д</w:t>
      </w:r>
      <w:r w:rsidR="00A947A5">
        <w:sym w:font="Symbol" w:char="F0A5"/>
      </w:r>
      <w:r w:rsidR="00A947A5">
        <w:t xml:space="preserve"> – доза до полного распада</w:t>
      </w:r>
    </w:p>
    <w:p w:rsidR="00A947A5" w:rsidRDefault="00546D92">
      <w:pPr>
        <w:pStyle w:val="20"/>
      </w:pPr>
      <w:r>
        <w:rPr>
          <w:noProof/>
        </w:rPr>
        <w:pict>
          <v:shapetype id="_x0000_t202" coordsize="21600,21600" o:spt="202" path="m,l,21600r21600,l21600,xe">
            <v:stroke joinstyle="miter"/>
            <v:path gradientshapeok="t" o:connecttype="rect"/>
          </v:shapetype>
          <v:shape id="_x0000_s1027" type="#_x0000_t202" style="position:absolute;margin-left:44.75pt;margin-top:186.25pt;width:43.2pt;height:21.6pt;z-index:251658240" o:allowincell="f" stroked="f">
            <v:textbox style="mso-next-textbox:#_x0000_s1027">
              <w:txbxContent>
                <w:p w:rsidR="00A947A5" w:rsidRDefault="00A947A5">
                  <w:r>
                    <w:t>60 км</w:t>
                  </w:r>
                </w:p>
              </w:txbxContent>
            </v:textbox>
          </v:shape>
        </w:pict>
      </w:r>
    </w:p>
    <w:p w:rsidR="00A947A5" w:rsidRDefault="00A947A5">
      <w:pPr>
        <w:pStyle w:val="20"/>
      </w:pPr>
      <w:r>
        <w:t>По схеме определяем, в какую из зон РЗ или ВП, или одновременно в зоны РЗ и ВП попал ОЭ с городом:         ОЭ попал одновременно в зоны РЗ  и ВП</w:t>
      </w:r>
    </w:p>
    <w:p w:rsidR="00A947A5" w:rsidRDefault="00A947A5">
      <w:pPr>
        <w:rPr>
          <w:sz w:val="28"/>
        </w:rPr>
      </w:pPr>
    </w:p>
    <w:p w:rsidR="00A947A5" w:rsidRDefault="00A947A5">
      <w:pPr>
        <w:jc w:val="both"/>
        <w:rPr>
          <w:sz w:val="28"/>
        </w:rPr>
      </w:pPr>
      <w:r>
        <w:rPr>
          <w:sz w:val="28"/>
        </w:rPr>
        <w:t>А</w:t>
      </w:r>
      <w:r>
        <w:rPr>
          <w:sz w:val="28"/>
        </w:rPr>
        <w:sym w:font="Symbol" w:char="F0A2"/>
      </w:r>
      <w:r>
        <w:rPr>
          <w:sz w:val="28"/>
        </w:rPr>
        <w:t xml:space="preserve"> - зона слабого РЗ (красный цвет);</w:t>
      </w:r>
    </w:p>
    <w:p w:rsidR="00A947A5" w:rsidRDefault="00A947A5">
      <w:pPr>
        <w:jc w:val="both"/>
        <w:rPr>
          <w:sz w:val="28"/>
        </w:rPr>
      </w:pPr>
      <w:r>
        <w:rPr>
          <w:sz w:val="28"/>
        </w:rPr>
        <w:t>А – зона умеренного РЗ (синий);</w:t>
      </w:r>
    </w:p>
    <w:p w:rsidR="00A947A5" w:rsidRDefault="00A947A5">
      <w:pPr>
        <w:jc w:val="both"/>
        <w:rPr>
          <w:sz w:val="28"/>
        </w:rPr>
      </w:pPr>
      <w:r>
        <w:rPr>
          <w:sz w:val="28"/>
        </w:rPr>
        <w:t>Б – сильного РЗ (зелёный);</w:t>
      </w:r>
    </w:p>
    <w:p w:rsidR="00A947A5" w:rsidRDefault="00A947A5">
      <w:pPr>
        <w:jc w:val="both"/>
        <w:rPr>
          <w:sz w:val="28"/>
        </w:rPr>
      </w:pPr>
      <w:r>
        <w:rPr>
          <w:sz w:val="28"/>
        </w:rPr>
        <w:t>В – зона опасного РЗ (коричневый);</w:t>
      </w:r>
    </w:p>
    <w:p w:rsidR="00A947A5" w:rsidRDefault="00A947A5">
      <w:pPr>
        <w:jc w:val="both"/>
        <w:rPr>
          <w:sz w:val="28"/>
        </w:rPr>
      </w:pPr>
      <w:r>
        <w:rPr>
          <w:sz w:val="28"/>
        </w:rPr>
        <w:t>Д</w:t>
      </w:r>
      <w:r>
        <w:rPr>
          <w:sz w:val="28"/>
        </w:rPr>
        <w:sym w:font="Symbol" w:char="F0A2"/>
      </w:r>
      <w:r>
        <w:rPr>
          <w:sz w:val="28"/>
        </w:rPr>
        <w:t xml:space="preserve"> - опасного внутреннего поражения (коричневый);</w:t>
      </w:r>
    </w:p>
    <w:p w:rsidR="00A947A5" w:rsidRDefault="00A947A5">
      <w:pPr>
        <w:jc w:val="both"/>
        <w:rPr>
          <w:sz w:val="28"/>
        </w:rPr>
      </w:pPr>
      <w:r>
        <w:rPr>
          <w:sz w:val="28"/>
        </w:rPr>
        <w:t>Д – чрезвычайно опасного внутреннего поражения (чёрный).</w:t>
      </w:r>
    </w:p>
    <w:p w:rsidR="00A947A5" w:rsidRDefault="00A947A5">
      <w:pPr>
        <w:pStyle w:val="20"/>
      </w:pPr>
    </w:p>
    <w:p w:rsidR="00A947A5" w:rsidRDefault="00A947A5">
      <w:pPr>
        <w:pStyle w:val="20"/>
        <w:rPr>
          <w:lang w:val="en-US"/>
        </w:rPr>
      </w:pPr>
      <w:r>
        <w:t>Вычисляем время начала выпадения радиоактивных осадков над заданным объектом:</w:t>
      </w:r>
    </w:p>
    <w:p w:rsidR="00A947A5" w:rsidRDefault="00546D92">
      <w:pPr>
        <w:pStyle w:val="20"/>
        <w:jc w:val="center"/>
      </w:pPr>
      <w:r>
        <w:rPr>
          <w:position w:val="-32"/>
        </w:rPr>
        <w:pict>
          <v:shape id="_x0000_i1025" type="#_x0000_t75" style="width:162pt;height:35.25pt" fillcolor="window">
            <v:imagedata r:id="rId6" o:title=""/>
          </v:shape>
        </w:pict>
      </w:r>
    </w:p>
    <w:p w:rsidR="00A947A5" w:rsidRDefault="00A947A5">
      <w:pPr>
        <w:pStyle w:val="20"/>
      </w:pPr>
      <w:r>
        <w:t>По табл. 10.4 определяем время формирования радиоактивного следа:</w:t>
      </w:r>
    </w:p>
    <w:p w:rsidR="00A947A5" w:rsidRDefault="00A947A5">
      <w:pPr>
        <w:pStyle w:val="20"/>
        <w:jc w:val="center"/>
        <w:rPr>
          <w:lang w:val="en-US"/>
        </w:rPr>
      </w:pPr>
    </w:p>
    <w:p w:rsidR="00A947A5" w:rsidRDefault="00A947A5">
      <w:pPr>
        <w:pStyle w:val="20"/>
        <w:jc w:val="center"/>
      </w:pPr>
      <w:r>
        <w:rPr>
          <w:lang w:val="en-US"/>
        </w:rPr>
        <w:t>t</w:t>
      </w:r>
      <w:r>
        <w:rPr>
          <w:vertAlign w:val="subscript"/>
        </w:rPr>
        <w:t xml:space="preserve">форм </w:t>
      </w:r>
      <w:r>
        <w:t>= 3 ч</w:t>
      </w:r>
    </w:p>
    <w:p w:rsidR="00A947A5" w:rsidRDefault="00A947A5">
      <w:pPr>
        <w:pStyle w:val="20"/>
      </w:pPr>
    </w:p>
    <w:p w:rsidR="00A947A5" w:rsidRDefault="00A947A5">
      <w:pPr>
        <w:pStyle w:val="20"/>
      </w:pPr>
      <w:r>
        <w:t>Если облако сформировалось ко времени подхода его к ОЭ, то над ним будет происходить выпадение радиоактивных осадков. Поэтому по табл.  10.3 определяем методом интерполяции возможный уровень радиации Р</w:t>
      </w:r>
      <w:r>
        <w:rPr>
          <w:vertAlign w:val="subscript"/>
        </w:rPr>
        <w:t>1</w:t>
      </w:r>
      <w:r>
        <w:t xml:space="preserve"> и возможную дозу Д</w:t>
      </w:r>
      <w:r>
        <w:rPr>
          <w:vertAlign w:val="subscript"/>
        </w:rPr>
        <w:sym w:font="Symbol" w:char="F0A5"/>
      </w:r>
      <w:r>
        <w:rPr>
          <w:vertAlign w:val="subscript"/>
        </w:rPr>
        <w:t>внеш</w:t>
      </w:r>
      <w:r>
        <w:t xml:space="preserve"> для зоны РЗ, где находится наш объект; для зоны ВП определяют только возможную дозу Д</w:t>
      </w:r>
      <w:r>
        <w:rPr>
          <w:vertAlign w:val="subscript"/>
        </w:rPr>
        <w:sym w:font="Symbol" w:char="F0A5"/>
      </w:r>
      <w:r>
        <w:rPr>
          <w:vertAlign w:val="subscript"/>
        </w:rPr>
        <w:t>внутр</w:t>
      </w:r>
      <w:r>
        <w:t>.</w:t>
      </w:r>
    </w:p>
    <w:p w:rsidR="00A947A5" w:rsidRDefault="00A947A5" w:rsidP="00A947A5">
      <w:pPr>
        <w:pStyle w:val="20"/>
        <w:numPr>
          <w:ilvl w:val="0"/>
          <w:numId w:val="4"/>
        </w:numPr>
      </w:pPr>
      <w:r>
        <w:t>ОЭ находится между внешними границами зон А и Б:</w:t>
      </w:r>
    </w:p>
    <w:p w:rsidR="00A947A5" w:rsidRDefault="00546D92">
      <w:pPr>
        <w:pStyle w:val="20"/>
        <w:jc w:val="center"/>
      </w:pPr>
      <w:r>
        <w:rPr>
          <w:position w:val="-24"/>
        </w:rPr>
        <w:pict>
          <v:shape id="_x0000_i1026" type="#_x0000_t75" style="width:191.25pt;height:30.75pt" fillcolor="window">
            <v:imagedata r:id="rId7" o:title=""/>
          </v:shape>
        </w:pict>
      </w:r>
      <w:r w:rsidR="00A947A5">
        <w:t xml:space="preserve"> рад/ч</w:t>
      </w:r>
    </w:p>
    <w:p w:rsidR="00A947A5" w:rsidRDefault="00546D92">
      <w:pPr>
        <w:pStyle w:val="20"/>
        <w:jc w:val="center"/>
      </w:pPr>
      <w:r>
        <w:rPr>
          <w:position w:val="-24"/>
        </w:rPr>
        <w:pict>
          <v:shape id="_x0000_i1027" type="#_x0000_t75" style="width:195.75pt;height:30.75pt" fillcolor="window">
            <v:imagedata r:id="rId8" o:title=""/>
          </v:shape>
        </w:pict>
      </w:r>
      <w:r w:rsidR="00A947A5">
        <w:t xml:space="preserve"> рад</w:t>
      </w:r>
    </w:p>
    <w:p w:rsidR="00A947A5" w:rsidRDefault="00A947A5" w:rsidP="00A947A5">
      <w:pPr>
        <w:pStyle w:val="20"/>
        <w:numPr>
          <w:ilvl w:val="0"/>
          <w:numId w:val="6"/>
        </w:numPr>
        <w:rPr>
          <w:vertAlign w:val="subscript"/>
        </w:rPr>
      </w:pPr>
      <w:r>
        <w:t>ОЭ находится между внешними границами зон Д</w:t>
      </w:r>
      <w:r>
        <w:rPr>
          <w:lang w:val="en-US"/>
        </w:rPr>
        <w:t xml:space="preserve">’ </w:t>
      </w:r>
      <w:r>
        <w:t>и Д:</w:t>
      </w:r>
    </w:p>
    <w:p w:rsidR="00A947A5" w:rsidRDefault="00546D92">
      <w:pPr>
        <w:pStyle w:val="20"/>
        <w:jc w:val="center"/>
      </w:pPr>
      <w:r>
        <w:rPr>
          <w:position w:val="-24"/>
        </w:rPr>
        <w:pict>
          <v:shape id="_x0000_i1028" type="#_x0000_t75" style="width:216.75pt;height:30.75pt" fillcolor="window">
            <v:imagedata r:id="rId9" o:title=""/>
          </v:shape>
        </w:pict>
      </w:r>
      <w:r w:rsidR="00A947A5">
        <w:t xml:space="preserve"> бэр</w:t>
      </w:r>
    </w:p>
    <w:p w:rsidR="00A947A5" w:rsidRDefault="00A947A5">
      <w:pPr>
        <w:pStyle w:val="20"/>
      </w:pPr>
    </w:p>
    <w:p w:rsidR="00A947A5" w:rsidRDefault="00A947A5">
      <w:pPr>
        <w:pStyle w:val="20"/>
      </w:pPr>
      <w:r>
        <w:t xml:space="preserve">Определяем уровни радиации на ОЭ на различное время (на начало выпадания осадков, конец рабочей смены, конец первых суток и на конец трех суток):         </w:t>
      </w:r>
    </w:p>
    <w:p w:rsidR="00A947A5" w:rsidRDefault="00A947A5">
      <w:pPr>
        <w:pStyle w:val="20"/>
      </w:pPr>
      <w:r>
        <w:t xml:space="preserve">  </w:t>
      </w:r>
      <w:r>
        <w:tab/>
      </w:r>
      <w:r>
        <w:tab/>
      </w:r>
      <w:r>
        <w:tab/>
        <w:t>Р</w:t>
      </w:r>
      <w:r>
        <w:rPr>
          <w:vertAlign w:val="subscript"/>
          <w:lang w:val="en-US"/>
        </w:rPr>
        <w:t>t</w:t>
      </w:r>
      <w:r>
        <w:t>=Р</w:t>
      </w:r>
      <w:r>
        <w:rPr>
          <w:vertAlign w:val="subscript"/>
        </w:rPr>
        <w:t>1</w:t>
      </w:r>
      <w:r>
        <w:t>/К,</w:t>
      </w:r>
    </w:p>
    <w:p w:rsidR="00A947A5" w:rsidRDefault="00A947A5">
      <w:pPr>
        <w:pStyle w:val="20"/>
      </w:pPr>
      <w:r>
        <w:t>где К – коэффициент пересчета, по табл. 10.5.</w:t>
      </w:r>
    </w:p>
    <w:p w:rsidR="00A947A5" w:rsidRDefault="00A947A5">
      <w:pPr>
        <w:pStyle w:val="20"/>
      </w:pPr>
      <w:r>
        <w:t>Р</w:t>
      </w:r>
      <w:r>
        <w:rPr>
          <w:vertAlign w:val="subscript"/>
        </w:rPr>
        <w:t>1</w:t>
      </w:r>
      <w:r>
        <w:t xml:space="preserve"> = 0,77 рад/ч;   </w:t>
      </w:r>
      <w:r>
        <w:rPr>
          <w:lang w:val="en-US"/>
        </w:rPr>
        <w:t>t</w:t>
      </w:r>
      <w:r>
        <w:rPr>
          <w:vertAlign w:val="subscript"/>
        </w:rPr>
        <w:t>форм</w:t>
      </w:r>
      <w:r>
        <w:t xml:space="preserve"> = 3 ч;   Т</w:t>
      </w:r>
      <w:r>
        <w:rPr>
          <w:vertAlign w:val="subscript"/>
        </w:rPr>
        <w:t>р</w:t>
      </w:r>
      <w:r>
        <w:t xml:space="preserve"> = 8 ч.</w:t>
      </w:r>
    </w:p>
    <w:p w:rsidR="00A947A5" w:rsidRDefault="00A947A5" w:rsidP="00A947A5">
      <w:pPr>
        <w:pStyle w:val="20"/>
        <w:numPr>
          <w:ilvl w:val="0"/>
          <w:numId w:val="1"/>
        </w:numPr>
      </w:pPr>
      <w:r>
        <w:t>на начало выпадения осадков:</w:t>
      </w:r>
    </w:p>
    <w:p w:rsidR="00A947A5" w:rsidRDefault="00A947A5">
      <w:pPr>
        <w:pStyle w:val="20"/>
      </w:pPr>
      <w:r>
        <w:rPr>
          <w:lang w:val="en-US"/>
        </w:rPr>
        <w:t xml:space="preserve">    </w:t>
      </w:r>
      <w:r>
        <w:t xml:space="preserve"> </w:t>
      </w:r>
      <w:r>
        <w:rPr>
          <w:lang w:val="en-US"/>
        </w:rPr>
        <w:t xml:space="preserve"> tнач = t</w:t>
      </w:r>
      <w:r>
        <w:rPr>
          <w:vertAlign w:val="subscript"/>
          <w:lang w:val="en-US"/>
        </w:rPr>
        <w:t xml:space="preserve">форм </w:t>
      </w:r>
      <w:r>
        <w:rPr>
          <w:lang w:val="en-US"/>
        </w:rPr>
        <w:t xml:space="preserve">= 3 </w:t>
      </w:r>
      <w:r>
        <w:t>ч</w:t>
      </w:r>
    </w:p>
    <w:p w:rsidR="00A947A5" w:rsidRDefault="00A947A5">
      <w:pPr>
        <w:pStyle w:val="20"/>
      </w:pPr>
      <w:r>
        <w:rPr>
          <w:lang w:val="en-US"/>
        </w:rPr>
        <w:t xml:space="preserve">    </w:t>
      </w:r>
      <w:r>
        <w:t xml:space="preserve">  коэффициент пересчета К=1,75   </w:t>
      </w:r>
    </w:p>
    <w:p w:rsidR="00A947A5" w:rsidRDefault="00A947A5">
      <w:pPr>
        <w:pStyle w:val="20"/>
        <w:jc w:val="center"/>
      </w:pPr>
      <w:r>
        <w:t>Р</w:t>
      </w:r>
      <w:r>
        <w:rPr>
          <w:vertAlign w:val="subscript"/>
        </w:rPr>
        <w:t>3</w:t>
      </w:r>
      <w:r>
        <w:t>=0.77/1,75=0.44 рад/ч</w:t>
      </w:r>
    </w:p>
    <w:p w:rsidR="00A947A5" w:rsidRDefault="00A947A5" w:rsidP="00A947A5">
      <w:pPr>
        <w:pStyle w:val="20"/>
        <w:numPr>
          <w:ilvl w:val="0"/>
          <w:numId w:val="2"/>
        </w:numPr>
      </w:pPr>
      <w:r>
        <w:t xml:space="preserve">на конец рабочей смены: </w:t>
      </w:r>
    </w:p>
    <w:p w:rsidR="00A947A5" w:rsidRDefault="00A947A5">
      <w:pPr>
        <w:pStyle w:val="20"/>
      </w:pPr>
      <w:r>
        <w:rPr>
          <w:lang w:val="en-US"/>
        </w:rPr>
        <w:t xml:space="preserve">      t</w:t>
      </w:r>
      <w:r>
        <w:rPr>
          <w:vertAlign w:val="subscript"/>
          <w:lang w:val="en-US"/>
        </w:rPr>
        <w:t>к</w:t>
      </w:r>
      <w:r>
        <w:rPr>
          <w:lang w:val="en-US"/>
        </w:rPr>
        <w:t>=t</w:t>
      </w:r>
      <w:r>
        <w:rPr>
          <w:vertAlign w:val="subscript"/>
          <w:lang w:val="en-US"/>
        </w:rPr>
        <w:t>нач</w:t>
      </w:r>
      <w:r>
        <w:rPr>
          <w:lang w:val="en-US"/>
        </w:rPr>
        <w:t>+Т</w:t>
      </w:r>
      <w:r>
        <w:rPr>
          <w:vertAlign w:val="subscript"/>
          <w:lang w:val="en-US"/>
        </w:rPr>
        <w:t>р</w:t>
      </w:r>
      <w:r>
        <w:rPr>
          <w:lang w:val="en-US"/>
        </w:rPr>
        <w:t xml:space="preserve">=3+8=11ч  </w:t>
      </w:r>
    </w:p>
    <w:p w:rsidR="00A947A5" w:rsidRDefault="00A947A5">
      <w:pPr>
        <w:pStyle w:val="20"/>
        <w:rPr>
          <w:lang w:val="en-US"/>
        </w:rPr>
      </w:pPr>
      <w:r>
        <w:t xml:space="preserve">      коэффициент пересчета К=</w:t>
      </w:r>
      <w:r>
        <w:rPr>
          <w:lang w:val="en-US"/>
        </w:rPr>
        <w:t xml:space="preserve"> 3.2        </w:t>
      </w:r>
    </w:p>
    <w:p w:rsidR="00A947A5" w:rsidRDefault="00A947A5">
      <w:pPr>
        <w:pStyle w:val="20"/>
        <w:jc w:val="center"/>
      </w:pPr>
      <w:r>
        <w:t>Р</w:t>
      </w:r>
      <w:r>
        <w:rPr>
          <w:vertAlign w:val="subscript"/>
        </w:rPr>
        <w:t>11</w:t>
      </w:r>
      <w:r>
        <w:t>=0.77/3.2=0.24 рад/ч</w:t>
      </w:r>
    </w:p>
    <w:p w:rsidR="00A947A5" w:rsidRDefault="00A947A5" w:rsidP="00A947A5">
      <w:pPr>
        <w:pStyle w:val="20"/>
        <w:numPr>
          <w:ilvl w:val="0"/>
          <w:numId w:val="3"/>
        </w:numPr>
      </w:pPr>
      <w:r>
        <w:t xml:space="preserve">за первую смену:  </w:t>
      </w:r>
    </w:p>
    <w:p w:rsidR="00A947A5" w:rsidRDefault="00A947A5">
      <w:pPr>
        <w:pStyle w:val="20"/>
        <w:ind w:left="360"/>
      </w:pPr>
      <w:r>
        <w:t>Р</w:t>
      </w:r>
      <w:r>
        <w:rPr>
          <w:vertAlign w:val="subscript"/>
        </w:rPr>
        <w:t>ср</w:t>
      </w:r>
      <w:r>
        <w:t>=(Р</w:t>
      </w:r>
      <w:r>
        <w:rPr>
          <w:vertAlign w:val="subscript"/>
        </w:rPr>
        <w:t>3</w:t>
      </w:r>
      <w:r>
        <w:t>+Р</w:t>
      </w:r>
      <w:r>
        <w:rPr>
          <w:vertAlign w:val="subscript"/>
        </w:rPr>
        <w:t>11</w:t>
      </w:r>
      <w:r>
        <w:t>)/2=(0.44+0.24)/2=0.34 рад/ч</w:t>
      </w:r>
    </w:p>
    <w:p w:rsidR="00A947A5" w:rsidRDefault="00A947A5">
      <w:pPr>
        <w:pStyle w:val="20"/>
        <w:ind w:left="360"/>
      </w:pPr>
    </w:p>
    <w:p w:rsidR="00A947A5" w:rsidRDefault="00A947A5" w:rsidP="00A947A5">
      <w:pPr>
        <w:pStyle w:val="20"/>
        <w:numPr>
          <w:ilvl w:val="0"/>
          <w:numId w:val="5"/>
        </w:numPr>
      </w:pPr>
      <w:r>
        <w:t>на конец первых суток с начала выпадения осадков при К</w:t>
      </w:r>
      <w:r>
        <w:rPr>
          <w:vertAlign w:val="subscript"/>
        </w:rPr>
        <w:t>24</w:t>
      </w:r>
      <w:r>
        <w:t>=5</w:t>
      </w:r>
    </w:p>
    <w:p w:rsidR="00A947A5" w:rsidRDefault="00A947A5">
      <w:pPr>
        <w:pStyle w:val="20"/>
        <w:jc w:val="center"/>
      </w:pPr>
      <w:r>
        <w:t>Р</w:t>
      </w:r>
      <w:r>
        <w:rPr>
          <w:vertAlign w:val="subscript"/>
        </w:rPr>
        <w:t>24</w:t>
      </w:r>
      <w:r>
        <w:t>=0.77/5=0.154 рад/ч</w:t>
      </w:r>
    </w:p>
    <w:p w:rsidR="00A947A5" w:rsidRDefault="00A947A5" w:rsidP="00A947A5">
      <w:pPr>
        <w:pStyle w:val="20"/>
        <w:numPr>
          <w:ilvl w:val="0"/>
          <w:numId w:val="7"/>
        </w:numPr>
      </w:pPr>
      <w:r>
        <w:t>на конец третьих суток при К</w:t>
      </w:r>
      <w:r>
        <w:rPr>
          <w:vertAlign w:val="subscript"/>
        </w:rPr>
        <w:t>72</w:t>
      </w:r>
      <w:r>
        <w:t>=7</w:t>
      </w:r>
    </w:p>
    <w:p w:rsidR="00A947A5" w:rsidRDefault="00A947A5">
      <w:pPr>
        <w:pStyle w:val="20"/>
        <w:jc w:val="center"/>
      </w:pPr>
      <w:r>
        <w:t>Р</w:t>
      </w:r>
      <w:r>
        <w:rPr>
          <w:vertAlign w:val="subscript"/>
        </w:rPr>
        <w:t>72</w:t>
      </w:r>
      <w:r>
        <w:t>=0.77/7=0.11 рад/ч</w:t>
      </w:r>
    </w:p>
    <w:p w:rsidR="00A947A5" w:rsidRDefault="00A947A5">
      <w:pPr>
        <w:jc w:val="both"/>
        <w:rPr>
          <w:sz w:val="28"/>
        </w:rPr>
      </w:pPr>
    </w:p>
    <w:p w:rsidR="00A947A5" w:rsidRDefault="00A947A5">
      <w:pPr>
        <w:pStyle w:val="20"/>
      </w:pPr>
      <w:r>
        <w:t>Находим дозу облучения, полученную на открытой местности за первые сутки (накопление дозы идет неравномерно: впервые сутки после аварии – более интенсивно, чем в последующее время) по формуле при времени аварии Т</w:t>
      </w:r>
      <w:r>
        <w:rPr>
          <w:vertAlign w:val="subscript"/>
        </w:rPr>
        <w:t>ав</w:t>
      </w:r>
      <w:r>
        <w:t xml:space="preserve"> </w:t>
      </w:r>
      <w:r w:rsidR="00546D92">
        <w:rPr>
          <w:position w:val="-4"/>
        </w:rPr>
        <w:pict>
          <v:shape id="_x0000_i1029" type="#_x0000_t75" style="width:9.75pt;height:12pt" fillcolor="window">
            <v:imagedata r:id="rId10" o:title=""/>
          </v:shape>
        </w:pict>
      </w:r>
      <w:r>
        <w:t xml:space="preserve"> 3 мес:</w:t>
      </w:r>
    </w:p>
    <w:p w:rsidR="00A947A5" w:rsidRDefault="00546D92">
      <w:pPr>
        <w:pStyle w:val="20"/>
        <w:jc w:val="center"/>
      </w:pPr>
      <w:r>
        <w:rPr>
          <w:position w:val="-24"/>
        </w:rPr>
        <w:pict>
          <v:shape id="_x0000_i1030" type="#_x0000_t75" style="width:234.75pt;height:33pt" fillcolor="window">
            <v:imagedata r:id="rId11" o:title=""/>
          </v:shape>
        </w:pict>
      </w:r>
    </w:p>
    <w:p w:rsidR="00A947A5" w:rsidRDefault="00A947A5">
      <w:pPr>
        <w:pStyle w:val="20"/>
        <w:jc w:val="both"/>
      </w:pPr>
      <w:r>
        <w:t>Д</w:t>
      </w:r>
      <w:r>
        <w:rPr>
          <w:vertAlign w:val="subscript"/>
        </w:rPr>
        <w:t xml:space="preserve">1сут </w:t>
      </w:r>
      <w:r>
        <w:t>&gt; Д</w:t>
      </w:r>
      <w:r>
        <w:rPr>
          <w:vertAlign w:val="subscript"/>
        </w:rPr>
        <w:t xml:space="preserve">сут   </w:t>
      </w:r>
      <w:r>
        <w:t>(11,34</w:t>
      </w:r>
      <w:r>
        <w:rPr>
          <w:lang w:val="en-US"/>
        </w:rPr>
        <w:t>&gt;</w:t>
      </w:r>
      <w:r>
        <w:t>2)</w:t>
      </w:r>
    </w:p>
    <w:p w:rsidR="00A947A5" w:rsidRDefault="00A947A5">
      <w:pPr>
        <w:pStyle w:val="20"/>
      </w:pPr>
      <w:r>
        <w:t>Д</w:t>
      </w:r>
      <w:r>
        <w:rPr>
          <w:vertAlign w:val="subscript"/>
        </w:rPr>
        <w:t xml:space="preserve">1сут </w:t>
      </w:r>
      <w:r>
        <w:t>&gt; Д</w:t>
      </w:r>
      <w:r>
        <w:rPr>
          <w:vertAlign w:val="subscript"/>
        </w:rPr>
        <w:t>сут</w:t>
      </w:r>
      <w:r>
        <w:t>, следовательно необходимо подобрать соответствующий режим РРЗ для персонала ОЭ и населения, а также решения по их защите. Для этого рассчитываем критерий возможной дозы за 10 суток и 1 год:</w:t>
      </w:r>
    </w:p>
    <w:p w:rsidR="00A947A5" w:rsidRDefault="00A947A5">
      <w:pPr>
        <w:pStyle w:val="20"/>
      </w:pPr>
      <w:r>
        <w:tab/>
      </w:r>
      <w:r>
        <w:tab/>
      </w:r>
      <w:r>
        <w:tab/>
        <w:t xml:space="preserve">    Д</w:t>
      </w:r>
      <w:r>
        <w:rPr>
          <w:vertAlign w:val="subscript"/>
        </w:rPr>
        <w:t xml:space="preserve">10сут </w:t>
      </w:r>
      <w:r>
        <w:t xml:space="preserve"> = 2</w:t>
      </w:r>
      <w:r>
        <w:sym w:font="Symbol" w:char="F0D7"/>
      </w:r>
      <w:r>
        <w:t>(Р</w:t>
      </w:r>
      <w:r>
        <w:rPr>
          <w:vertAlign w:val="subscript"/>
        </w:rPr>
        <w:t>к</w:t>
      </w:r>
      <w:r>
        <w:rPr>
          <w:lang w:val="en-US"/>
        </w:rPr>
        <w:t>t</w:t>
      </w:r>
      <w:r>
        <w:rPr>
          <w:vertAlign w:val="subscript"/>
        </w:rPr>
        <w:t xml:space="preserve">к </w:t>
      </w:r>
      <w:r>
        <w:t xml:space="preserve"> - Р</w:t>
      </w:r>
      <w:r>
        <w:rPr>
          <w:vertAlign w:val="subscript"/>
        </w:rPr>
        <w:t>н</w:t>
      </w:r>
      <w:r>
        <w:rPr>
          <w:lang w:val="en-US"/>
        </w:rPr>
        <w:t>t</w:t>
      </w:r>
      <w:r>
        <w:rPr>
          <w:vertAlign w:val="subscript"/>
        </w:rPr>
        <w:t>н</w:t>
      </w:r>
      <w:r>
        <w:t>)</w:t>
      </w:r>
    </w:p>
    <w:p w:rsidR="00A947A5" w:rsidRDefault="00A947A5">
      <w:pPr>
        <w:pStyle w:val="20"/>
      </w:pPr>
      <w:r>
        <w:t>В табл. 10.5 коэффициенты пересчета даны на время после аварии на АЭС только до 3 суток. Поэтому</w:t>
      </w:r>
    </w:p>
    <w:p w:rsidR="00A947A5" w:rsidRDefault="00A947A5">
      <w:pPr>
        <w:pStyle w:val="20"/>
        <w:jc w:val="center"/>
        <w:rPr>
          <w:lang w:val="en-US"/>
        </w:rPr>
      </w:pPr>
      <w:r>
        <w:t>Д</w:t>
      </w:r>
      <w:r>
        <w:rPr>
          <w:vertAlign w:val="subscript"/>
        </w:rPr>
        <w:t>10сут</w:t>
      </w:r>
      <w:r>
        <w:t>=Д</w:t>
      </w:r>
      <w:r>
        <w:rPr>
          <w:vertAlign w:val="subscript"/>
        </w:rPr>
        <w:t>3сут</w:t>
      </w:r>
      <w:r>
        <w:t>+Д</w:t>
      </w:r>
      <w:r>
        <w:rPr>
          <w:vertAlign w:val="subscript"/>
        </w:rPr>
        <w:t>7сут</w:t>
      </w:r>
      <w:r>
        <w:t>= Д</w:t>
      </w:r>
      <w:r>
        <w:rPr>
          <w:vertAlign w:val="subscript"/>
        </w:rPr>
        <w:t>3сут</w:t>
      </w:r>
      <w:r>
        <w:t>+ Д</w:t>
      </w:r>
      <w:r>
        <w:rPr>
          <w:vertAlign w:val="subscript"/>
        </w:rPr>
        <w:t>3сут</w:t>
      </w:r>
      <w:r>
        <w:t xml:space="preserve">/2  </w:t>
      </w:r>
    </w:p>
    <w:p w:rsidR="00A947A5" w:rsidRDefault="00A947A5">
      <w:pPr>
        <w:pStyle w:val="20"/>
        <w:jc w:val="center"/>
        <w:rPr>
          <w:lang w:val="en-US"/>
        </w:rPr>
      </w:pPr>
    </w:p>
    <w:p w:rsidR="00A947A5" w:rsidRDefault="00A947A5">
      <w:pPr>
        <w:pStyle w:val="20"/>
      </w:pPr>
      <w:r>
        <w:t>(т.к за семикратный период времени радиация снизится в 2 раза (по закону спада радиации))</w:t>
      </w:r>
    </w:p>
    <w:p w:rsidR="00A947A5" w:rsidRDefault="00546D92">
      <w:pPr>
        <w:pStyle w:val="20"/>
        <w:jc w:val="center"/>
      </w:pPr>
      <w:r>
        <w:rPr>
          <w:position w:val="-14"/>
        </w:rPr>
        <w:pict>
          <v:shape id="_x0000_i1031" type="#_x0000_t75" style="width:305.25pt;height:18.75pt" fillcolor="window">
            <v:imagedata r:id="rId12" o:title=""/>
          </v:shape>
        </w:pict>
      </w:r>
      <w:r w:rsidR="00A947A5">
        <w:t xml:space="preserve"> бэр</w:t>
      </w:r>
    </w:p>
    <w:p w:rsidR="00A947A5" w:rsidRDefault="00A947A5">
      <w:pPr>
        <w:pStyle w:val="20"/>
        <w:jc w:val="center"/>
        <w:rPr>
          <w:lang w:val="en-US"/>
        </w:rPr>
      </w:pPr>
    </w:p>
    <w:p w:rsidR="00A947A5" w:rsidRDefault="00A947A5">
      <w:pPr>
        <w:pStyle w:val="20"/>
        <w:jc w:val="center"/>
      </w:pPr>
      <w:r>
        <w:t>Д</w:t>
      </w:r>
      <w:r>
        <w:rPr>
          <w:vertAlign w:val="subscript"/>
        </w:rPr>
        <w:t>10сут</w:t>
      </w:r>
      <w:r>
        <w:t>=13.2+13.2/2=19.8 бэр</w:t>
      </w:r>
    </w:p>
    <w:p w:rsidR="00A947A5" w:rsidRDefault="00A947A5">
      <w:pPr>
        <w:pStyle w:val="20"/>
        <w:jc w:val="center"/>
      </w:pPr>
    </w:p>
    <w:p w:rsidR="00A947A5" w:rsidRDefault="00A947A5">
      <w:pPr>
        <w:pStyle w:val="20"/>
      </w:pPr>
      <w:r>
        <w:t>По табл. 10.6 принимаем решение по защите. Величина 19.8 бэр превышает верхний уровень критериев для принятия решений по защите работающих и населения (на все тело) за исключением решения по эвакуации взрослых. Поэтому укрытие, защиту органов дыхания и йодную профилактику взрослых людей, детей, беременных женщин, эвакуацию детей и беременных женщин необходимо проводить в полном объеме, а эвакуацию взрослых людей осуществлять частично.</w:t>
      </w:r>
    </w:p>
    <w:p w:rsidR="00A947A5" w:rsidRDefault="00A947A5">
      <w:pPr>
        <w:pStyle w:val="20"/>
      </w:pPr>
    </w:p>
    <w:p w:rsidR="00A947A5" w:rsidRDefault="00A947A5">
      <w:pPr>
        <w:pStyle w:val="20"/>
      </w:pPr>
      <w:r>
        <w:t>Вычисляем суммарную дозу, полученную рабочими первой смены</w:t>
      </w:r>
    </w:p>
    <w:p w:rsidR="00A947A5" w:rsidRDefault="00A947A5">
      <w:pPr>
        <w:pStyle w:val="20"/>
        <w:jc w:val="center"/>
      </w:pPr>
    </w:p>
    <w:p w:rsidR="00A947A5" w:rsidRDefault="00A947A5">
      <w:pPr>
        <w:pStyle w:val="20"/>
        <w:jc w:val="center"/>
      </w:pPr>
      <w:r>
        <w:t>Д</w:t>
      </w:r>
      <w:r>
        <w:rPr>
          <w:vertAlign w:val="subscript"/>
        </w:rPr>
        <w:sym w:font="Symbol" w:char="F053"/>
      </w:r>
      <w:r>
        <w:t>=Д</w:t>
      </w:r>
      <w:r>
        <w:rPr>
          <w:vertAlign w:val="subscript"/>
        </w:rPr>
        <w:t>отк</w:t>
      </w:r>
      <w:r>
        <w:t>+Д</w:t>
      </w:r>
      <w:r>
        <w:rPr>
          <w:vertAlign w:val="subscript"/>
        </w:rPr>
        <w:t>8ч</w:t>
      </w:r>
      <w:r>
        <w:t>+Д</w:t>
      </w:r>
      <w:r>
        <w:rPr>
          <w:vertAlign w:val="subscript"/>
        </w:rPr>
        <w:t>0</w:t>
      </w:r>
      <w:r>
        <w:t>+Дпер+Д</w:t>
      </w:r>
      <w:r>
        <w:rPr>
          <w:vertAlign w:val="subscript"/>
        </w:rPr>
        <w:t>отд</w:t>
      </w:r>
      <w:r>
        <w:t>, где</w:t>
      </w:r>
    </w:p>
    <w:p w:rsidR="00A947A5" w:rsidRDefault="00A947A5">
      <w:pPr>
        <w:pStyle w:val="20"/>
        <w:jc w:val="center"/>
      </w:pPr>
    </w:p>
    <w:p w:rsidR="00A947A5" w:rsidRDefault="00A947A5">
      <w:pPr>
        <w:pStyle w:val="20"/>
      </w:pPr>
      <w:r>
        <w:t>Д</w:t>
      </w:r>
      <w:r>
        <w:rPr>
          <w:vertAlign w:val="subscript"/>
        </w:rPr>
        <w:t>отк</w:t>
      </w:r>
      <w:r>
        <w:t xml:space="preserve"> – доза, полученная на открытой местности;</w:t>
      </w:r>
    </w:p>
    <w:p w:rsidR="00A947A5" w:rsidRDefault="00A947A5">
      <w:pPr>
        <w:pStyle w:val="20"/>
      </w:pPr>
      <w:r>
        <w:t>Д</w:t>
      </w:r>
      <w:r>
        <w:rPr>
          <w:vertAlign w:val="subscript"/>
        </w:rPr>
        <w:t>8ч</w:t>
      </w:r>
      <w:r>
        <w:t xml:space="preserve"> - доза, полученная за 8-ми часовую смену на рабочем месте;</w:t>
      </w:r>
    </w:p>
    <w:p w:rsidR="00A947A5" w:rsidRDefault="00A947A5">
      <w:pPr>
        <w:pStyle w:val="20"/>
      </w:pPr>
      <w:r>
        <w:t>Д</w:t>
      </w:r>
      <w:r>
        <w:rPr>
          <w:vertAlign w:val="subscript"/>
        </w:rPr>
        <w:t>0</w:t>
      </w:r>
      <w:r>
        <w:t xml:space="preserve"> - доза, полученная от проходящего радиоактивного облака;</w:t>
      </w:r>
    </w:p>
    <w:p w:rsidR="00A947A5" w:rsidRDefault="00A947A5">
      <w:pPr>
        <w:pStyle w:val="20"/>
      </w:pPr>
      <w:r>
        <w:t>Д</w:t>
      </w:r>
      <w:r>
        <w:rPr>
          <w:vertAlign w:val="subscript"/>
        </w:rPr>
        <w:t>пер</w:t>
      </w:r>
      <w:r>
        <w:t xml:space="preserve"> = Д</w:t>
      </w:r>
      <w:r>
        <w:rPr>
          <w:vertAlign w:val="subscript"/>
        </w:rPr>
        <w:t>кр</w:t>
      </w:r>
      <w:r>
        <w:t xml:space="preserve"> + Д</w:t>
      </w:r>
      <w:r>
        <w:rPr>
          <w:vertAlign w:val="subscript"/>
        </w:rPr>
        <w:t>ср</w:t>
      </w:r>
      <w:r>
        <w:t xml:space="preserve"> - доза, полученная при переезде на работу и обратно, где</w:t>
      </w:r>
    </w:p>
    <w:p w:rsidR="00A947A5" w:rsidRDefault="00A947A5">
      <w:pPr>
        <w:pStyle w:val="20"/>
      </w:pPr>
      <w:r>
        <w:t>Д</w:t>
      </w:r>
      <w:r>
        <w:rPr>
          <w:vertAlign w:val="subscript"/>
        </w:rPr>
        <w:t>кр</w:t>
      </w:r>
      <w:r>
        <w:t xml:space="preserve"> – к работе,</w:t>
      </w:r>
    </w:p>
    <w:p w:rsidR="00A947A5" w:rsidRDefault="00A947A5">
      <w:pPr>
        <w:pStyle w:val="20"/>
      </w:pPr>
      <w:r>
        <w:t>Д</w:t>
      </w:r>
      <w:r>
        <w:rPr>
          <w:vertAlign w:val="subscript"/>
        </w:rPr>
        <w:t>ср</w:t>
      </w:r>
      <w:r>
        <w:t xml:space="preserve"> – с работы;</w:t>
      </w:r>
    </w:p>
    <w:p w:rsidR="00A947A5" w:rsidRDefault="00A947A5">
      <w:pPr>
        <w:pStyle w:val="20"/>
      </w:pPr>
      <w:r>
        <w:t>Д</w:t>
      </w:r>
      <w:r>
        <w:rPr>
          <w:vertAlign w:val="subscript"/>
        </w:rPr>
        <w:t>отд</w:t>
      </w:r>
      <w:r>
        <w:t xml:space="preserve"> - доза, полученная за время отдыха в зоне отдыха, то есть от конца рабочей смены до истечения первых суток.</w:t>
      </w:r>
    </w:p>
    <w:p w:rsidR="00A947A5" w:rsidRDefault="00A947A5">
      <w:pPr>
        <w:pStyle w:val="20"/>
      </w:pPr>
    </w:p>
    <w:p w:rsidR="00A947A5" w:rsidRDefault="00A947A5">
      <w:pPr>
        <w:pStyle w:val="20"/>
        <w:jc w:val="center"/>
        <w:rPr>
          <w:vertAlign w:val="subscript"/>
        </w:rPr>
      </w:pPr>
      <w:r>
        <w:t>Д</w:t>
      </w:r>
      <w:r>
        <w:rPr>
          <w:vertAlign w:val="subscript"/>
        </w:rPr>
        <w:t>t</w:t>
      </w:r>
      <w:r>
        <w:t>=(Р</w:t>
      </w:r>
      <w:r>
        <w:rPr>
          <w:vertAlign w:val="subscript"/>
        </w:rPr>
        <w:t>ср</w:t>
      </w:r>
      <w:r>
        <w:sym w:font="Symbol" w:char="F0D7"/>
      </w:r>
      <w:r>
        <w:t>Т)/К</w:t>
      </w:r>
      <w:r>
        <w:rPr>
          <w:vertAlign w:val="subscript"/>
        </w:rPr>
        <w:t>0</w:t>
      </w:r>
    </w:p>
    <w:p w:rsidR="00A947A5" w:rsidRDefault="00A947A5">
      <w:pPr>
        <w:pStyle w:val="20"/>
        <w:jc w:val="both"/>
      </w:pPr>
      <w:r>
        <w:t>Р</w:t>
      </w:r>
      <w:r>
        <w:rPr>
          <w:vertAlign w:val="subscript"/>
        </w:rPr>
        <w:t>ср</w:t>
      </w:r>
      <w:r>
        <w:t xml:space="preserve"> = (Р</w:t>
      </w:r>
      <w:r>
        <w:rPr>
          <w:vertAlign w:val="subscript"/>
        </w:rPr>
        <w:t>н</w:t>
      </w:r>
      <w:r>
        <w:t xml:space="preserve"> + Р</w:t>
      </w:r>
      <w:r>
        <w:rPr>
          <w:vertAlign w:val="subscript"/>
        </w:rPr>
        <w:t>к</w:t>
      </w:r>
      <w:r>
        <w:t>)</w:t>
      </w:r>
      <w:r>
        <w:sym w:font="Symbol" w:char="F0D7"/>
      </w:r>
      <w:r>
        <w:t>0,5 – среднее значение уровня радиации, рад/ч, за промежуток времени от начала до конца периода облучения;</w:t>
      </w:r>
    </w:p>
    <w:p w:rsidR="00A947A5" w:rsidRDefault="00A947A5">
      <w:pPr>
        <w:pStyle w:val="20"/>
        <w:jc w:val="both"/>
      </w:pPr>
      <w:r>
        <w:t>Т – период облучения работающих в различных условиях;</w:t>
      </w:r>
    </w:p>
    <w:p w:rsidR="00A947A5" w:rsidRDefault="00A947A5">
      <w:pPr>
        <w:pStyle w:val="20"/>
        <w:jc w:val="both"/>
      </w:pPr>
      <w:r>
        <w:t>К</w:t>
      </w:r>
      <w:r>
        <w:rPr>
          <w:vertAlign w:val="subscript"/>
        </w:rPr>
        <w:t>0</w:t>
      </w:r>
      <w:r>
        <w:t xml:space="preserve"> – коэффициент ослабления.</w:t>
      </w:r>
    </w:p>
    <w:p w:rsidR="00A947A5" w:rsidRDefault="00A947A5">
      <w:pPr>
        <w:pStyle w:val="20"/>
        <w:ind w:firstLine="426"/>
      </w:pPr>
      <w:r>
        <w:t>Известно, что Р</w:t>
      </w:r>
      <w:r>
        <w:rPr>
          <w:vertAlign w:val="subscript"/>
        </w:rPr>
        <w:t>ср</w:t>
      </w:r>
      <w:r>
        <w:t xml:space="preserve"> = 0.44 рад/ч; на рабочем месте, продолжительность смены 8ч и коэффициент ослабления защиты К=10; L</w:t>
      </w:r>
      <w:r>
        <w:rPr>
          <w:vertAlign w:val="subscript"/>
        </w:rPr>
        <w:t>0</w:t>
      </w:r>
      <w:r>
        <w:t>=60 км на открытой местности Р</w:t>
      </w:r>
      <w:r>
        <w:rPr>
          <w:vertAlign w:val="subscript"/>
        </w:rPr>
        <w:t>отк</w:t>
      </w:r>
      <w:r>
        <w:t>=0.56 рад/ч; люди находятся 1ч при К</w:t>
      </w:r>
      <w:r>
        <w:rPr>
          <w:vertAlign w:val="subscript"/>
        </w:rPr>
        <w:t>о</w:t>
      </w:r>
      <w:r>
        <w:t>=1, переезд к работе и с работы занимают 3ч, при К</w:t>
      </w:r>
      <w:r>
        <w:rPr>
          <w:vertAlign w:val="subscript"/>
        </w:rPr>
        <w:t>о</w:t>
      </w:r>
      <w:r>
        <w:t>=2 с Р</w:t>
      </w:r>
      <w:r>
        <w:rPr>
          <w:vertAlign w:val="subscript"/>
        </w:rPr>
        <w:t>кр</w:t>
      </w:r>
      <w:r>
        <w:t>=0.56 рад/ч; Р</w:t>
      </w:r>
      <w:r>
        <w:rPr>
          <w:vertAlign w:val="subscript"/>
        </w:rPr>
        <w:t>ср</w:t>
      </w:r>
      <w:r>
        <w:t>=0.29 рад/ч; время отдыха 12ч; при К</w:t>
      </w:r>
      <w:r>
        <w:rPr>
          <w:vertAlign w:val="subscript"/>
        </w:rPr>
        <w:t>о</w:t>
      </w:r>
      <w:r>
        <w:t>=10 с Р</w:t>
      </w:r>
      <w:r>
        <w:rPr>
          <w:vertAlign w:val="subscript"/>
        </w:rPr>
        <w:t>ср</w:t>
      </w:r>
      <w:r>
        <w:t>=0.29рад/ч; до Р</w:t>
      </w:r>
      <w:r>
        <w:rPr>
          <w:vertAlign w:val="subscript"/>
        </w:rPr>
        <w:t>1сут</w:t>
      </w:r>
      <w:r>
        <w:t>=0.15 рад/ч.</w:t>
      </w:r>
    </w:p>
    <w:p w:rsidR="00A947A5" w:rsidRDefault="00A947A5">
      <w:pPr>
        <w:pStyle w:val="20"/>
      </w:pPr>
      <w:r>
        <w:t>Д</w:t>
      </w:r>
      <w:r>
        <w:rPr>
          <w:vertAlign w:val="subscript"/>
        </w:rPr>
        <w:t>отк</w:t>
      </w:r>
      <w:r>
        <w:t>=(0.56</w:t>
      </w:r>
      <w:r>
        <w:sym w:font="Symbol" w:char="F0D7"/>
      </w:r>
      <w:r>
        <w:t>2)/1=1.12 бэр</w:t>
      </w:r>
    </w:p>
    <w:p w:rsidR="00A947A5" w:rsidRDefault="00A947A5">
      <w:pPr>
        <w:pStyle w:val="20"/>
      </w:pPr>
      <w:r>
        <w:t>Д</w:t>
      </w:r>
      <w:r>
        <w:rPr>
          <w:vertAlign w:val="subscript"/>
        </w:rPr>
        <w:t>8ч</w:t>
      </w:r>
      <w:r>
        <w:t xml:space="preserve">=(0.44 </w:t>
      </w:r>
      <w:r>
        <w:sym w:font="Symbol" w:char="F0D7"/>
      </w:r>
      <w:r>
        <w:t>8)/10=0.352 бэр</w:t>
      </w:r>
    </w:p>
    <w:p w:rsidR="00A947A5" w:rsidRDefault="00A947A5">
      <w:pPr>
        <w:pStyle w:val="20"/>
      </w:pPr>
      <w:r>
        <w:t>Д</w:t>
      </w:r>
      <w:r>
        <w:rPr>
          <w:vertAlign w:val="subscript"/>
        </w:rPr>
        <w:t>0</w:t>
      </w:r>
      <w:r>
        <w:t>=0.3 бэр (по табл. 10.7)</w:t>
      </w:r>
    </w:p>
    <w:p w:rsidR="00A947A5" w:rsidRDefault="00A947A5">
      <w:pPr>
        <w:pStyle w:val="20"/>
      </w:pPr>
      <w:r>
        <w:t>Д</w:t>
      </w:r>
      <w:r>
        <w:rPr>
          <w:vertAlign w:val="subscript"/>
        </w:rPr>
        <w:t>пер</w:t>
      </w:r>
      <w:r>
        <w:t>=Д</w:t>
      </w:r>
      <w:r>
        <w:rPr>
          <w:vertAlign w:val="subscript"/>
        </w:rPr>
        <w:t>кр</w:t>
      </w:r>
      <w:r>
        <w:t>+Д</w:t>
      </w:r>
      <w:r>
        <w:rPr>
          <w:vertAlign w:val="subscript"/>
        </w:rPr>
        <w:t>ср</w:t>
      </w:r>
      <w:r>
        <w:t>=(0.56</w:t>
      </w:r>
      <w:r>
        <w:sym w:font="Symbol" w:char="F0D7"/>
      </w:r>
      <w:r>
        <w:t>1)/4+(0.29</w:t>
      </w:r>
      <w:r>
        <w:sym w:font="Symbol" w:char="F0D7"/>
      </w:r>
      <w:r>
        <w:t>1)/4=0.21 бэр</w:t>
      </w:r>
    </w:p>
    <w:p w:rsidR="00A947A5" w:rsidRDefault="00A947A5">
      <w:pPr>
        <w:pStyle w:val="20"/>
      </w:pPr>
      <w:r>
        <w:t>Д</w:t>
      </w:r>
      <w:r>
        <w:rPr>
          <w:vertAlign w:val="subscript"/>
        </w:rPr>
        <w:t>отд</w:t>
      </w:r>
      <w:r>
        <w:t xml:space="preserve">=((0.29+0.154)/2) </w:t>
      </w:r>
      <w:r>
        <w:sym w:font="Symbol" w:char="F0D7"/>
      </w:r>
      <w:r>
        <w:t>12/10=0.266 бэр</w:t>
      </w:r>
    </w:p>
    <w:p w:rsidR="00A947A5" w:rsidRDefault="00A947A5">
      <w:pPr>
        <w:pStyle w:val="20"/>
        <w:jc w:val="center"/>
      </w:pPr>
      <w:r>
        <w:t>Д</w:t>
      </w:r>
      <w:r>
        <w:rPr>
          <w:vertAlign w:val="subscript"/>
        </w:rPr>
        <w:sym w:font="Symbol" w:char="F053"/>
      </w:r>
      <w:r>
        <w:t>=1.12+0.352+0.3+0.21+0.266 = 2.248 бэр</w:t>
      </w:r>
    </w:p>
    <w:p w:rsidR="00A947A5" w:rsidRDefault="00A947A5">
      <w:pPr>
        <w:pStyle w:val="20"/>
      </w:pPr>
      <w:r>
        <w:t>Д</w:t>
      </w:r>
      <w:r>
        <w:rPr>
          <w:vertAlign w:val="subscript"/>
        </w:rPr>
        <w:sym w:font="Symbol" w:char="F053"/>
      </w:r>
      <w:r>
        <w:t xml:space="preserve"> </w:t>
      </w:r>
      <w:r>
        <w:sym w:font="Symbol" w:char="F03E"/>
      </w:r>
      <w:r>
        <w:t xml:space="preserve"> Д</w:t>
      </w:r>
      <w:r>
        <w:rPr>
          <w:vertAlign w:val="subscript"/>
        </w:rPr>
        <w:t>уст</w:t>
      </w:r>
      <w:r>
        <w:t xml:space="preserve">  (</w:t>
      </w:r>
      <w:r>
        <w:rPr>
          <w:lang w:val="en-US"/>
        </w:rPr>
        <w:t xml:space="preserve">2.248 </w:t>
      </w:r>
      <w:r>
        <w:sym w:font="Symbol" w:char="F03E"/>
      </w:r>
      <w:r>
        <w:t xml:space="preserve"> 2 бэр). </w:t>
      </w:r>
    </w:p>
    <w:p w:rsidR="00A947A5" w:rsidRDefault="00A947A5">
      <w:pPr>
        <w:pStyle w:val="20"/>
      </w:pPr>
    </w:p>
    <w:p w:rsidR="00A947A5" w:rsidRDefault="00A947A5">
      <w:pPr>
        <w:pStyle w:val="20"/>
        <w:ind w:firstLine="567"/>
      </w:pPr>
      <w:r>
        <w:t>Наибольший вклад Д</w:t>
      </w:r>
      <w:r>
        <w:rPr>
          <w:vertAlign w:val="subscript"/>
        </w:rPr>
        <w:sym w:font="Symbol" w:char="F053"/>
      </w:r>
      <w:r>
        <w:t xml:space="preserve"> вносит Д</w:t>
      </w:r>
      <w:r>
        <w:rPr>
          <w:vertAlign w:val="subscript"/>
        </w:rPr>
        <w:t>отк</w:t>
      </w:r>
      <w:r>
        <w:t xml:space="preserve"> ,Д</w:t>
      </w:r>
      <w:r>
        <w:rPr>
          <w:vertAlign w:val="subscript"/>
        </w:rPr>
        <w:t>0</w:t>
      </w:r>
      <w:r>
        <w:t xml:space="preserve">  и Д</w:t>
      </w:r>
      <w:r>
        <w:rPr>
          <w:vertAlign w:val="subscript"/>
        </w:rPr>
        <w:t>пер</w:t>
      </w:r>
      <w:r>
        <w:t>. лучшим решением является уменьшение времени нахождения на открытой местности до 0.5ч (а 0.5ч перенести в зону отдыха) и переезда на транспорте к работе и с работы до 1ч (а 1 ч перенести в зону отдыха). Величину Д</w:t>
      </w:r>
      <w:r>
        <w:rPr>
          <w:vertAlign w:val="subscript"/>
        </w:rPr>
        <w:t>0</w:t>
      </w:r>
      <w:r>
        <w:t xml:space="preserve"> нельзя уменьшить, т. к. она зависит от удаления ОЭ от АЭС. С учётом принятых изменений пересчитывают Д</w:t>
      </w:r>
      <w:r>
        <w:rPr>
          <w:vertAlign w:val="subscript"/>
        </w:rPr>
        <w:t>отк</w:t>
      </w:r>
      <w:r>
        <w:t xml:space="preserve"> ,Д</w:t>
      </w:r>
      <w:r>
        <w:rPr>
          <w:vertAlign w:val="subscript"/>
        </w:rPr>
        <w:t>отд</w:t>
      </w:r>
      <w:r>
        <w:t xml:space="preserve">  и Д</w:t>
      </w:r>
      <w:r>
        <w:rPr>
          <w:vertAlign w:val="subscript"/>
        </w:rPr>
        <w:t>пер</w:t>
      </w:r>
      <w:r>
        <w:t>.</w:t>
      </w:r>
    </w:p>
    <w:p w:rsidR="00A947A5" w:rsidRDefault="00A947A5">
      <w:pPr>
        <w:pStyle w:val="20"/>
        <w:jc w:val="center"/>
      </w:pPr>
      <w:r>
        <w:t>Д</w:t>
      </w:r>
      <w:r>
        <w:rPr>
          <w:vertAlign w:val="subscript"/>
        </w:rPr>
        <w:sym w:font="Symbol" w:char="F053"/>
      </w:r>
      <w:r>
        <w:t>=0.28+0.352+0.3+0.21+0.452=1.594 бэр, что меньше Д</w:t>
      </w:r>
      <w:r>
        <w:rPr>
          <w:vertAlign w:val="subscript"/>
        </w:rPr>
        <w:t>уст</w:t>
      </w:r>
    </w:p>
    <w:p w:rsidR="00A947A5" w:rsidRDefault="00A947A5">
      <w:pPr>
        <w:pStyle w:val="20"/>
      </w:pPr>
    </w:p>
    <w:p w:rsidR="00A947A5" w:rsidRDefault="00A947A5">
      <w:pPr>
        <w:pStyle w:val="20"/>
        <w:rPr>
          <w:lang w:val="en-US"/>
        </w:rPr>
      </w:pPr>
      <w:r>
        <w:t>По величине Д</w:t>
      </w:r>
      <w:r>
        <w:rPr>
          <w:vertAlign w:val="subscript"/>
        </w:rPr>
        <w:sym w:font="Symbol" w:char="F053"/>
      </w:r>
      <w:r>
        <w:t xml:space="preserve"> определяем радиационные потери (РП) людей на ОЭ и распределение их по времени (табл. 10.8), если Д</w:t>
      </w:r>
      <w:r>
        <w:rPr>
          <w:vertAlign w:val="subscript"/>
        </w:rPr>
        <w:sym w:font="Symbol" w:char="F053"/>
      </w:r>
      <w:r>
        <w:sym w:font="Symbol" w:char="F03E"/>
      </w:r>
      <w:r>
        <w:t>100 рад или Д</w:t>
      </w:r>
      <w:r>
        <w:rPr>
          <w:vertAlign w:val="subscript"/>
        </w:rPr>
        <w:sym w:font="Symbol" w:char="F053"/>
      </w:r>
      <w:r>
        <w:sym w:font="Symbol" w:char="F03E"/>
      </w:r>
      <w:r>
        <w:t>50 бэр; т. к. Д</w:t>
      </w:r>
      <w:r>
        <w:rPr>
          <w:vertAlign w:val="subscript"/>
        </w:rPr>
        <w:sym w:font="Symbol" w:char="F053"/>
      </w:r>
      <w:r>
        <w:t>=1.594 бэр, то люди, находящиеся в ОЭ, полностью трудоспособны в течении 4-х дней.</w:t>
      </w:r>
    </w:p>
    <w:p w:rsidR="00A947A5" w:rsidRDefault="00A947A5">
      <w:pPr>
        <w:pStyle w:val="20"/>
      </w:pPr>
    </w:p>
    <w:p w:rsidR="00A947A5" w:rsidRDefault="00A947A5">
      <w:pPr>
        <w:pStyle w:val="20"/>
      </w:pPr>
      <w:r>
        <w:t>Подбираем РРЗ как для работающих, так и для населения, находящегося в условиях радиоактивного заражения местности. Безопасным РРЗ считается такой режим, когда облучение людей не выше суточной установленной дозы Д</w:t>
      </w:r>
      <w:r>
        <w:rPr>
          <w:vertAlign w:val="subscript"/>
        </w:rPr>
        <w:t>уст</w:t>
      </w:r>
      <w:r>
        <w:t>. Он характеризуется коэффициентом безопасной защищенности С</w:t>
      </w:r>
      <w:r>
        <w:rPr>
          <w:vertAlign w:val="subscript"/>
        </w:rPr>
        <w:t>б</w:t>
      </w:r>
      <w:r>
        <w:t>, который показывает во сколько раз д.б. уменьшена фактическая доза радиации над Д</w:t>
      </w:r>
      <w:r>
        <w:rPr>
          <w:vertAlign w:val="subscript"/>
        </w:rPr>
        <w:t xml:space="preserve">уст </w:t>
      </w:r>
      <w:r>
        <w:t>:</w:t>
      </w:r>
    </w:p>
    <w:p w:rsidR="00A947A5" w:rsidRDefault="00A947A5">
      <w:pPr>
        <w:pStyle w:val="20"/>
      </w:pPr>
      <w:r>
        <w:t>для населения: С</w:t>
      </w:r>
      <w:r>
        <w:rPr>
          <w:vertAlign w:val="subscript"/>
        </w:rPr>
        <w:t>б</w:t>
      </w:r>
      <w:r>
        <w:t>= Д</w:t>
      </w:r>
      <w:r>
        <w:rPr>
          <w:vertAlign w:val="subscript"/>
        </w:rPr>
        <w:t>сут</w:t>
      </w:r>
      <w:r>
        <w:rPr>
          <w:lang w:val="en-US"/>
        </w:rPr>
        <w:t xml:space="preserve"> /</w:t>
      </w:r>
      <w:r>
        <w:t>Д</w:t>
      </w:r>
      <w:r>
        <w:rPr>
          <w:vertAlign w:val="subscript"/>
        </w:rPr>
        <w:t>уст</w:t>
      </w:r>
      <w:r>
        <w:t>=11.34/2=5.67</w:t>
      </w:r>
    </w:p>
    <w:p w:rsidR="00A947A5" w:rsidRDefault="00A947A5">
      <w:pPr>
        <w:pStyle w:val="20"/>
      </w:pPr>
      <w:r>
        <w:t>для рабочего персонала ОЭ: С</w:t>
      </w:r>
      <w:r>
        <w:rPr>
          <w:vertAlign w:val="subscript"/>
        </w:rPr>
        <w:t>б</w:t>
      </w:r>
      <w:r>
        <w:t>= Д</w:t>
      </w:r>
      <w:r>
        <w:rPr>
          <w:vertAlign w:val="subscript"/>
        </w:rPr>
        <w:t>сут</w:t>
      </w:r>
      <w:r>
        <w:rPr>
          <w:lang w:val="en-US"/>
        </w:rPr>
        <w:t xml:space="preserve"> /</w:t>
      </w:r>
      <w:r>
        <w:t>Д</w:t>
      </w:r>
      <w:r>
        <w:rPr>
          <w:vertAlign w:val="subscript"/>
        </w:rPr>
        <w:t>уст</w:t>
      </w:r>
      <w:r>
        <w:t>=2.248/2=1.124</w:t>
      </w:r>
    </w:p>
    <w:p w:rsidR="00A947A5" w:rsidRDefault="00A947A5">
      <w:pPr>
        <w:jc w:val="center"/>
        <w:rPr>
          <w:sz w:val="28"/>
        </w:rPr>
      </w:pPr>
    </w:p>
    <w:p w:rsidR="00A947A5" w:rsidRDefault="00A947A5">
      <w:pPr>
        <w:pStyle w:val="a5"/>
        <w:rPr>
          <w:b w:val="0"/>
          <w:i w:val="0"/>
          <w:sz w:val="28"/>
        </w:rPr>
      </w:pPr>
      <w:r>
        <w:rPr>
          <w:b w:val="0"/>
          <w:i w:val="0"/>
          <w:sz w:val="28"/>
        </w:rPr>
        <w:t>Для установления безопасного режима работы на ОЭ вычисляем  суточный коэффициент защищенности (он показывает, во сколько раз доза облучения, полученная людьми при данном режиме, меньше дозы, которую они получили бы за то же время на открытой местности):</w:t>
      </w:r>
    </w:p>
    <w:p w:rsidR="00A947A5" w:rsidRDefault="00A947A5">
      <w:pPr>
        <w:rPr>
          <w:sz w:val="28"/>
        </w:rPr>
      </w:pPr>
    </w:p>
    <w:p w:rsidR="00A947A5" w:rsidRDefault="00546D92">
      <w:pPr>
        <w:jc w:val="center"/>
        <w:rPr>
          <w:sz w:val="28"/>
        </w:rPr>
      </w:pPr>
      <w:r>
        <w:rPr>
          <w:position w:val="-62"/>
          <w:sz w:val="28"/>
        </w:rPr>
        <w:pict>
          <v:shape id="_x0000_i1032" type="#_x0000_t75" style="width:177pt;height:50.25pt" fillcolor="window">
            <v:imagedata r:id="rId13" o:title=""/>
          </v:shape>
        </w:pict>
      </w:r>
    </w:p>
    <w:p w:rsidR="00A947A5" w:rsidRDefault="00A947A5">
      <w:pPr>
        <w:pStyle w:val="3"/>
      </w:pPr>
      <w:r>
        <w:t>а с учётом уменьшения времени на открытой местности и переезда на транспорте к работе и с работы:</w:t>
      </w:r>
    </w:p>
    <w:p w:rsidR="00A947A5" w:rsidRDefault="00546D92">
      <w:pPr>
        <w:jc w:val="center"/>
        <w:rPr>
          <w:sz w:val="28"/>
        </w:rPr>
      </w:pPr>
      <w:r>
        <w:rPr>
          <w:position w:val="-64"/>
          <w:sz w:val="28"/>
        </w:rPr>
        <w:pict>
          <v:shape id="_x0000_i1033" type="#_x0000_t75" style="width:186.75pt;height:51pt" fillcolor="window">
            <v:imagedata r:id="rId14" o:title=""/>
          </v:shape>
        </w:pict>
      </w:r>
    </w:p>
    <w:p w:rsidR="00A947A5" w:rsidRDefault="00A947A5">
      <w:pPr>
        <w:rPr>
          <w:sz w:val="28"/>
        </w:rPr>
      </w:pPr>
    </w:p>
    <w:p w:rsidR="00A947A5" w:rsidRDefault="00A947A5">
      <w:pPr>
        <w:rPr>
          <w:sz w:val="28"/>
        </w:rPr>
      </w:pPr>
      <w:r>
        <w:rPr>
          <w:sz w:val="28"/>
        </w:rPr>
        <w:t xml:space="preserve">Сравниваем полученные коэффициенты для персонала ОЭ: </w:t>
      </w:r>
      <w:r>
        <w:rPr>
          <w:i/>
          <w:sz w:val="28"/>
        </w:rPr>
        <w:t>С</w:t>
      </w:r>
      <w:r>
        <w:rPr>
          <w:i/>
          <w:sz w:val="28"/>
          <w:lang w:val="en-US"/>
        </w:rPr>
        <w:t>&lt;</w:t>
      </w:r>
      <w:r>
        <w:rPr>
          <w:i/>
          <w:sz w:val="28"/>
        </w:rPr>
        <w:t>С8,</w:t>
      </w:r>
      <w:r>
        <w:rPr>
          <w:sz w:val="28"/>
        </w:rPr>
        <w:t xml:space="preserve"> 5,33</w:t>
      </w:r>
      <w:r>
        <w:rPr>
          <w:sz w:val="28"/>
          <w:lang w:val="en-US"/>
        </w:rPr>
        <w:t>&lt;</w:t>
      </w:r>
      <w:r>
        <w:rPr>
          <w:sz w:val="28"/>
        </w:rPr>
        <w:t xml:space="preserve">5,67, т.е. не обеспечивается радиационная безопасность, а при </w:t>
      </w:r>
      <w:r>
        <w:rPr>
          <w:i/>
          <w:sz w:val="28"/>
        </w:rPr>
        <w:t>с</w:t>
      </w:r>
      <w:r>
        <w:rPr>
          <w:i/>
          <w:sz w:val="28"/>
          <w:vertAlign w:val="superscript"/>
        </w:rPr>
        <w:sym w:font="Symbol" w:char="F0A2"/>
      </w:r>
      <w:r>
        <w:rPr>
          <w:i/>
          <w:sz w:val="28"/>
          <w:lang w:val="en-US"/>
        </w:rPr>
        <w:t>&gt;</w:t>
      </w:r>
      <w:r>
        <w:rPr>
          <w:i/>
          <w:sz w:val="28"/>
        </w:rPr>
        <w:t>с8</w:t>
      </w:r>
      <w:r>
        <w:rPr>
          <w:sz w:val="28"/>
        </w:rPr>
        <w:t>, 8</w:t>
      </w:r>
      <w:r>
        <w:rPr>
          <w:sz w:val="28"/>
          <w:lang w:val="en-US"/>
        </w:rPr>
        <w:t>&gt;</w:t>
      </w:r>
      <w:r>
        <w:rPr>
          <w:sz w:val="28"/>
        </w:rPr>
        <w:t>5,67, последняя обеспечена для персонала ОЭ за счет уменьшения времени нахождения в худших условиях</w:t>
      </w:r>
    </w:p>
    <w:p w:rsidR="00A947A5" w:rsidRDefault="00546D92">
      <w:pPr>
        <w:jc w:val="center"/>
        <w:rPr>
          <w:sz w:val="28"/>
        </w:rPr>
      </w:pPr>
      <w:r>
        <w:rPr>
          <w:position w:val="-32"/>
          <w:sz w:val="28"/>
        </w:rPr>
        <w:pict>
          <v:shape id="_x0000_i1034" type="#_x0000_t75" style="width:237pt;height:38.25pt" fillcolor="window">
            <v:imagedata r:id="rId15" o:title=""/>
          </v:shape>
        </w:pict>
      </w:r>
    </w:p>
    <w:p w:rsidR="00A947A5" w:rsidRDefault="00A947A5">
      <w:pPr>
        <w:jc w:val="center"/>
        <w:rPr>
          <w:sz w:val="28"/>
        </w:rPr>
      </w:pPr>
    </w:p>
    <w:p w:rsidR="00A947A5" w:rsidRDefault="00A947A5">
      <w:pPr>
        <w:jc w:val="center"/>
        <w:rPr>
          <w:b/>
          <w:sz w:val="28"/>
          <w:u w:val="single"/>
        </w:rPr>
      </w:pPr>
      <w:r>
        <w:rPr>
          <w:b/>
          <w:sz w:val="28"/>
          <w:u w:val="single"/>
        </w:rPr>
        <w:t>Итоговый вывод:</w:t>
      </w:r>
    </w:p>
    <w:p w:rsidR="00A947A5" w:rsidRDefault="00A947A5" w:rsidP="00A947A5">
      <w:pPr>
        <w:numPr>
          <w:ilvl w:val="0"/>
          <w:numId w:val="8"/>
        </w:numPr>
        <w:jc w:val="both"/>
        <w:rPr>
          <w:sz w:val="28"/>
        </w:rPr>
      </w:pPr>
      <w:r>
        <w:rPr>
          <w:sz w:val="28"/>
        </w:rPr>
        <w:t>ОЭ с посёлком в результате аварии на АЭС может попасть в зону А (зону умеренного заражения) по РЗ, а по ВП – в зону Д</w:t>
      </w:r>
      <w:r>
        <w:rPr>
          <w:sz w:val="28"/>
        </w:rPr>
        <w:sym w:font="Symbol" w:char="F0A2"/>
      </w:r>
      <w:r>
        <w:rPr>
          <w:sz w:val="28"/>
        </w:rPr>
        <w:t xml:space="preserve"> (зона опасного вредного внутреннего заражения). При этом уровень радиации к моменту выпадения радиоактивных осадков (через 3,3ч с момента аварии) составляет Р</w:t>
      </w:r>
      <w:r>
        <w:rPr>
          <w:sz w:val="28"/>
          <w:vertAlign w:val="subscript"/>
        </w:rPr>
        <w:t>3,3</w:t>
      </w:r>
      <w:r>
        <w:rPr>
          <w:sz w:val="28"/>
        </w:rPr>
        <w:t>=0,56 рад/ч, что значительно превышает естественный радиационный фон, равный 1,2</w:t>
      </w:r>
      <w:r>
        <w:rPr>
          <w:sz w:val="28"/>
        </w:rPr>
        <w:sym w:font="Symbol" w:char="F0D7"/>
      </w:r>
      <w:r>
        <w:rPr>
          <w:sz w:val="28"/>
        </w:rPr>
        <w:t>10</w:t>
      </w:r>
      <w:r>
        <w:rPr>
          <w:sz w:val="28"/>
          <w:vertAlign w:val="superscript"/>
        </w:rPr>
        <w:t>-3</w:t>
      </w:r>
      <w:r>
        <w:rPr>
          <w:sz w:val="28"/>
        </w:rPr>
        <w:t xml:space="preserve"> рад/ч. Прогнозируемая доза за первые сутки на открытой местности и в помещениях ОЭ может составить соответственно Д</w:t>
      </w:r>
      <w:r>
        <w:rPr>
          <w:sz w:val="28"/>
          <w:vertAlign w:val="subscript"/>
        </w:rPr>
        <w:t>1 сут</w:t>
      </w:r>
      <w:r>
        <w:rPr>
          <w:sz w:val="28"/>
        </w:rPr>
        <w:t>=11,34 бэр и Д</w:t>
      </w:r>
      <w:r>
        <w:rPr>
          <w:sz w:val="28"/>
          <w:vertAlign w:val="subscript"/>
        </w:rPr>
        <w:sym w:font="Symbol" w:char="F053"/>
      </w:r>
      <w:r>
        <w:rPr>
          <w:sz w:val="28"/>
        </w:rPr>
        <w:t>=2,248 бэр, что больше Д</w:t>
      </w:r>
      <w:r>
        <w:rPr>
          <w:sz w:val="28"/>
          <w:vertAlign w:val="subscript"/>
        </w:rPr>
        <w:t>уст</w:t>
      </w:r>
      <w:r>
        <w:rPr>
          <w:sz w:val="28"/>
        </w:rPr>
        <w:t>=2 бэр. Следовательно, требуется подобрать и соблюдать соответствующий РРЗ для персонала ОЭ и населения в посёлке.</w:t>
      </w:r>
    </w:p>
    <w:p w:rsidR="00A947A5" w:rsidRDefault="00A947A5" w:rsidP="00A947A5">
      <w:pPr>
        <w:numPr>
          <w:ilvl w:val="0"/>
          <w:numId w:val="8"/>
        </w:numPr>
        <w:jc w:val="both"/>
        <w:rPr>
          <w:sz w:val="28"/>
        </w:rPr>
      </w:pPr>
      <w:r>
        <w:rPr>
          <w:sz w:val="28"/>
        </w:rPr>
        <w:t xml:space="preserve">Радиационные        поражения     людей     не  ожидаются, т. к. </w:t>
      </w:r>
    </w:p>
    <w:p w:rsidR="00A947A5" w:rsidRDefault="00A947A5">
      <w:pPr>
        <w:jc w:val="both"/>
        <w:rPr>
          <w:sz w:val="28"/>
        </w:rPr>
      </w:pPr>
      <w:r>
        <w:rPr>
          <w:sz w:val="28"/>
        </w:rPr>
        <w:t>Д</w:t>
      </w:r>
      <w:r>
        <w:rPr>
          <w:sz w:val="28"/>
          <w:vertAlign w:val="subscript"/>
        </w:rPr>
        <w:t>1 сут</w:t>
      </w:r>
      <w:r>
        <w:rPr>
          <w:sz w:val="28"/>
        </w:rPr>
        <w:t>=11,34 бэр и Д</w:t>
      </w:r>
      <w:r>
        <w:rPr>
          <w:sz w:val="28"/>
          <w:vertAlign w:val="subscript"/>
        </w:rPr>
        <w:sym w:font="Symbol" w:char="F053"/>
      </w:r>
      <w:r>
        <w:rPr>
          <w:sz w:val="28"/>
        </w:rPr>
        <w:t>=2,248 бэр меньше 100 рад. К тому же работающие сохраняют трудоспособность полностью, поскольку прогнозируемая доза меньше 50  бэр.</w:t>
      </w:r>
    </w:p>
    <w:p w:rsidR="00A947A5" w:rsidRDefault="00A947A5" w:rsidP="00A947A5">
      <w:pPr>
        <w:numPr>
          <w:ilvl w:val="0"/>
          <w:numId w:val="8"/>
        </w:numPr>
        <w:jc w:val="both"/>
        <w:rPr>
          <w:sz w:val="28"/>
        </w:rPr>
      </w:pPr>
      <w:r>
        <w:rPr>
          <w:sz w:val="28"/>
        </w:rPr>
        <w:t>РРЗ для работающих ОЭ следует назначить 6 – 7 с. общей продолжительностью в течение 360 суток. При этом последовательность соблюдения режима такова: не менее 4ч укрытия в ЗС или герметизированных помещениях во время отдыха, а работа организуется вахтовым методом в течение 360 суток. Это значит, что ОЭ работает круглосуточно в 4 смены непрерывно в течение 1 суток. Его обслуживают 2 смены поочерёдно: одна работает 6 ч в цехах, а вторая отдыхает 6 ч в ЗС донного ОЭ. После 1 суток они убывают для отдыха в незаражённую местность, а их сменяют очередные 2 смены, прибывшие из незаражённой местности.</w:t>
      </w:r>
    </w:p>
    <w:p w:rsidR="00A947A5" w:rsidRDefault="00A947A5" w:rsidP="00A947A5">
      <w:pPr>
        <w:numPr>
          <w:ilvl w:val="0"/>
          <w:numId w:val="8"/>
        </w:numPr>
        <w:jc w:val="both"/>
        <w:rPr>
          <w:sz w:val="28"/>
        </w:rPr>
      </w:pPr>
      <w:r>
        <w:rPr>
          <w:sz w:val="28"/>
        </w:rPr>
        <w:t>РРЗ населения посёлка не предусмотрено, т. к. Р</w:t>
      </w:r>
      <w:r>
        <w:rPr>
          <w:sz w:val="28"/>
          <w:vertAlign w:val="subscript"/>
        </w:rPr>
        <w:t>1</w:t>
      </w:r>
      <w:r>
        <w:rPr>
          <w:sz w:val="28"/>
        </w:rPr>
        <w:t>=0,77 рад/ч больше 0,2 и 0,3 рад/ч, указанных в таблице 10.11 для населения, проживающего в каменных одно- и многоэтажных домах. Поэтому следует населения эвакуировать в незаражённую зону, где находятся работающие на ОЭ вахтовым методом.</w:t>
      </w:r>
    </w:p>
    <w:p w:rsidR="00A947A5" w:rsidRDefault="00A947A5" w:rsidP="00A947A5">
      <w:pPr>
        <w:numPr>
          <w:ilvl w:val="0"/>
          <w:numId w:val="8"/>
        </w:numPr>
        <w:jc w:val="both"/>
        <w:rPr>
          <w:sz w:val="28"/>
        </w:rPr>
      </w:pPr>
      <w:r>
        <w:rPr>
          <w:sz w:val="28"/>
        </w:rPr>
        <w:t>Рассчитанный дозовый критерий для принятия решения о защите составил Д</w:t>
      </w:r>
      <w:r>
        <w:rPr>
          <w:sz w:val="28"/>
          <w:vertAlign w:val="subscript"/>
        </w:rPr>
        <w:t>10 сут</w:t>
      </w:r>
      <w:r>
        <w:rPr>
          <w:sz w:val="28"/>
        </w:rPr>
        <w:t xml:space="preserve"> = 19.8 бэр, что выше верхнего уровня, указанного в таблице 10.6, за исключением взрослых людей. Поэтому в качестве защитных мер следует принять укрытие всех людейв ЗС и защиту органов дыхания, а с учётом действия радиоактивных осадков на отдельные органы человека и йодную профилактику всех людей ОЭ и посёлка до подхода радиоактивного облака. Дозировка йодного калия следующая: 1 раз в день по 0,04г детям в возрасте до 2 лет и беременным женщинам в течении 3 суток; 1 раз в день по 0,125г всем взрослым людям и детям в возрасте от 2 лет и старше в течении 7 суток. В дальнейшем следует проводить эвакуацию детей и беременных женщин (в первую очередь), а затем и всех взрослых людей, неработающих на ОЭ вахтовым методом.</w:t>
      </w: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jc w:val="both"/>
        <w:rPr>
          <w:sz w:val="28"/>
        </w:rPr>
      </w:pPr>
    </w:p>
    <w:p w:rsidR="00A947A5" w:rsidRDefault="00A947A5">
      <w:pPr>
        <w:ind w:firstLine="851"/>
        <w:rPr>
          <w:sz w:val="28"/>
        </w:rPr>
      </w:pPr>
    </w:p>
    <w:p w:rsidR="00A947A5" w:rsidRDefault="00A947A5">
      <w:pPr>
        <w:ind w:firstLine="851"/>
        <w:rPr>
          <w:sz w:val="28"/>
        </w:rPr>
      </w:pPr>
    </w:p>
    <w:p w:rsidR="00A947A5" w:rsidRDefault="00A947A5">
      <w:pPr>
        <w:ind w:firstLine="851"/>
        <w:rPr>
          <w:sz w:val="28"/>
        </w:rPr>
      </w:pPr>
    </w:p>
    <w:p w:rsidR="00A947A5" w:rsidRDefault="00A947A5">
      <w:pPr>
        <w:ind w:firstLine="851"/>
        <w:rPr>
          <w:sz w:val="28"/>
        </w:rPr>
      </w:pPr>
    </w:p>
    <w:p w:rsidR="00A947A5" w:rsidRDefault="00A947A5">
      <w:pPr>
        <w:ind w:firstLine="851"/>
        <w:rPr>
          <w:sz w:val="28"/>
        </w:rPr>
      </w:pPr>
    </w:p>
    <w:p w:rsidR="00A947A5" w:rsidRDefault="00A947A5">
      <w:pPr>
        <w:ind w:firstLine="851"/>
        <w:rPr>
          <w:sz w:val="28"/>
        </w:rPr>
      </w:pPr>
    </w:p>
    <w:p w:rsidR="00A947A5" w:rsidRDefault="00A947A5">
      <w:pPr>
        <w:pStyle w:val="9"/>
      </w:pPr>
      <w:r>
        <w:t>Список использованной литературы</w:t>
      </w:r>
    </w:p>
    <w:p w:rsidR="00A947A5" w:rsidRDefault="00A947A5">
      <w:pPr>
        <w:ind w:firstLine="851"/>
        <w:jc w:val="center"/>
        <w:rPr>
          <w:i/>
          <w:sz w:val="32"/>
          <w:u w:val="single"/>
        </w:rPr>
      </w:pPr>
    </w:p>
    <w:p w:rsidR="00A947A5" w:rsidRDefault="00A947A5" w:rsidP="00A947A5">
      <w:pPr>
        <w:numPr>
          <w:ilvl w:val="0"/>
          <w:numId w:val="9"/>
        </w:numPr>
        <w:jc w:val="both"/>
        <w:rPr>
          <w:sz w:val="28"/>
        </w:rPr>
      </w:pPr>
      <w:r>
        <w:rPr>
          <w:sz w:val="28"/>
        </w:rPr>
        <w:t>Практикум по БЖД под ред. Бережного С. А. – Тверь: ТГТУ, 1997.</w:t>
      </w:r>
    </w:p>
    <w:p w:rsidR="00A947A5" w:rsidRDefault="00A947A5" w:rsidP="00A947A5">
      <w:pPr>
        <w:numPr>
          <w:ilvl w:val="0"/>
          <w:numId w:val="9"/>
        </w:numPr>
        <w:jc w:val="both"/>
        <w:rPr>
          <w:sz w:val="28"/>
        </w:rPr>
      </w:pPr>
      <w:r>
        <w:rPr>
          <w:sz w:val="28"/>
        </w:rPr>
        <w:t>Бережной С. А., Романов В. В., Седов Ю. Н. Безопасность жизнедеятельности: Уч. пособие. – Тверь: ТГТУ, 1996.</w:t>
      </w:r>
    </w:p>
    <w:p w:rsidR="00A947A5" w:rsidRDefault="00A947A5" w:rsidP="00A947A5">
      <w:pPr>
        <w:numPr>
          <w:ilvl w:val="0"/>
          <w:numId w:val="9"/>
        </w:numPr>
        <w:jc w:val="both"/>
        <w:rPr>
          <w:sz w:val="28"/>
        </w:rPr>
      </w:pPr>
      <w:r>
        <w:rPr>
          <w:sz w:val="28"/>
        </w:rPr>
        <w:t>Сборник типовых расчетов и заданий по экологии: Уч. пособие под ред. Бережного С.А., Седова Ю.И. и др. – Тверь: ТГТУ, 1999.</w:t>
      </w:r>
    </w:p>
    <w:p w:rsidR="00A947A5" w:rsidRDefault="00A947A5">
      <w:pPr>
        <w:jc w:val="both"/>
        <w:rPr>
          <w:sz w:val="28"/>
        </w:rPr>
      </w:pPr>
    </w:p>
    <w:p w:rsidR="00A947A5" w:rsidRDefault="00A947A5">
      <w:bookmarkStart w:id="0" w:name="_GoBack"/>
      <w:bookmarkEnd w:id="0"/>
    </w:p>
    <w:sectPr w:rsidR="00A947A5">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00B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F32002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4661E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5695D0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2EA043E"/>
    <w:multiLevelType w:val="singleLevel"/>
    <w:tmpl w:val="0419000F"/>
    <w:lvl w:ilvl="0">
      <w:start w:val="1"/>
      <w:numFmt w:val="decimal"/>
      <w:lvlText w:val="%1."/>
      <w:lvlJc w:val="left"/>
      <w:pPr>
        <w:tabs>
          <w:tab w:val="num" w:pos="360"/>
        </w:tabs>
        <w:ind w:left="360" w:hanging="360"/>
      </w:pPr>
    </w:lvl>
  </w:abstractNum>
  <w:abstractNum w:abstractNumId="5">
    <w:nsid w:val="4FBB73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517E2051"/>
    <w:multiLevelType w:val="singleLevel"/>
    <w:tmpl w:val="E2BCDC88"/>
    <w:lvl w:ilvl="0">
      <w:start w:val="1"/>
      <w:numFmt w:val="decimal"/>
      <w:lvlText w:val="%1)"/>
      <w:lvlJc w:val="left"/>
      <w:pPr>
        <w:tabs>
          <w:tab w:val="num" w:pos="1211"/>
        </w:tabs>
        <w:ind w:left="1211" w:hanging="360"/>
      </w:pPr>
      <w:rPr>
        <w:rFonts w:hint="default"/>
      </w:rPr>
    </w:lvl>
  </w:abstractNum>
  <w:abstractNum w:abstractNumId="7">
    <w:nsid w:val="59CC1D9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614E3411"/>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8"/>
  </w:num>
  <w:num w:numId="3">
    <w:abstractNumId w:val="3"/>
  </w:num>
  <w:num w:numId="4">
    <w:abstractNumId w:val="1"/>
  </w:num>
  <w:num w:numId="5">
    <w:abstractNumId w:val="7"/>
  </w:num>
  <w:num w:numId="6">
    <w:abstractNumId w:val="5"/>
  </w:num>
  <w:num w:numId="7">
    <w:abstractNumId w:val="2"/>
  </w:num>
  <w:num w:numId="8">
    <w:abstractNumId w:val="4"/>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5F1"/>
    <w:rsid w:val="003275F1"/>
    <w:rsid w:val="00546D92"/>
    <w:rsid w:val="00A947A5"/>
    <w:rsid w:val="00AE7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03E4C00A-BD77-4283-AD0E-9A648699C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44"/>
    </w:rPr>
  </w:style>
  <w:style w:type="paragraph" w:styleId="9">
    <w:name w:val="heading 9"/>
    <w:basedOn w:val="a"/>
    <w:next w:val="a"/>
    <w:qFormat/>
    <w:pPr>
      <w:keepNext/>
      <w:ind w:firstLine="851"/>
      <w:jc w:val="center"/>
      <w:outlineLvl w:val="8"/>
    </w:pPr>
    <w:rPr>
      <w:sz w:val="3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2"/>
    </w:rPr>
  </w:style>
  <w:style w:type="paragraph" w:styleId="2">
    <w:name w:val="Body Text Indent 2"/>
    <w:basedOn w:val="a"/>
    <w:semiHidden/>
    <w:pPr>
      <w:ind w:firstLine="851"/>
      <w:jc w:val="center"/>
    </w:pPr>
    <w:rPr>
      <w:sz w:val="32"/>
    </w:rPr>
  </w:style>
  <w:style w:type="paragraph" w:customStyle="1" w:styleId="a4">
    <w:name w:val="текст"/>
    <w:basedOn w:val="a"/>
    <w:pPr>
      <w:tabs>
        <w:tab w:val="center" w:pos="0"/>
      </w:tabs>
      <w:jc w:val="center"/>
    </w:pPr>
  </w:style>
  <w:style w:type="paragraph" w:styleId="20">
    <w:name w:val="Body Text 2"/>
    <w:basedOn w:val="a"/>
    <w:semiHidden/>
    <w:rPr>
      <w:sz w:val="28"/>
    </w:rPr>
  </w:style>
  <w:style w:type="paragraph" w:styleId="a5">
    <w:name w:val="Body Text"/>
    <w:basedOn w:val="a"/>
    <w:semiHidden/>
    <w:pPr>
      <w:jc w:val="both"/>
    </w:pPr>
    <w:rPr>
      <w:b/>
      <w:i/>
      <w:sz w:val="24"/>
    </w:rPr>
  </w:style>
  <w:style w:type="paragraph" w:styleId="3">
    <w:name w:val="Body Text 3"/>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png"/><Relationship Id="rId15" Type="http://schemas.openxmlformats.org/officeDocument/2006/relationships/image" Target="media/image1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1579</Words>
  <Characters>9005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Практическое задание №6</vt:lpstr>
    </vt:vector>
  </TitlesOfParts>
  <Company>Дом</Company>
  <LinksUpToDate>false</LinksUpToDate>
  <CharactersWithSpaces>10563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Практическое задание №6</dc:title>
  <dc:subject/>
  <dc:creator>Сергей Поляков</dc:creator>
  <cp:keywords/>
  <cp:lastModifiedBy>Irina</cp:lastModifiedBy>
  <cp:revision>2</cp:revision>
  <dcterms:created xsi:type="dcterms:W3CDTF">2014-08-03T16:25:00Z</dcterms:created>
  <dcterms:modified xsi:type="dcterms:W3CDTF">2014-08-03T16:25:00Z</dcterms:modified>
</cp:coreProperties>
</file>