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3442" w:rsidRDefault="00473442">
      <w:pPr>
        <w:spacing w:before="120" w:line="240" w:lineRule="auto"/>
        <w:ind w:firstLine="0"/>
        <w:jc w:val="center"/>
        <w:rPr>
          <w:b/>
          <w:bCs/>
          <w:color w:val="000000"/>
          <w:sz w:val="32"/>
          <w:szCs w:val="32"/>
          <w:lang w:val="uk-UA"/>
        </w:rPr>
      </w:pPr>
      <w:r>
        <w:rPr>
          <w:b/>
          <w:bCs/>
          <w:color w:val="000000"/>
          <w:sz w:val="32"/>
          <w:szCs w:val="32"/>
        </w:rPr>
        <w:t>Назначение и классификация защитных сооружений</w:t>
      </w:r>
    </w:p>
    <w:p w:rsidR="00473442" w:rsidRDefault="00473442">
      <w:pPr>
        <w:spacing w:before="120" w:line="240" w:lineRule="auto"/>
        <w:ind w:firstLine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Выполнил студент  гр.ФМЄ</w:t>
      </w:r>
    </w:p>
    <w:p w:rsidR="00473442" w:rsidRDefault="00473442">
      <w:pPr>
        <w:spacing w:before="120" w:line="240" w:lineRule="auto"/>
        <w:ind w:firstLine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Министерство образования науки Украины </w:t>
      </w:r>
    </w:p>
    <w:p w:rsidR="00473442" w:rsidRDefault="00473442">
      <w:pPr>
        <w:spacing w:before="120" w:line="240" w:lineRule="auto"/>
        <w:ind w:firstLine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Одесский государственный  экономический университет</w:t>
      </w:r>
    </w:p>
    <w:p w:rsidR="00473442" w:rsidRDefault="00473442">
      <w:pPr>
        <w:spacing w:before="120" w:line="240" w:lineRule="auto"/>
        <w:ind w:firstLine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>Одеса ОГЭУ 200</w:t>
      </w:r>
      <w:r>
        <w:rPr>
          <w:color w:val="000000"/>
          <w:sz w:val="28"/>
          <w:szCs w:val="28"/>
        </w:rPr>
        <w:t>3</w:t>
      </w:r>
    </w:p>
    <w:p w:rsidR="00473442" w:rsidRDefault="00473442">
      <w:pPr>
        <w:spacing w:before="120" w:line="240" w:lineRule="auto"/>
        <w:ind w:firstLine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Введение</w:t>
      </w:r>
    </w:p>
    <w:p w:rsidR="00473442" w:rsidRDefault="00473442">
      <w:pPr>
        <w:spacing w:before="120" w:line="240" w:lineRule="auto"/>
        <w:ind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Защита населения и территорий от чрезвычайных ситуаций природного и техногенного характера является одной из важнейших функций государства при обеспечении национальной безопасности и устойчивости развития страны.</w:t>
      </w:r>
    </w:p>
    <w:p w:rsidR="00473442" w:rsidRDefault="00473442">
      <w:pPr>
        <w:spacing w:before="120" w:line="240" w:lineRule="auto"/>
        <w:ind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Реализация в Российской Федерации «рыночно-монетарной» экономики ослабила эффективность государственного обеспечения безопасности населения и территорий в чрезвычайных ситуациях.</w:t>
      </w:r>
    </w:p>
    <w:p w:rsidR="00473442" w:rsidRDefault="00473442">
      <w:pPr>
        <w:spacing w:before="120" w:line="240" w:lineRule="auto"/>
        <w:ind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итоге в России наблюдается негативная тенденция роста числа и масштабов последствий чрезвычайных ситуаций, которые начали приводить к необратимым процессам в окружающей среде, сказываться на эффективности экономики и безопасности государства.</w:t>
      </w:r>
    </w:p>
    <w:p w:rsidR="00473442" w:rsidRDefault="00473442">
      <w:pPr>
        <w:spacing w:before="120" w:line="240" w:lineRule="auto"/>
        <w:ind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На современном этапе государство действует по разным направлениям для обеспечения безопасности. Одним из важнейших являются: уменьшение риска и повышение эффективности защиты населения и территорий, эвакуация населения, материальных и культурных ценностей в безопасные районы и, конечно же, предоставление населению убежищ и средств индивидуальной защиты.</w:t>
      </w:r>
    </w:p>
    <w:p w:rsidR="00473442" w:rsidRDefault="00473442">
      <w:pPr>
        <w:spacing w:before="120" w:line="240" w:lineRule="auto"/>
        <w:ind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Давайте же поподробнее рассмотрим такое средство укрытия населения, как защитные сооружения.</w:t>
      </w:r>
    </w:p>
    <w:p w:rsidR="00473442" w:rsidRDefault="00473442">
      <w:pPr>
        <w:spacing w:before="120" w:line="240" w:lineRule="auto"/>
        <w:ind w:firstLine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Назначение и классификация защитных сооружений</w:t>
      </w:r>
    </w:p>
    <w:p w:rsidR="00473442" w:rsidRDefault="00473442">
      <w:pPr>
        <w:spacing w:before="120" w:line="240" w:lineRule="auto"/>
        <w:ind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Один из наиболее надежных способов защиты населения от воздействия СДЯВ при авариях на химически опасных объектах и от радиоактивных веществ при неполадках на АЭС, во время стихийных бедствий: бурь, ураганов, смерчей, снежных заносов и, конечно, в случае применения оружия обычных видов и современных средств массового поражения – это укрытие в защитных сооружениях (ЗС). Защитное сооружение – это инженерное сооружение, предназначенное для укрытия людей, техники и имущества от опасностей, возникающих в результате аварий и катастроф на потенциально опасных объектах (ПОО) либо опасных природных явлений в районах размещения этих объектов, а также от воздействия современных средств поражения (ССП). К таким сооружениям относят убежища и противорадиационные укрытия (ПРУ). Кроме того, для защиты людей могут применяться и простейшие укрытия.</w:t>
      </w:r>
    </w:p>
    <w:p w:rsidR="00473442" w:rsidRDefault="00473442">
      <w:pPr>
        <w:spacing w:before="120" w:line="240" w:lineRule="auto"/>
        <w:ind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Укрытие персонала объекта и населения в средствах коллективной защиты (СКЗ) – это сбор, размещение и жизнеобеспечение укрываемых в СКЗ с целью сохранения их жизни и здоровья при возникновении ЧС.</w:t>
      </w:r>
    </w:p>
    <w:p w:rsidR="00473442" w:rsidRDefault="00781A80">
      <w:pPr>
        <w:spacing w:before="120" w:line="240" w:lineRule="auto"/>
        <w:ind w:firstLine="567"/>
        <w:rPr>
          <w:color w:val="000000"/>
          <w:sz w:val="24"/>
          <w:szCs w:val="24"/>
        </w:rPr>
      </w:pPr>
      <w:r>
        <w:rPr>
          <w:noProof/>
        </w:rPr>
        <w:pict>
          <v:rect id="_x0000_s1026" style="position:absolute;left:0;text-align:left;margin-left:0;margin-top:24.1pt;width:294pt;height:30pt;z-index:251641344;mso-position-horizontal:center">
            <v:textbox style="mso-next-textbox:#_x0000_s1026">
              <w:txbxContent>
                <w:p w:rsidR="00473442" w:rsidRDefault="00473442">
                  <w:pPr>
                    <w:pStyle w:val="3"/>
                    <w:jc w:val="center"/>
                    <w:rPr>
                      <w:b/>
                      <w:bCs/>
                      <w:sz w:val="26"/>
                      <w:szCs w:val="26"/>
                    </w:rPr>
                  </w:pPr>
                  <w:r>
                    <w:rPr>
                      <w:b/>
                      <w:bCs/>
                      <w:sz w:val="26"/>
                      <w:szCs w:val="26"/>
                    </w:rPr>
                    <w:t>Защитные сооружения классифицируются</w:t>
                  </w:r>
                </w:p>
              </w:txbxContent>
            </v:textbox>
            <w10:wrap type="topAndBottom"/>
          </v:rect>
        </w:pict>
      </w:r>
      <w:r>
        <w:rPr>
          <w:noProof/>
        </w:rPr>
        <w:pict>
          <v:line id="_x0000_s1027" style="position:absolute;left:0;text-align:left;z-index:251667968" from="373.2pt,130.35pt" to="385.2pt,130.35pt"/>
        </w:pict>
      </w:r>
      <w:r>
        <w:rPr>
          <w:noProof/>
        </w:rPr>
        <w:pict>
          <v:line id="_x0000_s1028" style="position:absolute;left:0;text-align:left;z-index:251665920" from="385.2pt,76.35pt" to="385.2pt,184.35pt"/>
        </w:pict>
      </w:r>
      <w:r>
        <w:rPr>
          <w:noProof/>
        </w:rPr>
        <w:pict>
          <v:line id="_x0000_s1029" style="position:absolute;left:0;text-align:left;z-index:251664896" from="373.2pt,76.35pt" to="385.2pt,76.35pt"/>
        </w:pict>
      </w:r>
      <w:r>
        <w:rPr>
          <w:noProof/>
        </w:rPr>
        <w:pict>
          <v:line id="_x0000_s1030" style="position:absolute;left:0;text-align:left;z-index:251662848" from="217.2pt,52.35pt" to="217.2pt,76.35pt"/>
        </w:pict>
      </w:r>
      <w:r>
        <w:rPr>
          <w:noProof/>
        </w:rPr>
        <w:pict>
          <v:line id="_x0000_s1031" style="position:absolute;left:0;text-align:left;z-index:251663872" from="157.2pt,76.35pt" to="265.2pt,76.35pt"/>
        </w:pict>
      </w:r>
      <w:r>
        <w:rPr>
          <w:noProof/>
        </w:rPr>
        <w:pict>
          <v:rect id="_x0000_s1032" style="position:absolute;left:0;text-align:left;margin-left:25.2pt;margin-top:64.35pt;width:132pt;height:24pt;z-index:251642368">
            <v:textbox style="mso-next-textbox:#_x0000_s1032">
              <w:txbxContent>
                <w:p w:rsidR="00473442" w:rsidRDefault="00473442">
                  <w:pPr>
                    <w:pStyle w:val="3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По назначению</w:t>
                  </w:r>
                </w:p>
              </w:txbxContent>
            </v:textbox>
            <w10:wrap type="topAndBottom"/>
          </v:rect>
        </w:pict>
      </w:r>
      <w:r>
        <w:rPr>
          <w:noProof/>
        </w:rPr>
        <w:pict>
          <v:rect id="_x0000_s1033" style="position:absolute;left:0;text-align:left;margin-left:265.05pt;margin-top:66.3pt;width:108.15pt;height:24pt;z-index:251643392">
            <v:textbox style="mso-next-textbox:#_x0000_s1033">
              <w:txbxContent>
                <w:p w:rsidR="00473442" w:rsidRDefault="00473442">
                  <w:pPr>
                    <w:pStyle w:val="a3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По конструкции</w:t>
                  </w:r>
                </w:p>
              </w:txbxContent>
            </v:textbox>
            <w10:wrap type="topAndBottom"/>
          </v:rect>
        </w:pict>
      </w:r>
      <w:r>
        <w:rPr>
          <w:noProof/>
        </w:rPr>
        <w:pict>
          <v:rect id="_x0000_s1034" style="position:absolute;left:0;text-align:left;margin-left:265.2pt;margin-top:166.35pt;width:108pt;height:42pt;z-index:251659776">
            <v:textbox style="mso-next-textbox:#_x0000_s1034">
              <w:txbxContent>
                <w:p w:rsidR="00473442" w:rsidRDefault="00473442">
                  <w:pPr>
                    <w:pStyle w:val="a3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Закрытого типа (убежища, ПРУ)</w:t>
                  </w:r>
                </w:p>
              </w:txbxContent>
            </v:textbox>
          </v:rect>
        </w:pict>
      </w:r>
      <w:r>
        <w:rPr>
          <w:noProof/>
        </w:rPr>
        <w:pict>
          <v:rect id="_x0000_s1035" style="position:absolute;left:0;text-align:left;margin-left:265.2pt;margin-top:112.35pt;width:108pt;height:36pt;z-index:251658752">
            <v:textbox style="mso-next-textbox:#_x0000_s1035">
              <w:txbxContent>
                <w:p w:rsidR="00473442" w:rsidRDefault="00473442">
                  <w:pPr>
                    <w:pStyle w:val="2"/>
                    <w:jc w:val="left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Открытого типа (щели траншеи)</w:t>
                  </w:r>
                </w:p>
              </w:txbxContent>
            </v:textbox>
          </v:rect>
        </w:pict>
      </w:r>
      <w:r>
        <w:rPr>
          <w:noProof/>
        </w:rPr>
        <w:pict>
          <v:line id="_x0000_s1036" style="position:absolute;left:0;text-align:left;z-index:251651584" from="-4.8pt,132.1pt" to="7.2pt,132.1pt"/>
        </w:pict>
      </w:r>
      <w:r>
        <w:rPr>
          <w:noProof/>
        </w:rPr>
        <w:pict>
          <v:line id="_x0000_s1037" style="position:absolute;left:0;text-align:left;z-index:251649536" from="-4.8pt,78.1pt" to="-4.8pt,180.1pt"/>
        </w:pict>
      </w:r>
      <w:r>
        <w:rPr>
          <w:noProof/>
        </w:rPr>
        <w:pict>
          <v:line id="_x0000_s1038" style="position:absolute;left:0;text-align:left;flip:x;z-index:251648512" from="-4.8pt,78.1pt" to="25.2pt,78.1pt"/>
        </w:pict>
      </w:r>
    </w:p>
    <w:p w:rsidR="00473442" w:rsidRDefault="00781A80">
      <w:pPr>
        <w:spacing w:before="120" w:line="240" w:lineRule="auto"/>
        <w:ind w:firstLine="567"/>
        <w:rPr>
          <w:noProof/>
          <w:color w:val="000000"/>
          <w:sz w:val="24"/>
          <w:szCs w:val="24"/>
        </w:rPr>
      </w:pPr>
      <w:r>
        <w:rPr>
          <w:noProof/>
        </w:rPr>
        <w:pict>
          <v:rect id="_x0000_s1039" style="position:absolute;left:0;text-align:left;margin-left:277.2pt;margin-top:248.7pt;width:180pt;height:36pt;z-index:251661824">
            <v:textbox style="mso-next-textbox:#_x0000_s1039">
              <w:txbxContent>
                <w:p w:rsidR="00473442" w:rsidRDefault="00473442">
                  <w:pPr>
                    <w:ind w:firstLine="0"/>
                    <w:rPr>
                      <w:b/>
                      <w:bCs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sz w:val="24"/>
                      <w:szCs w:val="24"/>
                    </w:rPr>
                    <w:t>С индивидуальной защитой -  убежища без ФВУ и ПРУ</w:t>
                  </w:r>
                </w:p>
              </w:txbxContent>
            </v:textbox>
            <w10:wrap type="topAndBottom"/>
          </v:rect>
        </w:pict>
      </w:r>
      <w:r>
        <w:rPr>
          <w:noProof/>
        </w:rPr>
        <w:pict>
          <v:rect id="_x0000_s1040" style="position:absolute;left:0;text-align:left;margin-left:277.2pt;margin-top:166.25pt;width:168pt;height:60pt;z-index:251660800">
            <v:textbox style="mso-next-textbox:#_x0000_s1040">
              <w:txbxContent>
                <w:p w:rsidR="00473442" w:rsidRDefault="00473442">
                  <w:pPr>
                    <w:pStyle w:val="21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С коллективной защитой – убежища с ФВУ, режимом изоляции и регенерации</w:t>
                  </w:r>
                </w:p>
              </w:txbxContent>
            </v:textbox>
            <w10:wrap type="topAndBottom"/>
          </v:rect>
        </w:pict>
      </w:r>
      <w:r>
        <w:rPr>
          <w:noProof/>
        </w:rPr>
        <w:pict>
          <v:line id="_x0000_s1041" style="position:absolute;left:0;text-align:left;flip:x;z-index:251672064" from="253.2pt,196.25pt" to="277.2pt,196.25pt"/>
        </w:pict>
      </w:r>
      <w:r>
        <w:rPr>
          <w:noProof/>
        </w:rPr>
        <w:pict>
          <v:line id="_x0000_s1042" style="position:absolute;left:0;text-align:left;z-index:251671040" from="253.2pt,268.25pt" to="277.2pt,268.25pt"/>
        </w:pict>
      </w:r>
      <w:r>
        <w:rPr>
          <w:noProof/>
        </w:rPr>
        <w:pict>
          <v:line id="_x0000_s1043" style="position:absolute;left:0;text-align:left;z-index:251670016" from="253.2pt,130.25pt" to="253.2pt,268.25pt"/>
        </w:pict>
      </w:r>
      <w:r>
        <w:rPr>
          <w:noProof/>
        </w:rPr>
        <w:pict>
          <v:line id="_x0000_s1044" style="position:absolute;left:0;text-align:left;flip:x;z-index:251668992" from="253.2pt,130.25pt" to="265.2pt,130.25pt"/>
        </w:pict>
      </w:r>
      <w:r>
        <w:rPr>
          <w:noProof/>
        </w:rPr>
        <w:pict>
          <v:line id="_x0000_s1045" style="position:absolute;left:0;text-align:left;flip:x;z-index:251666944" from="373.2pt,130.25pt" to="385.2pt,130.25pt"/>
        </w:pict>
      </w:r>
      <w:r>
        <w:rPr>
          <w:noProof/>
        </w:rPr>
        <w:pict>
          <v:rect id="_x0000_s1046" style="position:absolute;left:0;text-align:left;margin-left:7.2pt;margin-top:196.25pt;width:156pt;height:36pt;z-index:251647488">
            <v:textbox style="mso-next-textbox:#_x0000_s1046">
              <w:txbxContent>
                <w:p w:rsidR="00473442" w:rsidRDefault="00473442">
                  <w:pPr>
                    <w:pStyle w:val="33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Противорадиационные укрытия</w:t>
                  </w:r>
                </w:p>
              </w:txbxContent>
            </v:textbox>
            <w10:wrap type="topAndBottom"/>
          </v:rect>
        </w:pict>
      </w:r>
      <w:r>
        <w:rPr>
          <w:noProof/>
        </w:rPr>
        <w:pict>
          <v:line id="_x0000_s1047" style="position:absolute;left:0;text-align:left;z-index:251653632" from="175.2pt,126pt" to="175.2pt,270pt"/>
        </w:pict>
      </w:r>
      <w:r>
        <w:rPr>
          <w:noProof/>
        </w:rPr>
        <w:pict>
          <v:line id="_x0000_s1048" style="position:absolute;left:0;text-align:left;z-index:251657728" from="163.2pt,270pt" to="175.2pt,270pt"/>
        </w:pict>
      </w:r>
      <w:r>
        <w:rPr>
          <w:noProof/>
        </w:rPr>
        <w:pict>
          <v:line id="_x0000_s1049" style="position:absolute;left:0;text-align:left;z-index:251656704" from="163.2pt,3in" to="175.2pt,3in"/>
        </w:pict>
      </w:r>
      <w:r>
        <w:rPr>
          <w:noProof/>
        </w:rPr>
        <w:pict>
          <v:line id="_x0000_s1050" style="position:absolute;left:0;text-align:left;z-index:251655680" from="163.2pt,168pt" to="175.2pt,168pt"/>
        </w:pict>
      </w:r>
      <w:r>
        <w:rPr>
          <w:noProof/>
        </w:rPr>
        <w:pict>
          <v:line id="_x0000_s1051" style="position:absolute;left:0;text-align:left;z-index:251652608" from="163.2pt,126pt" to="175.2pt,126pt"/>
        </w:pict>
      </w:r>
      <w:r>
        <w:rPr>
          <w:noProof/>
        </w:rPr>
        <w:pict>
          <v:line id="_x0000_s1052" style="position:absolute;left:0;text-align:left;z-index:251650560" from="-4.8pt,126pt" to="7.2pt,126pt"/>
        </w:pict>
      </w:r>
    </w:p>
    <w:p w:rsidR="00473442" w:rsidRDefault="00781A80">
      <w:pPr>
        <w:spacing w:before="120" w:line="240" w:lineRule="auto"/>
        <w:ind w:firstLine="567"/>
        <w:rPr>
          <w:color w:val="000000"/>
          <w:sz w:val="24"/>
          <w:szCs w:val="24"/>
        </w:rPr>
      </w:pPr>
      <w:r>
        <w:rPr>
          <w:noProof/>
        </w:rPr>
        <w:lastRenderedPageBreak/>
        <w:pict>
          <v:rect id="_x0000_s1053" style="position:absolute;left:0;text-align:left;margin-left:7.2pt;margin-top:203.95pt;width:156pt;height:24pt;z-index:251654656">
            <v:textbox style="mso-next-textbox:#_x0000_s1053">
              <w:txbxContent>
                <w:p w:rsidR="00473442" w:rsidRDefault="00473442">
                  <w:pPr>
                    <w:pStyle w:val="7"/>
                    <w:spacing w:before="0" w:line="280" w:lineRule="auto"/>
                  </w:pPr>
                  <w:r>
                    <w:t>Простейшие укрытия</w:t>
                  </w:r>
                </w:p>
              </w:txbxContent>
            </v:textbox>
            <w10:wrap type="topAndBottom"/>
          </v:rect>
        </w:pict>
      </w:r>
      <w:r>
        <w:rPr>
          <w:noProof/>
        </w:rPr>
        <w:pict>
          <v:rect id="_x0000_s1054" style="position:absolute;left:0;text-align:left;margin-left:7.2pt;margin-top:101.95pt;width:156pt;height:30pt;z-index:251646464">
            <v:textbox style="mso-next-textbox:#_x0000_s1054">
              <w:txbxContent>
                <w:p w:rsidR="00473442" w:rsidRDefault="00473442">
                  <w:pPr>
                    <w:pStyle w:val="4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Убежища</w:t>
                  </w:r>
                </w:p>
              </w:txbxContent>
            </v:textbox>
            <w10:wrap type="topAndBottom"/>
          </v:rect>
        </w:pict>
      </w:r>
      <w:r>
        <w:rPr>
          <w:noProof/>
        </w:rPr>
        <w:pict>
          <v:rect id="_x0000_s1055" style="position:absolute;left:0;text-align:left;margin-left:7.2pt;margin-top:59.95pt;width:156pt;height:24pt;z-index:251645440">
            <v:textbox style="mso-next-textbox:#_x0000_s1055">
              <w:txbxContent>
                <w:p w:rsidR="00473442" w:rsidRDefault="00473442">
                  <w:pPr>
                    <w:pStyle w:val="7"/>
                    <w:spacing w:before="0" w:line="280" w:lineRule="auto"/>
                  </w:pPr>
                  <w:r>
                    <w:t>Для защиты людей</w:t>
                  </w:r>
                </w:p>
              </w:txbxContent>
            </v:textbox>
            <w10:wrap type="topAndBottom"/>
          </v:rect>
        </w:pict>
      </w:r>
      <w:r>
        <w:rPr>
          <w:noProof/>
        </w:rPr>
        <w:pict>
          <v:rect id="_x0000_s1056" style="position:absolute;left:0;text-align:left;margin-left:7.2pt;margin-top:7.75pt;width:156pt;height:36pt;z-index:251644416">
            <v:textbox style="mso-next-textbox:#_x0000_s1056">
              <w:txbxContent>
                <w:p w:rsidR="00473442" w:rsidRDefault="00473442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sz w:val="24"/>
                      <w:szCs w:val="24"/>
                    </w:rPr>
                    <w:t>Для укрытия техники и имущества</w:t>
                  </w:r>
                </w:p>
              </w:txbxContent>
            </v:textbox>
            <w10:wrap type="topAndBottom"/>
          </v:rect>
        </w:pict>
      </w:r>
      <w:r w:rsidR="00473442">
        <w:rPr>
          <w:color w:val="000000"/>
          <w:sz w:val="24"/>
          <w:szCs w:val="24"/>
        </w:rPr>
        <w:t xml:space="preserve">К ЗС закрытого типа с коллективной защитой от ОВ (ОХВ), РВ и БС относятся убежища, в которых защита обеспечивается подачей и помещения очищенного наружного воздуха с помощью фильтровентиляционных установок (режим 2) </w:t>
      </w:r>
      <w:r w:rsidR="00473442">
        <w:rPr>
          <w:noProof/>
          <w:color w:val="000000"/>
          <w:sz w:val="24"/>
          <w:szCs w:val="24"/>
        </w:rPr>
        <w:t>или регенерацией внутреннего воздуха (режим 3).</w:t>
      </w:r>
    </w:p>
    <w:p w:rsidR="00473442" w:rsidRDefault="00473442">
      <w:pPr>
        <w:spacing w:before="120" w:line="240" w:lineRule="auto"/>
        <w:ind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 ЗС закрытого типа с индивидуальной защитой относятся противорадиационные укрытия (ПРУ), воздух в которые подаётся не очищенным от </w:t>
      </w:r>
      <w:r>
        <w:rPr>
          <w:color w:val="000000"/>
          <w:sz w:val="24"/>
          <w:szCs w:val="24"/>
          <w:lang w:val="en-US"/>
        </w:rPr>
        <w:t>OB</w:t>
      </w:r>
      <w:r>
        <w:rPr>
          <w:color w:val="000000"/>
          <w:sz w:val="24"/>
          <w:szCs w:val="24"/>
        </w:rPr>
        <w:t xml:space="preserve"> (</w:t>
      </w:r>
      <w:r>
        <w:rPr>
          <w:color w:val="000000"/>
          <w:sz w:val="24"/>
          <w:szCs w:val="24"/>
          <w:lang w:val="en-US"/>
        </w:rPr>
        <w:t>OXB</w:t>
      </w:r>
      <w:r>
        <w:rPr>
          <w:color w:val="000000"/>
          <w:sz w:val="24"/>
          <w:szCs w:val="24"/>
        </w:rPr>
        <w:t>) и БС, а в случае появления их в наружном воздухе люди используют для защиты средства индивидуальной защиты.</w:t>
      </w:r>
    </w:p>
    <w:p w:rsidR="00473442" w:rsidRDefault="00473442">
      <w:pPr>
        <w:spacing w:before="120" w:line="240" w:lineRule="auto"/>
        <w:ind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Укрытие персонала объектов экономики и населения в ЗС – основной и наиболее надёжный способ защиты людей в ЧС.</w:t>
      </w:r>
    </w:p>
    <w:p w:rsidR="00473442" w:rsidRDefault="00473442">
      <w:pPr>
        <w:spacing w:before="120" w:line="240" w:lineRule="auto"/>
        <w:ind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Для укрытия людей, в основном, используются убежища и ПРУ, которые обеспечивают размещение и жизнеобеспечение людей. Однако для их кратковременной защиты могут использоваться и простейшие укрытия. </w:t>
      </w:r>
    </w:p>
    <w:p w:rsidR="00473442" w:rsidRDefault="00473442">
      <w:pPr>
        <w:spacing w:before="120" w:line="240" w:lineRule="auto"/>
        <w:ind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 срокам строительства защитные сооружения подразделяются на построенные заблаговременно, то есть в мирное время, и быстровозводимые, которые сооружаются в предвидении каких-либо чрезвычайных ситуаций (событий) или при возникновении военной угрозы.</w:t>
      </w:r>
    </w:p>
    <w:p w:rsidR="00473442" w:rsidRDefault="00473442">
      <w:pPr>
        <w:spacing w:before="120" w:line="240" w:lineRule="auto"/>
        <w:ind w:firstLine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Убежища</w:t>
      </w:r>
    </w:p>
    <w:p w:rsidR="00473442" w:rsidRDefault="00473442">
      <w:pPr>
        <w:spacing w:before="120" w:line="240" w:lineRule="auto"/>
        <w:ind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Убежища - это защитные сооружения, в которых в течение определённого времени обеспечиваются условия для укрытия людей с целью защиты от ССП, поражающих факторов и воздействий ОВ, OXB, РВ и БС. </w:t>
      </w:r>
    </w:p>
    <w:p w:rsidR="00473442" w:rsidRDefault="00473442">
      <w:pPr>
        <w:spacing w:before="120" w:line="240" w:lineRule="auto"/>
        <w:ind w:firstLine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Требования к убежищам</w:t>
      </w:r>
    </w:p>
    <w:p w:rsidR="00473442" w:rsidRDefault="00473442">
      <w:pPr>
        <w:spacing w:before="120" w:line="240" w:lineRule="auto"/>
        <w:ind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Убежища следует располагать в местах наибольшего сосредоточения укрываемых. Встроенные – располагаются под зданиями наименьшей этажности на данной площади (рис. 1.). Отдельно стоящие – стоящие на расстоянии от зданий и сооружений равном и более их высоты (рис. 2.).</w:t>
      </w:r>
    </w:p>
    <w:p w:rsidR="00473442" w:rsidRDefault="00473442">
      <w:pPr>
        <w:spacing w:before="120" w:line="240" w:lineRule="auto"/>
        <w:ind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Удаление отдельно стоящих убежищ от места работы или жительства укрываемых должно обеспечивать возможность их быстрого укрытия.</w:t>
      </w:r>
    </w:p>
    <w:p w:rsidR="00473442" w:rsidRDefault="00473442">
      <w:pPr>
        <w:spacing w:before="120" w:line="240" w:lineRule="auto"/>
        <w:ind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Радиус сбора укрываемых в убежищах должен быть таким, чтобы обеспечивалось своевременное укрытие рабочих и служащих по сигналу «Воздушная тревога».</w:t>
      </w:r>
    </w:p>
    <w:p w:rsidR="00473442" w:rsidRDefault="00473442">
      <w:pPr>
        <w:spacing w:before="120" w:line="240" w:lineRule="auto"/>
        <w:ind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Встроенные убежища обычно размещаются в зданиях 1 и 2 степени огнестойкости производств по пожарной опасности категорий Г и Д.</w:t>
      </w:r>
    </w:p>
    <w:p w:rsidR="00473442" w:rsidRDefault="00781A80">
      <w:pPr>
        <w:spacing w:before="120" w:line="240" w:lineRule="auto"/>
        <w:ind w:firstLine="567"/>
        <w:rPr>
          <w:color w:val="000000"/>
          <w:sz w:val="24"/>
          <w:szCs w:val="24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57" type="#_x0000_t75" style="position:absolute;left:0;text-align:left;margin-left:-4.8pt;margin-top:50.2pt;width:365.25pt;height:98.85pt;z-index:251640320">
            <v:imagedata r:id="rId5" o:title=""/>
            <w10:wrap type="topAndBottom"/>
          </v:shape>
        </w:pict>
      </w:r>
      <w:r w:rsidR="00473442">
        <w:rPr>
          <w:color w:val="000000"/>
          <w:sz w:val="24"/>
          <w:szCs w:val="24"/>
        </w:rPr>
        <w:t>Строительство отдельно стоящих убежищ допускается только в тех случаях, когда невозможно устройство более экономичных встроенных убежищ.</w:t>
      </w:r>
    </w:p>
    <w:p w:rsidR="00473442" w:rsidRDefault="00473442">
      <w:pPr>
        <w:spacing w:before="120" w:line="240" w:lineRule="auto"/>
        <w:ind w:firstLine="567"/>
        <w:rPr>
          <w:color w:val="000000"/>
          <w:sz w:val="24"/>
          <w:szCs w:val="24"/>
        </w:rPr>
      </w:pPr>
    </w:p>
    <w:p w:rsidR="00473442" w:rsidRDefault="00473442">
      <w:pPr>
        <w:spacing w:before="120" w:line="240" w:lineRule="auto"/>
        <w:ind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Рис. 1. Встроенное убежище.               Рис. 2. Отдельно стоящее убежище.</w:t>
      </w:r>
    </w:p>
    <w:p w:rsidR="00473442" w:rsidRDefault="00473442">
      <w:pPr>
        <w:spacing w:before="120" w:line="240" w:lineRule="auto"/>
        <w:ind w:firstLine="567"/>
        <w:rPr>
          <w:color w:val="000000"/>
          <w:sz w:val="24"/>
          <w:szCs w:val="24"/>
        </w:rPr>
      </w:pPr>
    </w:p>
    <w:p w:rsidR="00473442" w:rsidRDefault="00473442">
      <w:pPr>
        <w:spacing w:before="120" w:line="240" w:lineRule="auto"/>
        <w:ind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На объектах нефтехимической промышленности, использующих ядовитые, взрывоопасные и пожароопасные вещества, строительство встроенных убежищ запрещено.</w:t>
      </w:r>
    </w:p>
    <w:p w:rsidR="00473442" w:rsidRDefault="00473442">
      <w:pPr>
        <w:spacing w:before="120" w:line="240" w:lineRule="auto"/>
        <w:ind w:firstLine="567"/>
        <w:rPr>
          <w:color w:val="000000"/>
          <w:sz w:val="24"/>
          <w:szCs w:val="24"/>
        </w:rPr>
      </w:pPr>
    </w:p>
    <w:tbl>
      <w:tblPr>
        <w:tblW w:w="0" w:type="auto"/>
        <w:tblInd w:w="-4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702"/>
        <w:gridCol w:w="142"/>
        <w:gridCol w:w="104"/>
        <w:gridCol w:w="38"/>
        <w:gridCol w:w="142"/>
        <w:gridCol w:w="38"/>
        <w:gridCol w:w="387"/>
        <w:gridCol w:w="141"/>
        <w:gridCol w:w="40"/>
        <w:gridCol w:w="702"/>
        <w:gridCol w:w="149"/>
        <w:gridCol w:w="103"/>
        <w:gridCol w:w="140"/>
        <w:gridCol w:w="142"/>
        <w:gridCol w:w="606"/>
        <w:gridCol w:w="671"/>
        <w:gridCol w:w="424"/>
        <w:gridCol w:w="890"/>
        <w:gridCol w:w="850"/>
      </w:tblGrid>
      <w:tr w:rsidR="00473442" w:rsidRPr="00473442">
        <w:trPr>
          <w:gridAfter w:val="6"/>
          <w:wAfter w:w="3583" w:type="dxa"/>
          <w:cantSplit/>
          <w:trHeight w:val="411"/>
        </w:trPr>
        <w:tc>
          <w:tcPr>
            <w:tcW w:w="3828" w:type="dxa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3442" w:rsidRPr="00473442" w:rsidRDefault="00473442">
            <w:pP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  <w:r w:rsidRPr="00473442">
              <w:rPr>
                <w:color w:val="000000"/>
                <w:sz w:val="24"/>
                <w:szCs w:val="24"/>
              </w:rPr>
              <w:t>Убежища классифицируются</w:t>
            </w:r>
          </w:p>
          <w:p w:rsidR="00473442" w:rsidRPr="00473442" w:rsidRDefault="00473442">
            <w:pP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</w:p>
        </w:tc>
      </w:tr>
      <w:tr w:rsidR="00473442" w:rsidRPr="00473442">
        <w:trPr>
          <w:gridAfter w:val="6"/>
          <w:wAfter w:w="3583" w:type="dxa"/>
          <w:cantSplit/>
          <w:trHeight w:hRule="exact" w:val="214"/>
        </w:trPr>
        <w:tc>
          <w:tcPr>
            <w:tcW w:w="3828" w:type="dxa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473442" w:rsidRPr="00473442" w:rsidRDefault="00473442">
            <w:pP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</w:p>
        </w:tc>
      </w:tr>
      <w:tr w:rsidR="00473442" w:rsidRPr="00473442">
        <w:trPr>
          <w:gridAfter w:val="6"/>
          <w:wAfter w:w="3583" w:type="dxa"/>
          <w:cantSplit/>
          <w:trHeight w:hRule="exact" w:val="360"/>
        </w:trPr>
        <w:tc>
          <w:tcPr>
            <w:tcW w:w="2694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473442" w:rsidRPr="00473442" w:rsidRDefault="00473442">
            <w:pP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  <w:r w:rsidRPr="00473442">
              <w:rPr>
                <w:color w:val="000000"/>
                <w:sz w:val="24"/>
                <w:szCs w:val="24"/>
              </w:rPr>
              <w:t>по степени защиты</w:t>
            </w:r>
          </w:p>
          <w:p w:rsidR="00473442" w:rsidRPr="00473442" w:rsidRDefault="00473442">
            <w:pP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473442" w:rsidRPr="00473442" w:rsidRDefault="00473442">
            <w:pP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</w:p>
          <w:p w:rsidR="00473442" w:rsidRPr="00473442" w:rsidRDefault="00473442">
            <w:pP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</w:p>
        </w:tc>
      </w:tr>
      <w:tr w:rsidR="00473442" w:rsidRPr="00473442">
        <w:trPr>
          <w:gridAfter w:val="6"/>
          <w:wAfter w:w="3583" w:type="dxa"/>
          <w:cantSplit/>
          <w:trHeight w:hRule="exact" w:val="100"/>
        </w:trPr>
        <w:tc>
          <w:tcPr>
            <w:tcW w:w="2694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473442" w:rsidRPr="00473442" w:rsidRDefault="00473442">
            <w:pP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</w:p>
          <w:p w:rsidR="00473442" w:rsidRPr="00473442" w:rsidRDefault="00473442">
            <w:pP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473442" w:rsidRPr="00473442" w:rsidRDefault="00473442">
            <w:pP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</w:p>
          <w:p w:rsidR="00473442" w:rsidRPr="00473442" w:rsidRDefault="00473442">
            <w:pP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</w:p>
        </w:tc>
      </w:tr>
      <w:tr w:rsidR="00473442" w:rsidRPr="00473442">
        <w:trPr>
          <w:cantSplit/>
          <w:trHeight w:hRule="exact" w:val="996"/>
        </w:trPr>
        <w:tc>
          <w:tcPr>
            <w:tcW w:w="212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3442" w:rsidRPr="00473442" w:rsidRDefault="00473442">
            <w:pP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  <w:r w:rsidRPr="00473442">
              <w:rPr>
                <w:color w:val="000000"/>
                <w:sz w:val="24"/>
                <w:szCs w:val="24"/>
              </w:rPr>
              <w:t xml:space="preserve">1класса </w:t>
            </w:r>
          </w:p>
          <w:p w:rsidR="00473442" w:rsidRPr="00473442" w:rsidRDefault="00473442">
            <w:pP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  <w:r w:rsidRPr="00473442">
              <w:rPr>
                <w:color w:val="000000"/>
                <w:sz w:val="24"/>
                <w:szCs w:val="24"/>
              </w:rPr>
              <w:t>К</w:t>
            </w:r>
            <w:r w:rsidRPr="00473442">
              <w:rPr>
                <w:color w:val="000000"/>
                <w:sz w:val="24"/>
                <w:szCs w:val="24"/>
                <w:vertAlign w:val="subscript"/>
              </w:rPr>
              <w:t>защ</w:t>
            </w:r>
            <w:r w:rsidRPr="00473442">
              <w:rPr>
                <w:color w:val="000000"/>
                <w:sz w:val="24"/>
                <w:szCs w:val="24"/>
              </w:rPr>
              <w:t>&gt;5000</w:t>
            </w:r>
          </w:p>
          <w:p w:rsidR="00473442" w:rsidRPr="00473442" w:rsidRDefault="00473442">
            <w:pP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  <w:r w:rsidRPr="00473442">
              <w:rPr>
                <w:color w:val="000000"/>
                <w:sz w:val="24"/>
                <w:szCs w:val="24"/>
              </w:rPr>
              <w:sym w:font="Symbol" w:char="F044"/>
            </w:r>
            <w:r w:rsidRPr="00473442">
              <w:rPr>
                <w:color w:val="000000"/>
                <w:sz w:val="24"/>
                <w:szCs w:val="24"/>
              </w:rPr>
              <w:t>Р</w:t>
            </w:r>
            <w:r w:rsidRPr="00473442">
              <w:rPr>
                <w:color w:val="000000"/>
                <w:sz w:val="24"/>
                <w:szCs w:val="24"/>
                <w:vertAlign w:val="subscript"/>
              </w:rPr>
              <w:t xml:space="preserve">ф </w:t>
            </w:r>
            <w:r w:rsidRPr="00473442">
              <w:rPr>
                <w:color w:val="000000"/>
                <w:sz w:val="24"/>
                <w:szCs w:val="24"/>
              </w:rPr>
              <w:t>до 500кПа</w:t>
            </w:r>
          </w:p>
          <w:p w:rsidR="00473442" w:rsidRPr="00473442" w:rsidRDefault="00473442">
            <w:pP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3442" w:rsidRPr="00473442" w:rsidRDefault="00473442">
            <w:pP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  <w:r w:rsidRPr="00473442">
              <w:rPr>
                <w:color w:val="000000"/>
                <w:sz w:val="24"/>
                <w:szCs w:val="24"/>
              </w:rPr>
              <w:t>2класса К</w:t>
            </w:r>
            <w:r w:rsidRPr="00473442">
              <w:rPr>
                <w:color w:val="000000"/>
                <w:sz w:val="24"/>
                <w:szCs w:val="24"/>
                <w:vertAlign w:val="subscript"/>
              </w:rPr>
              <w:t>защ</w:t>
            </w:r>
            <w:r w:rsidRPr="00473442">
              <w:rPr>
                <w:color w:val="000000"/>
                <w:sz w:val="24"/>
                <w:szCs w:val="24"/>
              </w:rPr>
              <w:t>&gt;3000</w:t>
            </w:r>
          </w:p>
          <w:p w:rsidR="00473442" w:rsidRPr="00473442" w:rsidRDefault="00473442">
            <w:pP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  <w:r w:rsidRPr="00473442">
              <w:rPr>
                <w:color w:val="000000"/>
                <w:sz w:val="24"/>
                <w:szCs w:val="24"/>
              </w:rPr>
              <w:sym w:font="Symbol" w:char="F044"/>
            </w:r>
            <w:r w:rsidRPr="00473442">
              <w:rPr>
                <w:color w:val="000000"/>
                <w:sz w:val="24"/>
                <w:szCs w:val="24"/>
              </w:rPr>
              <w:t>Р</w:t>
            </w:r>
            <w:r w:rsidRPr="00473442">
              <w:rPr>
                <w:color w:val="000000"/>
                <w:sz w:val="24"/>
                <w:szCs w:val="24"/>
                <w:vertAlign w:val="subscript"/>
              </w:rPr>
              <w:t>ф</w:t>
            </w:r>
            <w:r w:rsidRPr="00473442">
              <w:rPr>
                <w:color w:val="000000"/>
                <w:sz w:val="24"/>
                <w:szCs w:val="24"/>
              </w:rPr>
              <w:t>до 300кПа</w:t>
            </w:r>
          </w:p>
          <w:p w:rsidR="00473442" w:rsidRPr="00473442" w:rsidRDefault="00473442">
            <w:pP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3442" w:rsidRPr="00473442" w:rsidRDefault="00473442">
            <w:pP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  <w:r w:rsidRPr="00473442">
              <w:rPr>
                <w:color w:val="000000"/>
                <w:sz w:val="24"/>
                <w:szCs w:val="24"/>
              </w:rPr>
              <w:t xml:space="preserve">3класса Кзащ&gt;2000 </w:t>
            </w:r>
          </w:p>
          <w:p w:rsidR="00473442" w:rsidRPr="00473442" w:rsidRDefault="00473442">
            <w:pP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  <w:r w:rsidRPr="00473442">
              <w:rPr>
                <w:color w:val="000000"/>
                <w:sz w:val="24"/>
                <w:szCs w:val="24"/>
              </w:rPr>
              <w:sym w:font="Symbol" w:char="F044"/>
            </w:r>
            <w:r w:rsidRPr="00473442">
              <w:rPr>
                <w:color w:val="000000"/>
                <w:sz w:val="24"/>
                <w:szCs w:val="24"/>
              </w:rPr>
              <w:t>Р</w:t>
            </w:r>
            <w:r w:rsidRPr="00473442">
              <w:rPr>
                <w:color w:val="000000"/>
                <w:sz w:val="24"/>
                <w:szCs w:val="24"/>
                <w:vertAlign w:val="subscript"/>
              </w:rPr>
              <w:t>ф</w:t>
            </w:r>
            <w:r w:rsidRPr="00473442">
              <w:rPr>
                <w:color w:val="000000"/>
                <w:sz w:val="24"/>
                <w:szCs w:val="24"/>
              </w:rPr>
              <w:t xml:space="preserve"> до 200кПа</w:t>
            </w:r>
          </w:p>
        </w:tc>
        <w:tc>
          <w:tcPr>
            <w:tcW w:w="17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3442" w:rsidRPr="00473442" w:rsidRDefault="00473442">
            <w:pP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  <w:r w:rsidRPr="00473442">
              <w:rPr>
                <w:color w:val="000000"/>
                <w:sz w:val="24"/>
                <w:szCs w:val="24"/>
              </w:rPr>
              <w:t>4класса Кзащ&gt;1000</w:t>
            </w:r>
          </w:p>
          <w:p w:rsidR="00473442" w:rsidRPr="00473442" w:rsidRDefault="00473442">
            <w:pP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  <w:r w:rsidRPr="00473442">
              <w:rPr>
                <w:color w:val="000000"/>
                <w:sz w:val="24"/>
                <w:szCs w:val="24"/>
              </w:rPr>
              <w:sym w:font="Symbol" w:char="F044"/>
            </w:r>
            <w:r w:rsidRPr="00473442">
              <w:rPr>
                <w:color w:val="000000"/>
                <w:sz w:val="24"/>
                <w:szCs w:val="24"/>
              </w:rPr>
              <w:t>Р</w:t>
            </w:r>
            <w:r w:rsidRPr="00473442">
              <w:rPr>
                <w:color w:val="000000"/>
                <w:sz w:val="24"/>
                <w:szCs w:val="24"/>
                <w:vertAlign w:val="subscript"/>
              </w:rPr>
              <w:t>ф</w:t>
            </w:r>
            <w:r w:rsidRPr="00473442">
              <w:rPr>
                <w:color w:val="000000"/>
                <w:sz w:val="24"/>
                <w:szCs w:val="24"/>
              </w:rPr>
              <w:t xml:space="preserve"> до 100кПа</w:t>
            </w:r>
          </w:p>
        </w:tc>
      </w:tr>
      <w:tr w:rsidR="00473442" w:rsidRPr="00473442">
        <w:trPr>
          <w:gridAfter w:val="15"/>
          <w:wAfter w:w="5425" w:type="dxa"/>
          <w:cantSplit/>
          <w:trHeight w:hRule="exact" w:val="100"/>
        </w:trPr>
        <w:tc>
          <w:tcPr>
            <w:tcW w:w="198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473442" w:rsidRPr="00473442" w:rsidRDefault="00473442">
            <w:pP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</w:p>
          <w:p w:rsidR="00473442" w:rsidRPr="00473442" w:rsidRDefault="00473442">
            <w:pP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</w:p>
        </w:tc>
      </w:tr>
      <w:tr w:rsidR="00473442" w:rsidRPr="00473442">
        <w:trPr>
          <w:gridAfter w:val="14"/>
          <w:wAfter w:w="5283" w:type="dxa"/>
          <w:cantSplit/>
          <w:trHeight w:hRule="exact" w:val="465"/>
        </w:trPr>
        <w:tc>
          <w:tcPr>
            <w:tcW w:w="212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473442" w:rsidRPr="00473442" w:rsidRDefault="00781A80">
            <w:pP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noProof/>
              </w:rPr>
              <w:pict>
                <v:line id="_x0000_s1058" style="position:absolute;left:0;text-align:left;z-index:251673088;mso-position-horizontal-relative:text;mso-position-vertical-relative:text" from="103.2pt,2.9pt" to="103.2pt,26.9pt"/>
              </w:pict>
            </w:r>
            <w:r w:rsidR="00473442" w:rsidRPr="00473442">
              <w:rPr>
                <w:color w:val="000000"/>
                <w:sz w:val="24"/>
                <w:szCs w:val="24"/>
              </w:rPr>
              <w:t>по вместимости</w:t>
            </w:r>
          </w:p>
        </w:tc>
      </w:tr>
      <w:tr w:rsidR="00473442" w:rsidRPr="00473442">
        <w:trPr>
          <w:gridAfter w:val="15"/>
          <w:wAfter w:w="5425" w:type="dxa"/>
          <w:cantSplit/>
          <w:trHeight w:hRule="exact" w:val="200"/>
        </w:trPr>
        <w:tc>
          <w:tcPr>
            <w:tcW w:w="198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473442" w:rsidRPr="00473442" w:rsidRDefault="00473442">
            <w:pP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</w:p>
        </w:tc>
      </w:tr>
      <w:tr w:rsidR="00473442" w:rsidRPr="00473442">
        <w:trPr>
          <w:gridAfter w:val="3"/>
          <w:wAfter w:w="2164" w:type="dxa"/>
          <w:cantSplit/>
          <w:trHeight w:hRule="exact" w:val="787"/>
        </w:trPr>
        <w:tc>
          <w:tcPr>
            <w:tcW w:w="212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3442" w:rsidRPr="00473442" w:rsidRDefault="00473442">
            <w:pP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  <w:r w:rsidRPr="00473442">
              <w:rPr>
                <w:color w:val="000000"/>
                <w:sz w:val="24"/>
                <w:szCs w:val="24"/>
              </w:rPr>
              <w:t>Большие</w:t>
            </w:r>
          </w:p>
          <w:p w:rsidR="00473442" w:rsidRPr="00473442" w:rsidRDefault="00473442">
            <w:pP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  <w:r w:rsidRPr="00473442">
              <w:rPr>
                <w:color w:val="000000"/>
                <w:sz w:val="24"/>
                <w:szCs w:val="24"/>
              </w:rPr>
              <w:t>более 2000 чел</w:t>
            </w:r>
          </w:p>
          <w:p w:rsidR="00473442" w:rsidRPr="00473442" w:rsidRDefault="00473442">
            <w:pP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3442" w:rsidRPr="00473442" w:rsidRDefault="00473442">
            <w:pP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  <w:r w:rsidRPr="00473442">
              <w:rPr>
                <w:color w:val="000000"/>
                <w:sz w:val="24"/>
                <w:szCs w:val="24"/>
              </w:rPr>
              <w:t>Средние на 600-2000 чел</w:t>
            </w:r>
          </w:p>
        </w:tc>
        <w:tc>
          <w:tcPr>
            <w:tcW w:w="155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3442" w:rsidRPr="00473442" w:rsidRDefault="00473442">
            <w:pP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  <w:r w:rsidRPr="00473442">
              <w:rPr>
                <w:color w:val="000000"/>
                <w:sz w:val="24"/>
                <w:szCs w:val="24"/>
              </w:rPr>
              <w:t>Малые на</w:t>
            </w:r>
          </w:p>
          <w:p w:rsidR="00473442" w:rsidRPr="00473442" w:rsidRDefault="00473442">
            <w:pP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  <w:r w:rsidRPr="00473442">
              <w:rPr>
                <w:color w:val="000000"/>
                <w:sz w:val="24"/>
                <w:szCs w:val="24"/>
              </w:rPr>
              <w:t>150-600 чел</w:t>
            </w:r>
          </w:p>
          <w:p w:rsidR="00473442" w:rsidRPr="00473442" w:rsidRDefault="00473442">
            <w:pP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</w:p>
        </w:tc>
      </w:tr>
      <w:tr w:rsidR="00473442" w:rsidRPr="00473442">
        <w:trPr>
          <w:gridAfter w:val="13"/>
          <w:wAfter w:w="5245" w:type="dxa"/>
          <w:cantSplit/>
          <w:trHeight w:hRule="exact" w:val="260"/>
        </w:trPr>
        <w:tc>
          <w:tcPr>
            <w:tcW w:w="216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473442" w:rsidRPr="00473442" w:rsidRDefault="00473442">
            <w:pP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</w:p>
          <w:p w:rsidR="00473442" w:rsidRPr="00473442" w:rsidRDefault="00473442">
            <w:pP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</w:p>
        </w:tc>
      </w:tr>
      <w:tr w:rsidR="00473442" w:rsidRPr="00473442">
        <w:trPr>
          <w:gridAfter w:val="8"/>
          <w:wAfter w:w="3826" w:type="dxa"/>
          <w:cantSplit/>
          <w:trHeight w:hRule="exact" w:val="360"/>
        </w:trPr>
        <w:tc>
          <w:tcPr>
            <w:tcW w:w="3585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3442" w:rsidRPr="00473442" w:rsidRDefault="00473442">
            <w:pP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  <w:r w:rsidRPr="00473442">
              <w:rPr>
                <w:color w:val="000000"/>
                <w:sz w:val="24"/>
                <w:szCs w:val="24"/>
              </w:rPr>
              <w:t>по месту положения</w:t>
            </w:r>
          </w:p>
          <w:p w:rsidR="00473442" w:rsidRPr="00473442" w:rsidRDefault="00473442">
            <w:pP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</w:p>
        </w:tc>
      </w:tr>
      <w:tr w:rsidR="00473442" w:rsidRPr="00473442">
        <w:trPr>
          <w:gridAfter w:val="8"/>
          <w:wAfter w:w="3826" w:type="dxa"/>
          <w:cantSplit/>
          <w:trHeight w:hRule="exact" w:val="280"/>
        </w:trPr>
        <w:tc>
          <w:tcPr>
            <w:tcW w:w="194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473442" w:rsidRPr="00473442" w:rsidRDefault="00473442">
            <w:pP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</w:p>
          <w:p w:rsidR="00473442" w:rsidRPr="00473442" w:rsidRDefault="00473442">
            <w:pP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1637" w:type="dxa"/>
            <w:gridSpan w:val="8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473442" w:rsidRPr="00473442" w:rsidRDefault="00473442">
            <w:pP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</w:p>
          <w:p w:rsidR="00473442" w:rsidRPr="00473442" w:rsidRDefault="00473442">
            <w:pP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</w:p>
        </w:tc>
      </w:tr>
      <w:tr w:rsidR="00473442" w:rsidRPr="00473442">
        <w:trPr>
          <w:gridAfter w:val="1"/>
          <w:wAfter w:w="850" w:type="dxa"/>
          <w:cantSplit/>
          <w:trHeight w:hRule="exact" w:val="744"/>
        </w:trPr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3442" w:rsidRPr="00473442" w:rsidRDefault="00473442">
            <w:pP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  <w:r w:rsidRPr="00473442">
              <w:rPr>
                <w:color w:val="000000"/>
                <w:sz w:val="24"/>
                <w:szCs w:val="24"/>
              </w:rPr>
              <w:t>Встроенные</w:t>
            </w:r>
          </w:p>
          <w:p w:rsidR="00473442" w:rsidRPr="00473442" w:rsidRDefault="00473442">
            <w:pP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473442" w:rsidRPr="00473442" w:rsidRDefault="00473442">
            <w:pP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</w:p>
          <w:p w:rsidR="00473442" w:rsidRPr="00473442" w:rsidRDefault="00473442">
            <w:pP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1592" w:type="dxa"/>
            <w:gridSpan w:val="8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473442" w:rsidRPr="00473442" w:rsidRDefault="00473442">
            <w:pP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  <w:r w:rsidRPr="00473442">
              <w:rPr>
                <w:color w:val="000000"/>
                <w:sz w:val="24"/>
                <w:szCs w:val="24"/>
              </w:rPr>
              <w:t>Отдельно стоящие</w:t>
            </w:r>
          </w:p>
          <w:p w:rsidR="00473442" w:rsidRPr="00473442" w:rsidRDefault="00473442">
            <w:pP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3125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3442" w:rsidRPr="00473442" w:rsidRDefault="00473442">
            <w:pP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  <w:r w:rsidRPr="00473442">
              <w:rPr>
                <w:color w:val="000000"/>
                <w:sz w:val="24"/>
                <w:szCs w:val="24"/>
              </w:rPr>
              <w:t>Приспособленные</w:t>
            </w:r>
          </w:p>
          <w:p w:rsidR="00473442" w:rsidRPr="00473442" w:rsidRDefault="00473442">
            <w:pP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  <w:r w:rsidRPr="00473442">
              <w:rPr>
                <w:color w:val="000000"/>
                <w:sz w:val="24"/>
                <w:szCs w:val="24"/>
              </w:rPr>
              <w:t>(метро, горные выработки)</w:t>
            </w:r>
          </w:p>
          <w:p w:rsidR="00473442" w:rsidRPr="00473442" w:rsidRDefault="00473442">
            <w:pP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</w:p>
        </w:tc>
      </w:tr>
      <w:tr w:rsidR="00473442" w:rsidRPr="00473442">
        <w:trPr>
          <w:gridAfter w:val="12"/>
          <w:wAfter w:w="4858" w:type="dxa"/>
          <w:cantSplit/>
          <w:trHeight w:hRule="exact" w:val="240"/>
        </w:trPr>
        <w:tc>
          <w:tcPr>
            <w:tcW w:w="194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473442" w:rsidRPr="00473442" w:rsidRDefault="00473442">
            <w:pP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</w:p>
          <w:p w:rsidR="00473442" w:rsidRPr="00473442" w:rsidRDefault="00473442">
            <w:pP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605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473442" w:rsidRPr="00473442" w:rsidRDefault="00473442">
            <w:pP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</w:p>
          <w:p w:rsidR="00473442" w:rsidRPr="00473442" w:rsidRDefault="00473442">
            <w:pP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</w:p>
        </w:tc>
      </w:tr>
      <w:tr w:rsidR="00473442" w:rsidRPr="00473442">
        <w:trPr>
          <w:gridAfter w:val="10"/>
          <w:wAfter w:w="4677" w:type="dxa"/>
          <w:cantSplit/>
          <w:trHeight w:hRule="exact" w:val="468"/>
        </w:trPr>
        <w:tc>
          <w:tcPr>
            <w:tcW w:w="2734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3442" w:rsidRPr="00473442" w:rsidRDefault="00473442">
            <w:pP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  <w:r w:rsidRPr="00473442">
              <w:rPr>
                <w:color w:val="000000"/>
                <w:sz w:val="24"/>
                <w:szCs w:val="24"/>
              </w:rPr>
              <w:t>по времени возведения</w:t>
            </w:r>
          </w:p>
          <w:p w:rsidR="00473442" w:rsidRPr="00473442" w:rsidRDefault="00473442">
            <w:pP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</w:p>
        </w:tc>
      </w:tr>
      <w:tr w:rsidR="00473442" w:rsidRPr="00473442">
        <w:trPr>
          <w:gridAfter w:val="12"/>
          <w:wAfter w:w="4858" w:type="dxa"/>
          <w:cantSplit/>
          <w:trHeight w:hRule="exact" w:val="220"/>
        </w:trPr>
        <w:tc>
          <w:tcPr>
            <w:tcW w:w="212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473442" w:rsidRPr="00473442" w:rsidRDefault="00473442">
            <w:pP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</w:p>
          <w:p w:rsidR="00473442" w:rsidRPr="00473442" w:rsidRDefault="00473442">
            <w:pP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473442" w:rsidRPr="00473442" w:rsidRDefault="00473442">
            <w:pP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</w:p>
          <w:p w:rsidR="00473442" w:rsidRPr="00473442" w:rsidRDefault="00473442">
            <w:pP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</w:p>
        </w:tc>
      </w:tr>
      <w:tr w:rsidR="00473442" w:rsidRPr="00473442">
        <w:trPr>
          <w:gridAfter w:val="4"/>
          <w:wAfter w:w="2835" w:type="dxa"/>
          <w:cantSplit/>
          <w:trHeight w:hRule="exact" w:val="580"/>
        </w:trPr>
        <w:tc>
          <w:tcPr>
            <w:tcW w:w="198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3442" w:rsidRPr="00473442" w:rsidRDefault="00473442">
            <w:pP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  <w:r w:rsidRPr="00473442">
              <w:rPr>
                <w:color w:val="000000"/>
                <w:sz w:val="24"/>
                <w:szCs w:val="24"/>
              </w:rPr>
              <w:t>Возводимые заблаговременно</w:t>
            </w:r>
          </w:p>
          <w:p w:rsidR="00473442" w:rsidRPr="00473442" w:rsidRDefault="00473442">
            <w:pP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14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73442" w:rsidRPr="00473442" w:rsidRDefault="00473442">
            <w:pP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</w:p>
          <w:p w:rsidR="00473442" w:rsidRPr="00473442" w:rsidRDefault="00473442">
            <w:pP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2448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3442" w:rsidRPr="00473442" w:rsidRDefault="00473442">
            <w:pP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  <w:r w:rsidRPr="00473442">
              <w:rPr>
                <w:color w:val="000000"/>
                <w:sz w:val="24"/>
                <w:szCs w:val="24"/>
              </w:rPr>
              <w:t>Быстровозводимые</w:t>
            </w:r>
          </w:p>
          <w:p w:rsidR="00473442" w:rsidRPr="00473442" w:rsidRDefault="00473442">
            <w:pP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</w:p>
        </w:tc>
      </w:tr>
    </w:tbl>
    <w:p w:rsidR="00473442" w:rsidRDefault="00473442">
      <w:pPr>
        <w:spacing w:before="120" w:line="240" w:lineRule="auto"/>
        <w:ind w:firstLine="567"/>
        <w:rPr>
          <w:color w:val="000000"/>
          <w:sz w:val="24"/>
          <w:szCs w:val="24"/>
        </w:rPr>
      </w:pPr>
    </w:p>
    <w:p w:rsidR="00473442" w:rsidRDefault="00473442">
      <w:pPr>
        <w:spacing w:before="120" w:line="240" w:lineRule="auto"/>
        <w:ind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Убежища должны:</w:t>
      </w:r>
    </w:p>
    <w:p w:rsidR="00473442" w:rsidRDefault="00473442">
      <w:pPr>
        <w:spacing w:before="120" w:line="240" w:lineRule="auto"/>
        <w:ind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обеспечивать защиту всех укрываемых людей от всех поражающих факторов источников ЧС. Конструкция ПРУ должна обеспечивать защиту от ионизирующих излучений, а укрытия, расположенные в пределах действия воздушной ударной волны (в пределах зоны возможных слабых разрушений), должны выдерживать избыточное давление (</w:t>
      </w:r>
      <w:r>
        <w:rPr>
          <w:color w:val="000000"/>
          <w:sz w:val="24"/>
          <w:szCs w:val="24"/>
        </w:rPr>
        <w:sym w:font="Symbol" w:char="F044"/>
      </w:r>
      <w:r>
        <w:rPr>
          <w:color w:val="000000"/>
          <w:sz w:val="24"/>
          <w:szCs w:val="24"/>
        </w:rPr>
        <w:t>Р</w:t>
      </w:r>
      <w:r>
        <w:rPr>
          <w:color w:val="000000"/>
          <w:sz w:val="24"/>
          <w:szCs w:val="24"/>
          <w:vertAlign w:val="subscript"/>
        </w:rPr>
        <w:t>ф</w:t>
      </w:r>
      <w:r>
        <w:rPr>
          <w:color w:val="000000"/>
          <w:sz w:val="24"/>
          <w:szCs w:val="24"/>
        </w:rPr>
        <w:t>) во фронте волны не менее 20 кПа;</w:t>
      </w:r>
    </w:p>
    <w:p w:rsidR="00473442" w:rsidRDefault="00473442">
      <w:pPr>
        <w:spacing w:before="120" w:line="240" w:lineRule="auto"/>
        <w:ind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обеспечивать поддержание необходимых санитарно-гигиенических условий для укрываемых: температура воздуха не выше +27-32°С (27 при влажности 90%, 32 — при 46%), относительная влажность не более 90%, содержание углекислоты не более 3%, содержание кислорода не менее 18-20%;</w:t>
      </w:r>
    </w:p>
    <w:p w:rsidR="00473442" w:rsidRDefault="00473442">
      <w:pPr>
        <w:spacing w:before="120" w:line="240" w:lineRule="auto"/>
        <w:ind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обеспечивать непрерывное пребывание в них людей не менее двух суток;</w:t>
      </w:r>
    </w:p>
    <w:p w:rsidR="00473442" w:rsidRDefault="00473442">
      <w:pPr>
        <w:spacing w:before="120" w:line="240" w:lineRule="auto"/>
        <w:ind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строиться на участках местности, не подвергающихся затоплению;</w:t>
      </w:r>
    </w:p>
    <w:p w:rsidR="00473442" w:rsidRDefault="00473442">
      <w:pPr>
        <w:spacing w:before="120" w:line="240" w:lineRule="auto"/>
        <w:ind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быть удаленными от линий водостока и напорной канализации. Не допускается прокладка транзитных инженерных коммуникаций через убежища;</w:t>
      </w:r>
    </w:p>
    <w:p w:rsidR="00473442" w:rsidRDefault="00473442">
      <w:pPr>
        <w:spacing w:before="120" w:line="240" w:lineRule="auto"/>
        <w:ind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иметь уровень пола не менее чем на 0,2 м выше уровня грунтовых вод или надежную гидроизоляцию;</w:t>
      </w:r>
    </w:p>
    <w:p w:rsidR="00473442" w:rsidRDefault="00473442">
      <w:pPr>
        <w:spacing w:before="120" w:line="240" w:lineRule="auto"/>
        <w:ind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иметь высоту основных помещений не менее 1,7 м (обычно от 1,85 м и выше); </w:t>
      </w:r>
    </w:p>
    <w:p w:rsidR="00473442" w:rsidRDefault="00473442">
      <w:pPr>
        <w:spacing w:before="120" w:line="240" w:lineRule="auto"/>
        <w:ind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иметь входы и выходы с той же степенью защиты, что и основные помещения, а на случай их завала – аварийные выходы;</w:t>
      </w:r>
    </w:p>
    <w:p w:rsidR="00473442" w:rsidRDefault="00473442">
      <w:pPr>
        <w:spacing w:before="120" w:line="240" w:lineRule="auto"/>
        <w:ind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иметь подходы, свободные от сгораемых иди сильно дымящих материалов.</w:t>
      </w:r>
    </w:p>
    <w:p w:rsidR="00473442" w:rsidRDefault="00473442">
      <w:pPr>
        <w:spacing w:before="120" w:line="240" w:lineRule="auto"/>
        <w:ind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Поддержание в помещении необходимого микроклимата и газового состава обеспечивается с помощью систем воздухоснабжения, средств очистки воздуха от ОВ, ОХВ, РВ и БС, водоснабжения, канализации, электроснабжения и санитарно-технических устройств. Фильтровентиляционное оборудование убежища должно очищать воздух от всех вредных примесей, обеспечивать подачу чистого воздуха в пределах установленных норм и создавать в нем подпор, что препятствует проникновению заражённого воздуха через различные трещины и неплотности.</w:t>
      </w:r>
    </w:p>
    <w:p w:rsidR="00473442" w:rsidRDefault="00473442">
      <w:pPr>
        <w:spacing w:before="120" w:line="240" w:lineRule="auto"/>
        <w:ind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Убежища в городах, населенных пунктах и на промышленных объектах имеют, как правило, двойное назначение: в мирное время они используются как складские помещения, гаражи, кафе, столовые, кинотеатры, тиры, спортзалы и т.п., а в военное — по прямому назначению.</w:t>
      </w:r>
    </w:p>
    <w:p w:rsidR="00473442" w:rsidRDefault="00473442">
      <w:pPr>
        <w:spacing w:before="120" w:line="240" w:lineRule="auto"/>
        <w:ind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Использование убежищ в мирное время для нужд народного хозяйства не должно нарушать их защитных свойств. Перевод таких помещений на режим укрытий в ЧС должен осуществляться в минимально короткие сроки (не более 12 часов). Убежища, расположенные поблизости от РОО и </w:t>
      </w:r>
      <w:r>
        <w:rPr>
          <w:color w:val="000000"/>
          <w:sz w:val="24"/>
          <w:szCs w:val="24"/>
          <w:lang w:val="en-US"/>
        </w:rPr>
        <w:t>XOO</w:t>
      </w:r>
      <w:r>
        <w:rPr>
          <w:color w:val="000000"/>
          <w:sz w:val="24"/>
          <w:szCs w:val="24"/>
        </w:rPr>
        <w:t>, используются только по прямому назначению.</w:t>
      </w:r>
    </w:p>
    <w:p w:rsidR="00473442" w:rsidRDefault="00473442">
      <w:pPr>
        <w:spacing w:before="120" w:line="240" w:lineRule="auto"/>
        <w:ind w:firstLine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Устройство и оборудование убежищ</w:t>
      </w:r>
    </w:p>
    <w:p w:rsidR="00473442" w:rsidRDefault="00473442">
      <w:pPr>
        <w:spacing w:before="120" w:line="240" w:lineRule="auto"/>
        <w:ind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Помещения убежищ подразделяются на основные и вспомогательные. К основным помещениям относятся: помещения для укрываемых (отсеки), пункты управления, медпункты. К вспомогательным относятся: фильтровентиляционные помещения, санузлы, защищённые дизельные электростанции (ДЭС), электрощитовая, помещение для хранения продовольствия, станция перекачки, баллонная, тамбур-шлюз, тамбуры.</w:t>
      </w:r>
    </w:p>
    <w:p w:rsidR="00473442" w:rsidRDefault="00473442">
      <w:pPr>
        <w:spacing w:before="120" w:line="240" w:lineRule="auto"/>
        <w:ind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Помещение, предназначенное для размещения укрываемых, рассчитывается на определенное количество людей. На одного человека предусматривается не менее 1,5 м</w:t>
      </w:r>
      <w:r>
        <w:rPr>
          <w:color w:val="000000"/>
          <w:sz w:val="24"/>
          <w:szCs w:val="24"/>
          <w:vertAlign w:val="superscript"/>
        </w:rPr>
        <w:t>3</w:t>
      </w:r>
      <w:r>
        <w:rPr>
          <w:color w:val="000000"/>
          <w:sz w:val="24"/>
          <w:szCs w:val="24"/>
        </w:rPr>
        <w:t xml:space="preserve"> внутреннего объема (не учитывается объём помещения для ДЭС, тамбуров и расширительных камер). Помещение большой площади разбивается на отсеки вместимостью 50-75 человек, каждый оборудуется двух- или трехъярусными нарами: при высоте помещения от 2,15 до 2,9 м — двухъярусными, а при высоте помещения 2,9 и более трёхъярусными нарами. На одного укрываемого должно приходиться площади пола 0,5 м</w:t>
      </w:r>
      <w:r>
        <w:rPr>
          <w:color w:val="000000"/>
          <w:sz w:val="24"/>
          <w:szCs w:val="24"/>
          <w:vertAlign w:val="superscript"/>
        </w:rPr>
        <w:t>2</w:t>
      </w:r>
      <w:r>
        <w:rPr>
          <w:color w:val="000000"/>
          <w:sz w:val="24"/>
          <w:szCs w:val="24"/>
        </w:rPr>
        <w:t xml:space="preserve"> при двухъярусном и 0,4 м</w:t>
      </w:r>
      <w:r>
        <w:rPr>
          <w:color w:val="000000"/>
          <w:sz w:val="24"/>
          <w:szCs w:val="24"/>
          <w:vertAlign w:val="superscript"/>
        </w:rPr>
        <w:t>2</w:t>
      </w:r>
      <w:r>
        <w:rPr>
          <w:color w:val="000000"/>
          <w:sz w:val="24"/>
          <w:szCs w:val="24"/>
        </w:rPr>
        <w:t xml:space="preserve"> при трёхъярусном расположении нар.</w:t>
      </w:r>
    </w:p>
    <w:p w:rsidR="00473442" w:rsidRDefault="00473442">
      <w:pPr>
        <w:spacing w:before="120" w:line="240" w:lineRule="auto"/>
        <w:ind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На первом ярусе делают места для сидения размером 0,45х0,45 м</w:t>
      </w:r>
      <w:r>
        <w:rPr>
          <w:color w:val="000000"/>
          <w:sz w:val="24"/>
          <w:szCs w:val="24"/>
          <w:vertAlign w:val="superscript"/>
        </w:rPr>
        <w:t>2</w:t>
      </w:r>
      <w:r>
        <w:rPr>
          <w:color w:val="000000"/>
          <w:sz w:val="24"/>
          <w:szCs w:val="24"/>
        </w:rPr>
        <w:t>, высота скамей первого яруса должна быть 0,45 м. На втором и третьем ярусах делают места для лежания 0,55х1,8 м. Высота нар второго яруса 1,4 м и третьего яруса 2,15 от пола. Расстояние от верхнего яруса до перекрытия или выступающих конструкций должно быть не менее 0,75 м.</w:t>
      </w:r>
    </w:p>
    <w:p w:rsidR="00473442" w:rsidRDefault="00473442">
      <w:pPr>
        <w:spacing w:before="120" w:line="240" w:lineRule="auto"/>
        <w:ind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Количество мест для лежания должно составлять 20% вместимости помещения при двухъярусном и 30% при трёхъярусном расположении нар.</w:t>
      </w:r>
    </w:p>
    <w:p w:rsidR="00473442" w:rsidRDefault="00473442">
      <w:pPr>
        <w:spacing w:before="120" w:line="240" w:lineRule="auto"/>
        <w:ind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Помещение для пункта управления предприятия предусматривается в одном из убежищ с наибольшей работающей сменой не менее 600 человек. На меньших предприятиях вместо пункта управления надлежит оборудовать телефонную и радиотрансляционную точки для связи с местным отделом ГОЧС,</w:t>
      </w:r>
    </w:p>
    <w:p w:rsidR="00473442" w:rsidRDefault="00473442">
      <w:pPr>
        <w:spacing w:before="120" w:line="240" w:lineRule="auto"/>
        <w:ind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Число работающих на пункте управления — до 10 человек, с нормой площади пола 2 м</w:t>
      </w:r>
      <w:r>
        <w:rPr>
          <w:color w:val="000000"/>
          <w:sz w:val="24"/>
          <w:szCs w:val="24"/>
          <w:vertAlign w:val="superscript"/>
        </w:rPr>
        <w:t>2</w:t>
      </w:r>
      <w:r>
        <w:rPr>
          <w:color w:val="000000"/>
          <w:sz w:val="24"/>
          <w:szCs w:val="24"/>
        </w:rPr>
        <w:t xml:space="preserve"> на одного работающего.</w:t>
      </w:r>
    </w:p>
    <w:p w:rsidR="00473442" w:rsidRDefault="00473442">
      <w:pPr>
        <w:spacing w:before="120" w:line="240" w:lineRule="auto"/>
        <w:ind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убежищах следует предусматривать медицинский пункт площадью 9 м</w:t>
      </w:r>
      <w:r>
        <w:rPr>
          <w:color w:val="000000"/>
          <w:sz w:val="24"/>
          <w:szCs w:val="24"/>
          <w:vertAlign w:val="superscript"/>
        </w:rPr>
        <w:t>2</w:t>
      </w:r>
      <w:r>
        <w:rPr>
          <w:color w:val="000000"/>
          <w:sz w:val="24"/>
          <w:szCs w:val="24"/>
        </w:rPr>
        <w:t xml:space="preserve"> при числе укрываемых 900-1200 человек (на каждые 100 укрываемых свыше 1200 человек его площадь увеличивается на 1 м</w:t>
      </w:r>
      <w:r>
        <w:rPr>
          <w:color w:val="000000"/>
          <w:sz w:val="24"/>
          <w:szCs w:val="24"/>
          <w:vertAlign w:val="superscript"/>
        </w:rPr>
        <w:t>2</w:t>
      </w:r>
      <w:r>
        <w:rPr>
          <w:color w:val="000000"/>
          <w:sz w:val="24"/>
          <w:szCs w:val="24"/>
        </w:rPr>
        <w:t>). В защитных сооружениях предусматривается на каждые 500 укрываемых один санитарный пост площадью 2 м</w:t>
      </w:r>
      <w:r>
        <w:rPr>
          <w:color w:val="000000"/>
          <w:sz w:val="24"/>
          <w:szCs w:val="24"/>
          <w:vertAlign w:val="superscript"/>
        </w:rPr>
        <w:t>2</w:t>
      </w:r>
      <w:r>
        <w:rPr>
          <w:color w:val="000000"/>
          <w:sz w:val="24"/>
          <w:szCs w:val="24"/>
        </w:rPr>
        <w:t>, но не менее одного на сооружение (независимо от наличия медицинского пункта).</w:t>
      </w:r>
    </w:p>
    <w:p w:rsidR="00473442" w:rsidRDefault="00473442">
      <w:pPr>
        <w:spacing w:before="120" w:line="240" w:lineRule="auto"/>
        <w:ind w:firstLine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Входы и аварийные выходы</w:t>
      </w:r>
    </w:p>
    <w:p w:rsidR="00473442" w:rsidRDefault="00473442">
      <w:pPr>
        <w:spacing w:before="120" w:line="240" w:lineRule="auto"/>
        <w:ind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Один из решающих факторов защиты — время заполнения убежища по сигналу «Воздушная тревога». Чтобы максимально сократить это время, предусматривается не менее двух входов. При их проектировании учитывают необходимость защиты проёмов от ПФ и ОМП и пропуска расчетного числа людей в минимальное время.</w:t>
      </w:r>
    </w:p>
    <w:p w:rsidR="00473442" w:rsidRDefault="00473442">
      <w:pPr>
        <w:spacing w:before="120" w:line="240" w:lineRule="auto"/>
        <w:ind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Для защиты от действия ударной волны во входах устанавливают прочные металлические защитно-герметические двери. Конструкцию входа рассчитывают на нагрузку, превышающую в 1,5-2 раза нормативную для перекрытий. Это не случайно, так как входы — самое уязвимое место в защитном сооружении: ударная волна, проникая через лестничные клетки, коридоры и другим путем вследствие многократного отражения и уплотнения может резко увеличить избыточное давление. Имеются также тупиковые входы с проёмами (отверстиями) перед тамбурами с защитными и защитно-герметическими дверями для сброса избыточного давления ударной волны.</w:t>
      </w:r>
    </w:p>
    <w:p w:rsidR="00473442" w:rsidRDefault="00473442">
      <w:pPr>
        <w:spacing w:before="120" w:line="240" w:lineRule="auto"/>
        <w:ind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Защита от проникающей радиации и радиоактивного заражения обеспечивается устройством одного-двух поворотов на 90°, что значительно ослабляет радиацию.</w:t>
      </w:r>
    </w:p>
    <w:p w:rsidR="00473442" w:rsidRDefault="00473442">
      <w:pPr>
        <w:spacing w:before="120" w:line="240" w:lineRule="auto"/>
        <w:ind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Рациональная конструкция входов и удобное их расположение на путях подхода укрываемых людей позволяют быстро заполнить убежище. Однако сложившаяся обстановка может вынудить закрыть сооружение до того, как в него войдет расчётное число людей.</w:t>
      </w:r>
    </w:p>
    <w:p w:rsidR="00473442" w:rsidRDefault="00473442">
      <w:pPr>
        <w:spacing w:before="120" w:line="240" w:lineRule="auto"/>
        <w:ind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Для обеспечения непрерывного заполнения убежища и одновременной защиты от проникновения ударной волны устанавливают входы специальной конструкции с одно- и двухкамерными тамбурами-шлюзами. Чередуя последовательное заполнение и разгрузку тамбуров, можно почти непрерывно заполнять убежище, не нарушая его защиты.</w:t>
      </w:r>
    </w:p>
    <w:p w:rsidR="00473442" w:rsidRDefault="00473442">
      <w:pPr>
        <w:spacing w:before="120" w:line="240" w:lineRule="auto"/>
        <w:ind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 входу в убежище обычно ведет лестничный спуск или наклонная площадка (пандус). Ширина лестничных маршей и коридоров, должна быть в 1,5 раза больше ширины дверного проёма. Чтобы предотвратить завал наружной двери, перекрытие перед входом (предтамбур) усиливается на нагрузку от обрушения вышележащих элементов здания.</w:t>
      </w:r>
    </w:p>
    <w:p w:rsidR="00473442" w:rsidRDefault="00473442">
      <w:pPr>
        <w:spacing w:before="120" w:line="240" w:lineRule="auto"/>
        <w:ind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тамбуре устанавливают две двери: защитно-герметическую и герметическую, которые открываются наружу. Размеры тамбуров определяют с таким расчётом, чтобы при открытых дверях пропускная способность входов не снижалась. В убежищах старой постройки при установке плоских металлических полотен перекрывающих дверной проём шириной 0,8 м минимальные размеры тамбура 2-2,5 м</w:t>
      </w:r>
      <w:r>
        <w:rPr>
          <w:color w:val="000000"/>
          <w:sz w:val="24"/>
          <w:szCs w:val="24"/>
          <w:vertAlign w:val="superscript"/>
        </w:rPr>
        <w:t>2</w:t>
      </w:r>
      <w:r>
        <w:rPr>
          <w:color w:val="000000"/>
          <w:sz w:val="24"/>
          <w:szCs w:val="24"/>
        </w:rPr>
        <w:t>. В новых убежищах площадь камеры тамбура-шлюза при ширине дверного полотна 0,8 м составляет 8 м</w:t>
      </w:r>
      <w:r>
        <w:rPr>
          <w:color w:val="000000"/>
          <w:sz w:val="24"/>
          <w:szCs w:val="24"/>
          <w:vertAlign w:val="superscript"/>
        </w:rPr>
        <w:t>2</w:t>
      </w:r>
      <w:r>
        <w:rPr>
          <w:color w:val="000000"/>
          <w:sz w:val="24"/>
          <w:szCs w:val="24"/>
        </w:rPr>
        <w:t>, а при ширине 1,2-10 м</w:t>
      </w:r>
      <w:r>
        <w:rPr>
          <w:color w:val="000000"/>
          <w:sz w:val="24"/>
          <w:szCs w:val="24"/>
          <w:vertAlign w:val="superscript"/>
        </w:rPr>
        <w:t>2</w:t>
      </w:r>
      <w:r>
        <w:rPr>
          <w:color w:val="000000"/>
          <w:sz w:val="24"/>
          <w:szCs w:val="24"/>
        </w:rPr>
        <w:t>. В тамбурах могут стоять также деревянные или решетчатые металлические двери для естественного проветривания запертого сооружения.</w:t>
      </w:r>
    </w:p>
    <w:p w:rsidR="00473442" w:rsidRDefault="00473442">
      <w:pPr>
        <w:spacing w:before="120" w:line="240" w:lineRule="auto"/>
        <w:ind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Количество входов и ширину проёмов устанавливают в зависимости от вместимости убежища, его расположения и других факторов, влияющих на время заполнения. Наиболее распространены двери на проём 0,8х1,8 и 1,2х2 м. Дверной проём шириной 0,8 м в среднем рассчитан на 200 чел., а шириной 1,2 м на 300 чел.</w:t>
      </w:r>
    </w:p>
    <w:p w:rsidR="00473442" w:rsidRDefault="00473442">
      <w:pPr>
        <w:spacing w:before="120" w:line="240" w:lineRule="auto"/>
        <w:ind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Для убежищ большой вместимости на главных входах проёмы устраивают более широкие: размером до 3,0х2,4 м. Это связано, прежде всего, с удобством эксплуатации в мирное время. Например, для убежищ, используемых под гаражи-стоянки, склады, ширина проезда для машин должна быть не менее 2,2 м. Перекрываются такие проёмы специальными воротами.</w:t>
      </w:r>
    </w:p>
    <w:p w:rsidR="00473442" w:rsidRDefault="00473442">
      <w:pPr>
        <w:spacing w:before="120" w:line="240" w:lineRule="auto"/>
        <w:ind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От действия ударной волны здание может разрушиться, в результате чего окажутся заваленными входы в убежище, расположенные на лестничной клетке. Характер завала зависит от избыточного давления ударной волны. Установлено, что при избыточном давлении во фронте ударной волны 0,5 МПа зона завала составит около половины высоты здания. С увеличением давления разлёт обломков здания будет увеличиваться, создавая сплошные завалы улиц и проездов. При этом высота завала будет уменьшаться.</w:t>
      </w:r>
    </w:p>
    <w:p w:rsidR="00473442" w:rsidRDefault="00473442">
      <w:pPr>
        <w:spacing w:before="120" w:line="240" w:lineRule="auto"/>
        <w:ind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Для того чтобы выйти (эвакуироваться) из заваленного сооружения, устраивают аварийный выход в виде заглубленной галереи, заканчивающейся шахтой с оголовком. </w:t>
      </w:r>
    </w:p>
    <w:p w:rsidR="00473442" w:rsidRDefault="00473442">
      <w:pPr>
        <w:spacing w:before="120" w:line="240" w:lineRule="auto"/>
        <w:ind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Для встроенных убежищ важной частью является аварийный выход, который устраивается в виде тоннеля, выводящего на незаваливаемую территорию и заканчивающегося вертикальной шахтой с оголовком. Выход из убежища в тоннель оборудуется защитно-герметическими и герметическими ставнями, устанавливаемыми, соответственно, с наружной и внутренней сторон стены. Оголовки аварийных выходов удаляются от окружающих зданий на расстояние, составляющее не менее половины высоты здания плюс 3 м (0,5Н+3 м). В стенах оголовка высотой 1,2 м устраиваются проемы, которые оборудуются жалюзийными решетками, открывающимися внутрь. При высоте оголовка меньше 1,2 м устраивается металлическая решетка, открываемая вниз.</w:t>
      </w:r>
    </w:p>
    <w:p w:rsidR="00473442" w:rsidRDefault="00473442">
      <w:pPr>
        <w:spacing w:before="120" w:line="240" w:lineRule="auto"/>
        <w:ind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отдельно стоящих убежищах допускается один из входов, размещённых вне зоны завалов, проектировать как аварийный вход.</w:t>
      </w:r>
    </w:p>
    <w:p w:rsidR="00473442" w:rsidRDefault="00473442">
      <w:pPr>
        <w:spacing w:before="120" w:line="240" w:lineRule="auto"/>
        <w:ind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Все убежища обозначаются специальными знаками, размер которых 0,5 х 0,6 м. Располагаются на видном месте у входа и на наружной двери. Маршруты движения к убежищу обозначаются указателями. Знаки и указатели окрашиваются в белый цвет, надписи делаются черной краской. На знаке указывается номер убежища, кому принадлежит, у кого ключи (должность, место работы, телефон).</w:t>
      </w:r>
    </w:p>
    <w:p w:rsidR="00473442" w:rsidRDefault="00473442">
      <w:pPr>
        <w:spacing w:before="120" w:line="240" w:lineRule="auto"/>
        <w:ind w:firstLine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Система воздухоснабжения</w:t>
      </w:r>
    </w:p>
    <w:p w:rsidR="00473442" w:rsidRDefault="00473442">
      <w:pPr>
        <w:spacing w:before="120" w:line="240" w:lineRule="auto"/>
        <w:ind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Система воздухоснабжения должна обеспечивать людей в убежище необходимым количеством воздуха соответствующей температуры, влажности и газового состава в условиях, которыми характеризуется сложный очаг поражения.</w:t>
      </w:r>
    </w:p>
    <w:p w:rsidR="00473442" w:rsidRDefault="00473442">
      <w:pPr>
        <w:spacing w:before="120" w:line="240" w:lineRule="auto"/>
        <w:ind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Воздухоснабжение убежищ осуществляется за счёт наружного воздуха при условии его предварительной очистки. Система воздухоснабжения не только подает в убежище необходимое количество воздуха, но и защищает от попадания внутрь сооружения радиоактивной пыли, ОВ, бактериальных средств, дыма и окиси углерода при пожарах.</w:t>
      </w:r>
    </w:p>
    <w:p w:rsidR="00473442" w:rsidRDefault="00473442">
      <w:pPr>
        <w:spacing w:before="120" w:line="240" w:lineRule="auto"/>
        <w:ind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зависимости от конкретных условий и требований специальные устройства в системе воздухоснабжения выполняют и дополнительные функции, например, подогревают или охлаждают воздух, осушают или увлажняют его.</w:t>
      </w:r>
    </w:p>
    <w:p w:rsidR="00473442" w:rsidRDefault="00473442">
      <w:pPr>
        <w:spacing w:before="120" w:line="240" w:lineRule="auto"/>
        <w:ind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Система воздухоснабжения, как правило, работает по двум режимам: чистой вентиляции (первый режим) и фильтровентиляции (второй режим). Если убежище расположено в пожароопасном районе (нефтеперерабатывающее предприятие) или в районе возможной загазованности опасными химическими веществами, дополнительно предусматривают режим регенерации внутреннего воздуха (т.е. восстановления газового состава, как это делается на подводных лодках) и создание подпора (режим 3).</w:t>
      </w:r>
    </w:p>
    <w:p w:rsidR="00473442" w:rsidRDefault="00473442">
      <w:pPr>
        <w:spacing w:before="120" w:line="240" w:lineRule="auto"/>
        <w:ind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режиме чистой вентиляции (режим 1) наружный воздух очищается только от пыли (в том числе радиоактивной). Подаётся он с учётом необходимости удаления тепловыделений и влаги, поэтому количество воздуха в зависимости от климатического пояса может колебаться в весьма широких пределах.</w:t>
      </w:r>
    </w:p>
    <w:p w:rsidR="00473442" w:rsidRDefault="00473442">
      <w:pPr>
        <w:spacing w:before="120" w:line="240" w:lineRule="auto"/>
        <w:ind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На одного укрываемого подаётся 8-13 м в зависимости от климатической зоны.</w:t>
      </w:r>
    </w:p>
    <w:p w:rsidR="00473442" w:rsidRDefault="00473442">
      <w:pPr>
        <w:spacing w:before="120" w:line="240" w:lineRule="auto"/>
        <w:ind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этом режиме количество удаляемого воздуха должно составлять 0,9 от объёма приточного воздуха.</w:t>
      </w:r>
    </w:p>
    <w:p w:rsidR="00473442" w:rsidRDefault="00473442">
      <w:pPr>
        <w:spacing w:before="120" w:line="240" w:lineRule="auto"/>
        <w:ind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При режиме фильтровентиляции (режим 2) воздух дополнительно пропускают через фильтры-поглотители, где он очищается от ОВ и бактериальных средств. Фильтры-поглотители имеют определенную пропускную способность. Поэтому в режиме фильтровентиляции подача воздуха сокращается, но и при этом необходимо обеспечить требуемый температурно-влажностный режим внутри сооружения и подпор воздуха.</w:t>
      </w:r>
    </w:p>
    <w:p w:rsidR="00473442" w:rsidRDefault="00473442">
      <w:pPr>
        <w:spacing w:before="120" w:line="240" w:lineRule="auto"/>
        <w:ind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На одного укрываемого подаётся 2 м</w:t>
      </w:r>
      <w:r>
        <w:rPr>
          <w:color w:val="000000"/>
          <w:sz w:val="24"/>
          <w:szCs w:val="24"/>
          <w:vertAlign w:val="superscript"/>
        </w:rPr>
        <w:t>3</w:t>
      </w:r>
      <w:r>
        <w:rPr>
          <w:color w:val="000000"/>
          <w:sz w:val="24"/>
          <w:szCs w:val="24"/>
        </w:rPr>
        <w:t>/ч воздуха, работающего на ПУ – 5 м</w:t>
      </w:r>
      <w:r>
        <w:rPr>
          <w:color w:val="000000"/>
          <w:sz w:val="24"/>
          <w:szCs w:val="24"/>
          <w:vertAlign w:val="superscript"/>
        </w:rPr>
        <w:t>3</w:t>
      </w:r>
      <w:r>
        <w:rPr>
          <w:color w:val="000000"/>
          <w:sz w:val="24"/>
          <w:szCs w:val="24"/>
        </w:rPr>
        <w:t>/ч и работающего в фильтровентиляционной камере с электровентилятором - 10м</w:t>
      </w:r>
      <w:r>
        <w:rPr>
          <w:color w:val="000000"/>
          <w:sz w:val="24"/>
          <w:szCs w:val="24"/>
          <w:vertAlign w:val="superscript"/>
        </w:rPr>
        <w:t>3</w:t>
      </w:r>
      <w:r>
        <w:rPr>
          <w:color w:val="000000"/>
          <w:sz w:val="24"/>
          <w:szCs w:val="24"/>
        </w:rPr>
        <w:t>/ч.</w:t>
      </w:r>
    </w:p>
    <w:p w:rsidR="00473442" w:rsidRDefault="00473442">
      <w:pPr>
        <w:spacing w:before="120" w:line="240" w:lineRule="auto"/>
        <w:ind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3-й и 4-й климатических зонах объём подаваемого воздуха увеличивается до 10 м</w:t>
      </w:r>
      <w:r>
        <w:rPr>
          <w:color w:val="000000"/>
          <w:sz w:val="24"/>
          <w:szCs w:val="24"/>
          <w:vertAlign w:val="superscript"/>
        </w:rPr>
        <w:t>3</w:t>
      </w:r>
      <w:r>
        <w:rPr>
          <w:color w:val="000000"/>
          <w:sz w:val="24"/>
          <w:szCs w:val="24"/>
        </w:rPr>
        <w:t>/ч на укрываемого или применяется устройство для охлаждения воздуха.</w:t>
      </w:r>
    </w:p>
    <w:p w:rsidR="00473442" w:rsidRDefault="00473442">
      <w:pPr>
        <w:spacing w:before="120" w:line="240" w:lineRule="auto"/>
        <w:ind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При режиме 2 должен быть обеспечен подпор воздуха не менее 5 мм вод. столба (как и при других режимах воздухоснабжения убежища).</w:t>
      </w:r>
    </w:p>
    <w:p w:rsidR="00473442" w:rsidRDefault="00473442">
      <w:pPr>
        <w:spacing w:before="120" w:line="240" w:lineRule="auto"/>
        <w:ind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Система воздухоснабжения включает в себя воздухозаборные устройства, противопыльные фильтры, фильтры-поглотители, вентиляторы, разводящую сеть, воздухо-регулирующие и защитные устройства, а также при необходимости средства регенерации, теплоемкие фильтры (воздухоохладители), фильтр для очистки воздуха от окиси углерода.</w:t>
      </w:r>
    </w:p>
    <w:p w:rsidR="00473442" w:rsidRDefault="00473442">
      <w:pPr>
        <w:spacing w:before="120" w:line="240" w:lineRule="auto"/>
        <w:ind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Воздухозабор для режима чистой вентиляции обычно совмещают с галереей аварийного выхода, второй прокладывают отдельно. Каждый воздухозабор должен быть оборудован противовзрывным устройством.</w:t>
      </w:r>
    </w:p>
    <w:p w:rsidR="00473442" w:rsidRDefault="00473442">
      <w:pPr>
        <w:spacing w:before="120" w:line="240" w:lineRule="auto"/>
        <w:ind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При выходе из строя воздухозабора фильтровентиляции можно использовать Воздухозабор чистой вентиляции, для чего между воздухозаборами прокладывают перемычку в виде металлической трубы с герметическим клапаном.</w:t>
      </w:r>
    </w:p>
    <w:p w:rsidR="00473442" w:rsidRDefault="00473442">
      <w:pPr>
        <w:spacing w:before="120" w:line="240" w:lineRule="auto"/>
        <w:ind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Для воздухоснабжения в современных убежищах применяют фильтровентиляционные комплекты ФВК-1 и ФВК-2, которые размещаются в отдельном помещении убежища в фильтровентиляционной камере. Один комплект ФВК-1 или ФВК-2 рассчитан на 150 чел.</w:t>
      </w:r>
    </w:p>
    <w:p w:rsidR="00473442" w:rsidRDefault="00473442">
      <w:pPr>
        <w:spacing w:before="120" w:line="240" w:lineRule="auto"/>
        <w:ind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Одновременно с этим включают регенеративную установку РУ-150/6, которая забирает воздух из помещений убежища, очищает от углекислого газа и обогащает кислородом. Наружный воздух после прохождения через фильтр ФГ-70 и внутренний воздух после регенерации в установках РУ-150/6 охлаждается в воздухоохладителях и электроручным вентилятором ЭРВ-600/300 подается в помещение убежища.</w:t>
      </w:r>
    </w:p>
    <w:p w:rsidR="00473442" w:rsidRDefault="00473442">
      <w:pPr>
        <w:spacing w:before="120" w:line="240" w:lineRule="auto"/>
        <w:ind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Для регенерации воздуха можно использовать регенеративный патрон с ХПИ (поглощающий углекислоту) в сочетании с кислородным (воздушным) баллоном. При этом на одного человека требуется в 1 час поглотить 20 л углекислоты и подать 25 л кислорода.</w:t>
      </w:r>
    </w:p>
    <w:p w:rsidR="00473442" w:rsidRDefault="00473442">
      <w:pPr>
        <w:spacing w:before="120" w:line="240" w:lineRule="auto"/>
        <w:ind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Сети воздуховодов, расположенные в убежище, окрашиваются: режима чистой вентиляции в белый цвет, режима фильтровентиляции и рециркуляции в красный цвет.</w:t>
      </w:r>
    </w:p>
    <w:p w:rsidR="00473442" w:rsidRDefault="00473442">
      <w:pPr>
        <w:spacing w:before="120" w:line="240" w:lineRule="auto"/>
        <w:ind w:firstLine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Система обеспечения убежищ</w:t>
      </w:r>
    </w:p>
    <w:p w:rsidR="00473442" w:rsidRDefault="00473442">
      <w:pPr>
        <w:spacing w:before="120" w:line="240" w:lineRule="auto"/>
        <w:ind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Система отопления укрытий должна быть общей с отопительной системой здания или в виде отдельной ветки и иметь устройства для отключения. В холодное время температура воздуха в помещениях убежищ должна поддерживаться на уровне 10°С.</w:t>
      </w:r>
    </w:p>
    <w:p w:rsidR="00473442" w:rsidRDefault="00473442">
      <w:pPr>
        <w:spacing w:before="120" w:line="240" w:lineRule="auto"/>
        <w:ind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Система водоснабжения и канализации убежищ и дизель-электрических станций работает от наружной водопроводной сети. В убежищах предусматривается запас питьевой воды в ёмкостях из расчёта 3 л/сутки на каждого укрываемого, а для санузла 5 л/сутки. Ёмкости запаса питьевой воды, как правило, должны быть проточными, с обеспечением полного обмена воды в течение двух суток. Предусматривается также создание запасов ДТС ГК из расчёта 4-5 г на 1 м</w:t>
      </w:r>
      <w:r>
        <w:rPr>
          <w:color w:val="000000"/>
          <w:sz w:val="24"/>
          <w:szCs w:val="24"/>
          <w:vertAlign w:val="superscript"/>
        </w:rPr>
        <w:t>3</w:t>
      </w:r>
      <w:r>
        <w:rPr>
          <w:color w:val="000000"/>
          <w:sz w:val="24"/>
          <w:szCs w:val="24"/>
        </w:rPr>
        <w:t xml:space="preserve"> воды на случай возникновения необходимости обеззараживания ее при повреждении водопроводной сети. Для снабжения водой воздухо-охлаждающих установок и дизель-генераторов предусматривается запас воды в резервуарах объемом, обеспечивающим работу в течение расчётного срока.</w:t>
      </w:r>
    </w:p>
    <w:p w:rsidR="00473442" w:rsidRDefault="00473442">
      <w:pPr>
        <w:spacing w:before="120" w:line="240" w:lineRule="auto"/>
        <w:ind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Систему канализации позволяет отводить фекальные воды. Санузел размещают в помещении, изолированном перегородками от отсеков убежища, и обязательно устраивают вытяжку.</w:t>
      </w:r>
    </w:p>
    <w:p w:rsidR="00473442" w:rsidRDefault="00473442">
      <w:pPr>
        <w:spacing w:before="120" w:line="240" w:lineRule="auto"/>
        <w:ind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Система отопления - радиаторы или гладкие трубы, проложенные вдоль стен. Работает она от отопительной сети здания, под которым расположено.</w:t>
      </w:r>
    </w:p>
    <w:p w:rsidR="00473442" w:rsidRDefault="00473442">
      <w:pPr>
        <w:spacing w:before="120" w:line="240" w:lineRule="auto"/>
        <w:ind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Электроснабжение необходимо для питания электродвигателей системы воздухоснабжения, артезианских скважин, перекачки фекальных вод, освещения. Осуществляется оно от городской сети или сети предприятия, а также от защищенного источника электроэнергии. Защищенный источник электроэнергии - дизельная электростанция располагается внутри убежища и может быть использована для электроснабжения нескольких убежищ. В этом случае кабельные линии прокладываются в траншее глубиной не менее 0,7 м.</w:t>
      </w:r>
    </w:p>
    <w:p w:rsidR="00473442" w:rsidRDefault="00473442">
      <w:pPr>
        <w:spacing w:before="120" w:line="240" w:lineRule="auto"/>
        <w:ind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Для размещения вводных устройств, распределительных щитов и щитов управления дизель-генераторами в убежище оборудуется помещение электрощитовой, изолированное от ДЭС и имеющее выход из помещения для укрываемых.</w:t>
      </w:r>
    </w:p>
    <w:p w:rsidR="00473442" w:rsidRDefault="00473442">
      <w:pPr>
        <w:spacing w:before="120" w:line="240" w:lineRule="auto"/>
        <w:ind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Переключение электропитания от внешних вводов на ДЭС осуществляется вручную. В помещении ДЭС и электрощитовой устанавливаются аварийные светильники, питание которых осуществляется от стартерных аккумуляторных батарей.</w:t>
      </w:r>
    </w:p>
    <w:p w:rsidR="00473442" w:rsidRDefault="00473442">
      <w:pPr>
        <w:spacing w:before="120" w:line="240" w:lineRule="auto"/>
        <w:ind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убежищах без ДЭС предусматриваются местные источники освещения от переносных электрических фонарей, аккумуляторных светильников и др.</w:t>
      </w:r>
    </w:p>
    <w:p w:rsidR="00473442" w:rsidRDefault="00473442">
      <w:pPr>
        <w:spacing w:before="120" w:line="240" w:lineRule="auto"/>
        <w:ind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Запас продуктов питания создается из расчета не менее чем на двое суток для каждого укрываемого. При численности укрываемых свыше 150 человек площадь помещения увеличивается на 3 м</w:t>
      </w:r>
      <w:r>
        <w:rPr>
          <w:color w:val="000000"/>
          <w:sz w:val="24"/>
          <w:szCs w:val="24"/>
          <w:vertAlign w:val="superscript"/>
        </w:rPr>
        <w:t>2</w:t>
      </w:r>
      <w:r>
        <w:rPr>
          <w:color w:val="000000"/>
          <w:sz w:val="24"/>
          <w:szCs w:val="24"/>
        </w:rPr>
        <w:t xml:space="preserve"> (на каждого укрываемого). Количество помещений для хранения продовольствия следует принимать из расчёта одно помещение на 600 чел.</w:t>
      </w:r>
    </w:p>
    <w:p w:rsidR="00473442" w:rsidRDefault="00473442">
      <w:pPr>
        <w:spacing w:before="120" w:line="240" w:lineRule="auto"/>
        <w:ind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Помещение баллонной следует предусматривать в убежищах с тремя режимами вентиляции.</w:t>
      </w:r>
    </w:p>
    <w:p w:rsidR="00473442" w:rsidRDefault="00473442">
      <w:pPr>
        <w:spacing w:before="120" w:line="240" w:lineRule="auto"/>
        <w:ind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Каждое убежище должно иметь телефонную связь с пунктом управления предприятия и громкоговорители, подключённые к городской и местной радиотрансляционным сетям. Резервным средством связи может быть радиостанция, работающая в сети ГО и ЧС объекта (района).</w:t>
      </w:r>
    </w:p>
    <w:p w:rsidR="00473442" w:rsidRDefault="00473442">
      <w:pPr>
        <w:spacing w:before="120" w:line="240" w:lineRule="auto"/>
        <w:ind w:firstLine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Быстровозводимые убежища</w:t>
      </w:r>
    </w:p>
    <w:p w:rsidR="00473442" w:rsidRDefault="00473442">
      <w:pPr>
        <w:spacing w:before="120" w:line="240" w:lineRule="auto"/>
        <w:ind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Быстровозводимые убежища (БВУ) строятся при угрозе нападения противника. Строятся они в городах и на объектах, когда нет достаточного количества заблаговременно построенных убежищ. Возводятся такие сооружения в короткие сроки (в течение нескольких суток).</w:t>
      </w:r>
    </w:p>
    <w:p w:rsidR="00473442" w:rsidRDefault="00473442">
      <w:pPr>
        <w:spacing w:before="120" w:line="240" w:lineRule="auto"/>
        <w:ind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Вместимость БВУ, как правило, составляет 50-350 чел. Строительство БВУ планируется на свободных участках между производственными зданиями на удалении 20-25 м от зданий и друг от Друга.</w:t>
      </w:r>
    </w:p>
    <w:p w:rsidR="00473442" w:rsidRDefault="00473442">
      <w:pPr>
        <w:spacing w:before="120" w:line="240" w:lineRule="auto"/>
        <w:ind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Для строительства БВУ применяются:</w:t>
      </w:r>
    </w:p>
    <w:p w:rsidR="00473442" w:rsidRDefault="00473442">
      <w:pPr>
        <w:spacing w:before="120" w:line="240" w:lineRule="auto"/>
        <w:ind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сборный железобетон промышленного изготовления для промышленного и гражданского строительства, а также элементы коллекторов инженерных сооружений городского подземного хозяйства:</w:t>
      </w:r>
    </w:p>
    <w:p w:rsidR="00473442" w:rsidRDefault="00473442">
      <w:pPr>
        <w:spacing w:before="120" w:line="240" w:lineRule="auto"/>
        <w:ind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элементы и детали войсковых фортификационных сооружений;</w:t>
      </w:r>
    </w:p>
    <w:p w:rsidR="00473442" w:rsidRDefault="00473442">
      <w:pPr>
        <w:spacing w:before="120" w:line="240" w:lineRule="auto"/>
        <w:ind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кирпич, бетонные блоки, природный камень, лесоматериалы.</w:t>
      </w:r>
    </w:p>
    <w:p w:rsidR="00473442" w:rsidRDefault="00473442">
      <w:pPr>
        <w:spacing w:before="120" w:line="240" w:lineRule="auto"/>
        <w:ind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БВУ делается 2 входа с противоположных сторон из расчета: вход шириной 0,8 м для 200 чел., вход шириной 0,6 м для 100 чел. При вместимости до 100 чел. допускается 1 вход, в этом случае с противоположной стороны делается аварийный лаз 0,8х0,8 м. На входах ставятся защитно-герметические двери.</w:t>
      </w:r>
    </w:p>
    <w:p w:rsidR="00473442" w:rsidRDefault="00473442">
      <w:pPr>
        <w:spacing w:before="120" w:line="240" w:lineRule="auto"/>
        <w:ind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БВУ должны быть: помещения для укрываемых, для размещения ФВУ, санузла, еды, переносной печи, емкости с отбросами.</w:t>
      </w:r>
    </w:p>
    <w:p w:rsidR="00473442" w:rsidRDefault="00473442">
      <w:pPr>
        <w:spacing w:before="120" w:line="240" w:lineRule="auto"/>
        <w:ind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Упрощенное внутреннее оборудование включает средства воздухоподачи, вентиляторы, шлако-гравийные (песчаные), матерчатые фильтры, емкости для воды, фекалий и отбросов (размещаются в тамбуре, а баки с водой – в помещении для укрываемых), приборы освещения. Обязательно должно быть противовзрывное устройство.</w:t>
      </w:r>
    </w:p>
    <w:p w:rsidR="00473442" w:rsidRDefault="00473442">
      <w:pPr>
        <w:spacing w:before="120" w:line="240" w:lineRule="auto"/>
        <w:ind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Вентиляция БВУ выполняет работу по двум режимам. Для этого используются различные конструкции механических и ручных вентиляторов.</w:t>
      </w:r>
    </w:p>
    <w:p w:rsidR="00473442" w:rsidRDefault="00473442">
      <w:pPr>
        <w:spacing w:before="120" w:line="240" w:lineRule="auto"/>
        <w:ind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Помещение для людей оборудуется при высоте не менее 1,9 м 2-х ярусными нарами, при высоте не менее 1,7 м - одноярусными. Места для лежания должны составлять 20% от вместимости помещения.</w:t>
      </w:r>
    </w:p>
    <w:p w:rsidR="00473442" w:rsidRDefault="00473442">
      <w:pPr>
        <w:spacing w:before="120" w:line="240" w:lineRule="auto"/>
        <w:ind w:firstLine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Правила содержания и использования убежищ</w:t>
      </w:r>
    </w:p>
    <w:p w:rsidR="00473442" w:rsidRDefault="00473442">
      <w:pPr>
        <w:spacing w:before="120" w:line="240" w:lineRule="auto"/>
        <w:ind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Убежище вводится в эксплуатацию только после приемки комиссией, действующей в соответствии с «Инструкцией по приему и эксплуатации убежищ гражданской обороны».</w:t>
      </w:r>
    </w:p>
    <w:p w:rsidR="00473442" w:rsidRDefault="00473442">
      <w:pPr>
        <w:spacing w:before="120" w:line="240" w:lineRule="auto"/>
        <w:ind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На каждое убежище составляется паспорт, план, карточка привязки и схема путей эвакуации людей из убежища, а также правила содержания и табель оснащения.</w:t>
      </w:r>
    </w:p>
    <w:p w:rsidR="00473442" w:rsidRDefault="00473442">
      <w:pPr>
        <w:spacing w:before="120" w:line="240" w:lineRule="auto"/>
        <w:ind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На плане убежища указываются:</w:t>
      </w:r>
    </w:p>
    <w:p w:rsidR="00473442" w:rsidRDefault="00473442">
      <w:pPr>
        <w:spacing w:before="120" w:line="240" w:lineRule="auto"/>
        <w:ind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вентиляционные каналы в стенах и воздухозаборные системы;</w:t>
      </w:r>
    </w:p>
    <w:p w:rsidR="00473442" w:rsidRDefault="00473442">
      <w:pPr>
        <w:spacing w:before="120" w:line="240" w:lineRule="auto"/>
        <w:ind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сети водопровода, канализации, отопления, электроосвещения;</w:t>
      </w:r>
    </w:p>
    <w:p w:rsidR="00473442" w:rsidRDefault="00473442">
      <w:pPr>
        <w:spacing w:before="120" w:line="240" w:lineRule="auto"/>
        <w:ind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места расположения отключающих устройств;</w:t>
      </w:r>
    </w:p>
    <w:p w:rsidR="00473442" w:rsidRDefault="00473442">
      <w:pPr>
        <w:spacing w:before="120" w:line="240" w:lineRule="auto"/>
        <w:ind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аварийный выход;</w:t>
      </w:r>
    </w:p>
    <w:p w:rsidR="00473442" w:rsidRDefault="00473442">
      <w:pPr>
        <w:spacing w:before="120" w:line="240" w:lineRule="auto"/>
        <w:ind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толщина и материалы стен и перекрытий убежища;</w:t>
      </w:r>
    </w:p>
    <w:p w:rsidR="00473442" w:rsidRDefault="00473442">
      <w:pPr>
        <w:spacing w:before="120" w:line="240" w:lineRule="auto"/>
        <w:ind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площадь и внутренняя кубатура помещений;</w:t>
      </w:r>
    </w:p>
    <w:p w:rsidR="00473442" w:rsidRDefault="00473442">
      <w:pPr>
        <w:spacing w:before="120" w:line="240" w:lineRule="auto"/>
        <w:ind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таблица предельно допустимого времени пребывания укрываемых при постоянном (без вентиляции) объеме воздуха в зависимости от заполнения людьми.</w:t>
      </w:r>
    </w:p>
    <w:p w:rsidR="00473442" w:rsidRDefault="00473442">
      <w:pPr>
        <w:spacing w:before="120" w:line="240" w:lineRule="auto"/>
        <w:ind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На карточке привязки показывается место нахождения убежища и расположенные вблизи незаваливаемые ориентиры, по которым можно быстро отыскать заваленное убежище.</w:t>
      </w:r>
    </w:p>
    <w:p w:rsidR="00473442" w:rsidRDefault="00473442">
      <w:pPr>
        <w:spacing w:before="120" w:line="240" w:lineRule="auto"/>
        <w:ind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На схеме эвакуации людей намечаются несколько возможных маршрутов выхода из района расположения убежища за пределы города. Один экземпляр документации хранится непосредственно в убежище, второй – в отделе ГО объекта.</w:t>
      </w:r>
    </w:p>
    <w:p w:rsidR="00473442" w:rsidRDefault="00473442">
      <w:pPr>
        <w:spacing w:before="120" w:line="240" w:lineRule="auto"/>
        <w:ind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При периодическом осмотре состояния убежища не реже одного раза в квартал, а также немедленно после заполнения укрываемыми оно проверяется на герметичность. Степень герметичности определяется по величине подпора воздуха, а сама проверка проводится в такой последовательности: закрываются все входные двери, ставни и люки, стопорятся клапаны избыточного давления; закрываются герметические клапаны и заглушки на вытяжной системе вентиляции; приточная система воздухоснабжения включается на работу в режиме чистой вентиляции; определяется количество воздуха, подаваемого в убежище; замеряется подпор воздуха в убежище.</w:t>
      </w:r>
    </w:p>
    <w:p w:rsidR="00473442" w:rsidRDefault="00473442">
      <w:pPr>
        <w:spacing w:before="120" w:line="240" w:lineRule="auto"/>
        <w:ind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Подпор воздуха замеряется наклонным манометром типа ТНЖ-1 (тягонапоромер жидкостной); он должен быть не менее 5 мм вод. столба при всех режимах вентиляции убежища.</w:t>
      </w:r>
    </w:p>
    <w:p w:rsidR="00473442" w:rsidRDefault="00473442">
      <w:pPr>
        <w:spacing w:before="120" w:line="240" w:lineRule="auto"/>
        <w:ind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Если величина подпора окажется недостаточней, то производится определение мест утечки воздуха по отклонению пламени свечи.</w:t>
      </w:r>
    </w:p>
    <w:p w:rsidR="00473442" w:rsidRDefault="00473442">
      <w:pPr>
        <w:spacing w:before="120" w:line="240" w:lineRule="auto"/>
        <w:ind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Необходимо систематически проверять состояние всего оборудования убежища, содержать его в соответствии с техническими требованиями и устранять неисправности.</w:t>
      </w:r>
    </w:p>
    <w:p w:rsidR="00473442" w:rsidRDefault="00473442">
      <w:pPr>
        <w:spacing w:before="120" w:line="240" w:lineRule="auto"/>
        <w:ind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Организация обслуживания убежищ возлагается на службу убежищ и укрытий ГО объекта. На каждое убежище выделяется звено (группа) обслуживания в составе 5-7 человек. Командир звена (группы) является комендантом убежища. По сигналу оповещения органов управления ГО звено (группа) прибывает в убежище и организует работу по приему укрываемых. По сигналу «Закрыть защитные сооружения» или по заполнении убежища двери и ставни закрываются и убежище снабжается воздухом в режиме чистой вентиляции.</w:t>
      </w:r>
    </w:p>
    <w:p w:rsidR="00473442" w:rsidRDefault="00473442">
      <w:pPr>
        <w:spacing w:before="120" w:line="240" w:lineRule="auto"/>
        <w:ind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убежище необходимо строго соблюдать установленный режим и распорядок дня. Укрываемые должны беспрекословно выполнять все распоряжения коменданта и дежурного. Укрываемым не разрешается без необходимости ходить по помещениям убежища, курить, самостоятельно включать и выключать освещение, агрегаты и системы, открывать и закрывать двери. Запрещается зажигать свечи, керосиновые лампы и самодельные светильники.</w:t>
      </w:r>
    </w:p>
    <w:p w:rsidR="00473442" w:rsidRDefault="00473442">
      <w:pPr>
        <w:spacing w:before="120" w:line="240" w:lineRule="auto"/>
        <w:ind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Расход запасов продовольствия и воды допускается только по распоряжению коменданта (старшего) убежища.</w:t>
      </w:r>
    </w:p>
    <w:p w:rsidR="00473442" w:rsidRDefault="00473442">
      <w:pPr>
        <w:spacing w:before="120" w:line="240" w:lineRule="auto"/>
        <w:ind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Выход укрывающихся из убежища производится по указанию коменданта (старшего). Перед выходом на зараженную местность надо надеть средства индивидуальной защиты (СИЗ). Перед возвращением надо удалить радиоактивную пыль с СИЗ, верхней одежды и обуви. Осторожно снять средства защиты кожи, верхнюю одежду, по возможности обувь и оставить их в тамбуре.</w:t>
      </w:r>
    </w:p>
    <w:p w:rsidR="00473442" w:rsidRDefault="00473442">
      <w:pPr>
        <w:spacing w:before="120" w:line="240" w:lineRule="auto"/>
        <w:ind w:firstLine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Противорадиационные укрытия</w:t>
      </w:r>
    </w:p>
    <w:p w:rsidR="00473442" w:rsidRDefault="00473442">
      <w:pPr>
        <w:spacing w:before="120" w:line="240" w:lineRule="auto"/>
        <w:ind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Противорадиационное укрытие (ПРУ) – защитное сооружение, предназначенное для укрытия населения от поражающего воздействия ИИ и для обеспечения его жизнедеятельности в период нахождения в нём, </w:t>
      </w:r>
    </w:p>
    <w:p w:rsidR="00473442" w:rsidRDefault="00473442">
      <w:pPr>
        <w:spacing w:before="120" w:line="240" w:lineRule="auto"/>
        <w:ind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Часть из них строится заблаговременно в мирное время, другие возводятся (приспосабливаются) только в предвидении чрезвычайных ситуаций или возникновении угрозы вооружённого конфликта.</w:t>
      </w:r>
    </w:p>
    <w:p w:rsidR="00473442" w:rsidRDefault="00473442">
      <w:pPr>
        <w:spacing w:before="120" w:line="240" w:lineRule="auto"/>
        <w:ind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Строительство ПРУ осуществляют из промышленных (сборные железобетонные элементы, кирпич) или местных (дерево, камень, хворост) строительных материалов. Начинается оно с разбивки и трассировки. Затем отрывается котлован глубиной 1,8 – 2,0 м, шириной по дну 1,0 м при однорядном и 1,6 – при двухрядном расположении мест. В слабых грунтах устраивается одежда крутостей (стен). Входы располагают под углом 90° к продольной оси укрытия. Скамьи делают из расчета 0,5 м на человека. В противоположном от входа торце делают вентиляционный короб или приспосабливают простейший вентилятор. На перекрытие насыпают грунт толщиной не менее 60 см.</w:t>
      </w:r>
    </w:p>
    <w:p w:rsidR="00473442" w:rsidRDefault="00473442">
      <w:pPr>
        <w:spacing w:before="120" w:line="240" w:lineRule="auto"/>
        <w:ind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Размещают ПРУ в помещениях, расположенных в подвальных и цокольных этажах зданий (рис. 3.), на первых этажах кирпичных зданий, а также погребов, подпольев, овощехранилищ и других пригодных для этой цели заглубленных пространств (рис. 4.) заключается в выполнении работ по повышению их защитных свойств, герметизации и устройству простейшей вентиляции.</w:t>
      </w:r>
    </w:p>
    <w:p w:rsidR="00473442" w:rsidRDefault="00473442">
      <w:pPr>
        <w:spacing w:before="120" w:line="240" w:lineRule="auto"/>
        <w:ind w:firstLine="567"/>
        <w:rPr>
          <w:color w:val="000000"/>
          <w:sz w:val="24"/>
          <w:szCs w:val="24"/>
        </w:rPr>
      </w:pPr>
    </w:p>
    <w:p w:rsidR="00473442" w:rsidRDefault="00781A80">
      <w:pPr>
        <w:spacing w:before="120" w:line="240" w:lineRule="auto"/>
        <w:ind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pict>
          <v:shape id="_x0000_i1025" type="#_x0000_t75" style="width:342.75pt;height:118.5pt">
            <v:imagedata r:id="rId6" o:title="" cropright="1464f" gain="93623f"/>
          </v:shape>
        </w:pict>
      </w:r>
    </w:p>
    <w:p w:rsidR="00473442" w:rsidRDefault="00473442">
      <w:pPr>
        <w:spacing w:before="120" w:line="240" w:lineRule="auto"/>
        <w:ind w:firstLine="567"/>
        <w:rPr>
          <w:color w:val="000000"/>
          <w:sz w:val="24"/>
          <w:szCs w:val="24"/>
        </w:rPr>
      </w:pPr>
    </w:p>
    <w:p w:rsidR="00473442" w:rsidRDefault="00473442">
      <w:pPr>
        <w:spacing w:before="120" w:line="240" w:lineRule="auto"/>
        <w:ind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Рис. 3. ПРУ в подвале.                           Рис. 4. ПРУ в погребе.</w:t>
      </w:r>
    </w:p>
    <w:p w:rsidR="00473442" w:rsidRDefault="00473442">
      <w:pPr>
        <w:spacing w:before="120" w:line="240" w:lineRule="auto"/>
        <w:ind w:firstLine="567"/>
        <w:rPr>
          <w:color w:val="000000"/>
          <w:sz w:val="24"/>
          <w:szCs w:val="24"/>
        </w:rPr>
      </w:pPr>
    </w:p>
    <w:p w:rsidR="00473442" w:rsidRDefault="00473442">
      <w:pPr>
        <w:spacing w:before="120" w:line="240" w:lineRule="auto"/>
        <w:ind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 помещениям, приспособленным под ПРУ, предъявляются следующие требования:</w:t>
      </w:r>
    </w:p>
    <w:p w:rsidR="00473442" w:rsidRDefault="00473442">
      <w:pPr>
        <w:spacing w:before="120" w:line="240" w:lineRule="auto"/>
        <w:ind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наружные ограждающие конструкции зданий (сооружений) должны обеспечивать необходимую кратность ослабления радиоактивных излучений;</w:t>
      </w:r>
    </w:p>
    <w:p w:rsidR="00473442" w:rsidRDefault="00473442">
      <w:pPr>
        <w:spacing w:before="120" w:line="240" w:lineRule="auto"/>
        <w:ind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проёмы и отверстия должны быть подготовлены для заделки их при вводе помещения в режим укрытия;</w:t>
      </w:r>
    </w:p>
    <w:p w:rsidR="00473442" w:rsidRDefault="00473442">
      <w:pPr>
        <w:spacing w:before="120" w:line="240" w:lineRule="auto"/>
        <w:ind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помещения должны располагаться вблизи мест пребывания большинства укрываемых.</w:t>
      </w:r>
    </w:p>
    <w:p w:rsidR="00473442" w:rsidRDefault="00473442">
      <w:pPr>
        <w:spacing w:before="120" w:line="240" w:lineRule="auto"/>
        <w:ind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составе ПРУ предусматривают основные помещения для размещения укрываемых и вспомогательные помещения для санузла, вентиляционной, хранения загрязнённой верхней одежды.</w:t>
      </w:r>
    </w:p>
    <w:p w:rsidR="00473442" w:rsidRDefault="00473442">
      <w:pPr>
        <w:spacing w:before="120" w:line="240" w:lineRule="auto"/>
        <w:ind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Нормы площади пола помещений для размещения укрываемых, соответствуют нормам для убежищ, за исключением помещений с высотой 1,9 м, где норма площади пола на одного укрываемого составляет 0,6м</w:t>
      </w:r>
      <w:r>
        <w:rPr>
          <w:color w:val="000000"/>
          <w:sz w:val="24"/>
          <w:szCs w:val="24"/>
          <w:vertAlign w:val="superscript"/>
        </w:rPr>
        <w:t>2</w:t>
      </w:r>
      <w:r>
        <w:rPr>
          <w:color w:val="000000"/>
          <w:sz w:val="24"/>
          <w:szCs w:val="24"/>
        </w:rPr>
        <w:t>.</w:t>
      </w:r>
    </w:p>
    <w:p w:rsidR="00473442" w:rsidRDefault="00473442">
      <w:pPr>
        <w:spacing w:before="120" w:line="240" w:lineRule="auto"/>
        <w:ind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Высота помещений должна быть не менее 1,9 м при одноярусном, 2,2-2,4 м при двухъярусном и 2,8-3,0 при трёхъярусном расположении нар. Места для лежания должны составлять не менее 15% при одноярусном, 20% при двухъярусном и 30% при трёхъярусном расположении нар общего количества мест в укрытии.</w:t>
      </w:r>
    </w:p>
    <w:p w:rsidR="00473442" w:rsidRDefault="00473442">
      <w:pPr>
        <w:spacing w:before="120" w:line="240" w:lineRule="auto"/>
        <w:ind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Во входах устанавливаются обычные двери, но обязательно уплотняемые в местах примыкания полотна к дверным коробкам. Количество входов в ПРУ зависит от вместимости, но должно быть не менее двух шириной 0,8 м.</w:t>
      </w:r>
    </w:p>
    <w:p w:rsidR="00473442" w:rsidRDefault="00473442">
      <w:pPr>
        <w:spacing w:before="120" w:line="240" w:lineRule="auto"/>
        <w:ind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При вместимости укрытия до 50 человек допускается устройство одного входа при наличии эвакуационного выхода с люком размером 0,7х1,5 м.</w:t>
      </w:r>
    </w:p>
    <w:p w:rsidR="00473442" w:rsidRDefault="00473442">
      <w:pPr>
        <w:spacing w:before="120" w:line="240" w:lineRule="auto"/>
        <w:ind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ПРУ предусматривается вентиляция — естественная или принудительная с механическим побуждением. Естественная вентиляция в основном используется в ПРУ вместимостью до 50 человек. Естественная осуществляется через воздухозаборные и вытяжные шахты. Отверстия для подачи приточного воздуха располагаются в нижней зоне помещений, вытяжные — в верхней зоне. Для этого оборудуются приточный и вытяжной короба (из досок или в виде труб) сечением 200-300 см</w:t>
      </w:r>
      <w:r>
        <w:rPr>
          <w:color w:val="000000"/>
          <w:sz w:val="24"/>
          <w:szCs w:val="24"/>
          <w:vertAlign w:val="superscript"/>
        </w:rPr>
        <w:t>2</w:t>
      </w:r>
      <w:r>
        <w:rPr>
          <w:color w:val="000000"/>
          <w:sz w:val="24"/>
          <w:szCs w:val="24"/>
        </w:rPr>
        <w:t>. Короба должны иметь сверху козырьки, а в помещениях плотно пригнанные задвижки (или поворачивающиеся заслонки). В приточном коробе ниже задвижки (заслонки) делают карман для осаждения пыли. В домах могут использоваться имеющиеся вентиляционные каналы и дымоходы.</w:t>
      </w:r>
    </w:p>
    <w:p w:rsidR="00473442" w:rsidRDefault="00473442">
      <w:pPr>
        <w:spacing w:before="120" w:line="240" w:lineRule="auto"/>
        <w:ind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Естественная вентиляция в ПРУ, размещаемых на первых этажах зданий, должна осуществляться через проёмы, устраиваемые в верхней части окон или в стенках, с учетом увеличения воздухоподачи в 1,5 раза против норм для чистой вентиляции убежищ.</w:t>
      </w:r>
    </w:p>
    <w:p w:rsidR="00473442" w:rsidRDefault="00473442">
      <w:pPr>
        <w:spacing w:before="120" w:line="240" w:lineRule="auto"/>
        <w:ind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противорадиационных укрытиях вместимостью более 50 человек должна быть принудительная вентиляция, хотя бы простейшего типа. Количество подаваемого воздуха должно рассчитываться применительно к режиму чистой вентиляции убежищ. Воздухозаборное устройство должно размещаться на высоте не менее 2-х метров.</w:t>
      </w:r>
    </w:p>
    <w:p w:rsidR="00473442" w:rsidRDefault="00473442">
      <w:pPr>
        <w:spacing w:before="120" w:line="240" w:lineRule="auto"/>
        <w:ind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ПРУ с принудительной вентиляцией общепромышленными вентиляторами следует предусматривать резервную вентиляцию из расчета 3 м</w:t>
      </w:r>
      <w:r>
        <w:rPr>
          <w:color w:val="000000"/>
          <w:sz w:val="24"/>
          <w:szCs w:val="24"/>
          <w:vertAlign w:val="superscript"/>
        </w:rPr>
        <w:t>3</w:t>
      </w:r>
      <w:r>
        <w:rPr>
          <w:color w:val="000000"/>
          <w:sz w:val="24"/>
          <w:szCs w:val="24"/>
        </w:rPr>
        <w:t>/ч на одного укрываемого (за счет ручных вентиляторов). При использовании электроручных вентиляторов ЭРВ-72 резерв не предусматривается.</w:t>
      </w:r>
    </w:p>
    <w:p w:rsidR="00473442" w:rsidRDefault="00473442">
      <w:pPr>
        <w:spacing w:before="120" w:line="240" w:lineRule="auto"/>
        <w:ind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Очистку от пыли воздуха, подаваемого в ПРУ механической системой вентиляции, следует предусматривать в фильтрах с коэффициентом очистки не менее 0,8.</w:t>
      </w:r>
    </w:p>
    <w:p w:rsidR="00473442" w:rsidRDefault="00473442">
      <w:pPr>
        <w:spacing w:before="120" w:line="240" w:lineRule="auto"/>
        <w:ind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Система отопления ПРУ должна быть общей с системой здания и иметь устройства для отключения. Температура в холодное время года должна быть до заполнения людьми 10°С.</w:t>
      </w:r>
    </w:p>
    <w:p w:rsidR="00473442" w:rsidRDefault="00473442">
      <w:pPr>
        <w:spacing w:before="120" w:line="240" w:lineRule="auto"/>
        <w:ind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Водоснабжение ПРУ следует предусматривать от наружной или внутренней водопроводной сети с расчетом суточного расхода на одного укрываемого 25 л. При отсутствии водопровода в ПРУ надо предусматривать места для размещения переносных баков для питьевой воды из расчета 2 л в сутки на одного укрываемого.</w:t>
      </w:r>
    </w:p>
    <w:p w:rsidR="00473442" w:rsidRDefault="00473442">
      <w:pPr>
        <w:spacing w:before="120" w:line="240" w:lineRule="auto"/>
        <w:ind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укрытиях, расположенных в зданиях с канализацией, устанавливают нормальные туалеты с отводом сточных вод в наружную канализационную сеть. В малых укрытиях до 20 чел., а где такой возможности нет, для приема нечистот используют плотно закрываемую выносную тару.</w:t>
      </w:r>
    </w:p>
    <w:p w:rsidR="00473442" w:rsidRDefault="00473442">
      <w:pPr>
        <w:spacing w:before="120" w:line="240" w:lineRule="auto"/>
        <w:ind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Электроснабжение ПРУ осуществляется от сети города.</w:t>
      </w:r>
    </w:p>
    <w:p w:rsidR="00473442" w:rsidRDefault="00473442">
      <w:pPr>
        <w:spacing w:before="120" w:line="240" w:lineRule="auto"/>
        <w:ind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На каждое ПРУ вместимостью более 50 человек, назначаются комендант и звено обслуживания, а при вместимости менее 50 человек – старший (обычно из числа укрываемых).</w:t>
      </w:r>
    </w:p>
    <w:p w:rsidR="00473442" w:rsidRDefault="00473442">
      <w:pPr>
        <w:spacing w:before="120" w:line="240" w:lineRule="auto"/>
        <w:ind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После заполнения ПРУ людьми, задвижки в вентиляционных коробах должны быть закрыты. В течение 3-5 часов после начала выпадения радиоактивных осадков из облака ядерного взрыва вентиляционные устройства должны быть закрыты. После этого и через каждые последующие 5-6 часов укрытия вентилируют, для чего вытяжные короба открывают на 15-20 минут.</w:t>
      </w:r>
    </w:p>
    <w:p w:rsidR="00473442" w:rsidRDefault="00473442">
      <w:pPr>
        <w:spacing w:before="120" w:line="240" w:lineRule="auto"/>
        <w:ind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При вентиляции укрывающиеся должны надевать средства защиты органов дыхания. В это время запрещается устраивать сквозняки, двери должны быть плотно закрыты. При входе и выходе людей задвижка вентиляционного короба держится закрытой, а при недостаточном количестве оборудованных под ПРУ помещений могут дополнительно строиться отдельно стоящие быстровозво-димые ПРУ.</w:t>
      </w:r>
    </w:p>
    <w:p w:rsidR="00473442" w:rsidRDefault="00473442">
      <w:pPr>
        <w:spacing w:before="120" w:line="240" w:lineRule="auto"/>
        <w:ind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ПРУ, как и убежища, обозначаются знаками, а маршруты движения к ним – указателями.</w:t>
      </w:r>
    </w:p>
    <w:p w:rsidR="00473442" w:rsidRDefault="00473442">
      <w:pPr>
        <w:spacing w:before="120" w:line="240" w:lineRule="auto"/>
        <w:ind w:firstLine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Простейшие укрытия</w:t>
      </w:r>
    </w:p>
    <w:p w:rsidR="00473442" w:rsidRDefault="00473442">
      <w:pPr>
        <w:spacing w:before="120" w:line="240" w:lineRule="auto"/>
        <w:ind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Простейшие укрытия предназначаются для массового укрытия людей от поражающих факторов источников ЧС. Это – защитные сооружения открытого типа. К ним относятся открытые и перекрытые, щели (рис. 5.), котлованные и насыпные укрытия.</w:t>
      </w:r>
    </w:p>
    <w:p w:rsidR="00473442" w:rsidRDefault="00781A80">
      <w:pPr>
        <w:spacing w:before="120" w:line="240" w:lineRule="auto"/>
        <w:ind w:firstLine="567"/>
        <w:rPr>
          <w:color w:val="000000"/>
          <w:sz w:val="24"/>
          <w:szCs w:val="24"/>
        </w:rPr>
      </w:pPr>
      <w:r>
        <w:rPr>
          <w:noProof/>
        </w:rPr>
        <w:pict>
          <v:shape id="_x0000_s1059" type="#_x0000_t75" style="position:absolute;left:0;text-align:left;margin-left:1.2pt;margin-top:23.85pt;width:208.4pt;height:142.75pt;z-index:251674112">
            <v:imagedata r:id="rId7" o:title=""/>
            <w10:wrap type="square"/>
          </v:shape>
        </w:pict>
      </w:r>
      <w:r w:rsidR="00473442">
        <w:rPr>
          <w:color w:val="000000"/>
          <w:sz w:val="24"/>
          <w:szCs w:val="24"/>
        </w:rPr>
        <w:t>Щели отрывают землеройными машинами (траншейными экскаваторами) или вручную.</w:t>
      </w:r>
    </w:p>
    <w:p w:rsidR="00473442" w:rsidRDefault="00473442">
      <w:pPr>
        <w:spacing w:before="120" w:line="240" w:lineRule="auto"/>
        <w:ind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слабых грунтах для предохранения от разрушения крутостей щелей их одевают досками, подтоварником или другими местными материалами.</w:t>
      </w:r>
    </w:p>
    <w:p w:rsidR="00473442" w:rsidRDefault="00781A80">
      <w:pPr>
        <w:spacing w:before="120" w:line="240" w:lineRule="auto"/>
        <w:ind w:firstLine="567"/>
        <w:rPr>
          <w:color w:val="000000"/>
          <w:sz w:val="24"/>
          <w:szCs w:val="24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60" type="#_x0000_t202" style="position:absolute;left:0;text-align:left;margin-left:-211.4pt;margin-top:71.25pt;width:204pt;height:42pt;z-index:251675136" filled="f" stroked="f">
            <v:textbox style="mso-next-textbox:#_x0000_s1060">
              <w:txbxContent>
                <w:p w:rsidR="00473442" w:rsidRDefault="00473442">
                  <w:pPr>
                    <w:pStyle w:val="21"/>
                    <w:jc w:val="left"/>
                  </w:pPr>
                  <w:r>
                    <w:t>Рис. 5. Устройство простейшего укрытия (щели).</w:t>
                  </w:r>
                </w:p>
              </w:txbxContent>
            </v:textbox>
            <w10:wrap type="square"/>
          </v:shape>
        </w:pict>
      </w:r>
      <w:r w:rsidR="00473442">
        <w:rPr>
          <w:color w:val="000000"/>
          <w:sz w:val="24"/>
          <w:szCs w:val="24"/>
        </w:rPr>
        <w:t>Щели отрывают ломаного начертания с длиной фасов (прямолинейных участков) 10-15 м, расстояние между соседними щелями должны быть не менее 10м.</w:t>
      </w:r>
    </w:p>
    <w:p w:rsidR="00473442" w:rsidRDefault="00473442">
      <w:pPr>
        <w:spacing w:before="120" w:line="240" w:lineRule="auto"/>
        <w:ind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Открытые щели выкапывают глубиной до 1,5 м, шириной поверху 1,1-1,2 м и шириной по дну 0,5-0,6 м.</w:t>
      </w:r>
    </w:p>
    <w:p w:rsidR="00473442" w:rsidRDefault="00473442">
      <w:pPr>
        <w:spacing w:before="120" w:line="240" w:lineRule="auto"/>
        <w:ind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При оборудовании перекрытой щели из открытой её глубину увеличивают на 0,2-0,3 м. Длину щели определяют из расчёта 0,5 м на одного укрываемого.</w:t>
      </w:r>
    </w:p>
    <w:p w:rsidR="00473442" w:rsidRDefault="00473442">
      <w:pPr>
        <w:spacing w:before="120" w:line="240" w:lineRule="auto"/>
        <w:ind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Вход в щель оборудуют под углом 90°, делают в виде наклонного ступенчатого спуска с дверью. По торцам щели устанавливают вентиляционные короба из досок. При укрытии в щели 10 и более человек оборудуют два входа.</w:t>
      </w:r>
    </w:p>
    <w:p w:rsidR="00473442" w:rsidRDefault="00473442">
      <w:pPr>
        <w:spacing w:before="120" w:line="240" w:lineRule="auto"/>
        <w:ind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Стены щели делают наклонными. Угол наклона зависит от прочности грунта. В слабых грунтах стены щели укрепляют одеждой из жердей, горбылей, толстых досок, хвороста, железобетонных конструкций и других материалов. Вдоль одной из стен устраивают скамью для сидения, а в стенах – ниши для хранения продуктов и емкостей с питьевой водой. Под полом щели устраивают дренажную канавку с водосборным колодцем.</w:t>
      </w:r>
    </w:p>
    <w:p w:rsidR="00473442" w:rsidRDefault="00473442">
      <w:pPr>
        <w:spacing w:before="120" w:line="240" w:lineRule="auto"/>
        <w:ind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Порядок оборудования щелей предусматривает сначала отрывку открытых щелей за 10-15 ч, а затем в течение 10-15 ч дооборудование открытых щелей одеждой крутостей и перекрытием их бревнами (плитами, элементами волнистой стали и т.д.), укладыванием по перекрытию какого-либо водонепроницаемого материала и произведением обсыпки грунтом.</w:t>
      </w:r>
    </w:p>
    <w:p w:rsidR="00473442" w:rsidRDefault="00473442">
      <w:pPr>
        <w:spacing w:before="120" w:line="240" w:lineRule="auto"/>
        <w:ind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Щели следует располагать вне зон возможных завалов при взрывах, т.е. на расстояниях От зданий не меньших половине их высоты (но не ближе 7 м), а при наличии свободной территории – еще дальше. Вместе с тем их следует располагать по возможности ближе к местам пребывания людей, которые будут пользоваться щелями.</w:t>
      </w:r>
    </w:p>
    <w:p w:rsidR="00473442" w:rsidRDefault="00473442">
      <w:pPr>
        <w:spacing w:before="120" w:line="240" w:lineRule="auto"/>
        <w:ind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Перекрытые щели будут предохранять, кроме того, от непосредственного попадания на одежду и кожу людей радиоактивных, отравляющих веществ и бактериальных средств, а также от поражения обломками разрушающихся зданий. Вместе с тем, даже перекрытые, не обеспечивают полную защиту от отравляющих веществ и бактериальных средств. Поэтому следует использовать СИЗ органов дыхания, а в открытых щелях и средства защиты кожи.</w:t>
      </w:r>
    </w:p>
    <w:p w:rsidR="00473442" w:rsidRDefault="00473442">
      <w:pPr>
        <w:spacing w:before="120" w:line="240" w:lineRule="auto"/>
        <w:ind w:firstLine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Список литературы</w:t>
      </w:r>
    </w:p>
    <w:p w:rsidR="00473442" w:rsidRDefault="00473442">
      <w:pPr>
        <w:spacing w:before="120" w:line="240" w:lineRule="auto"/>
        <w:ind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Бобок С.А., Юртушкин В.И. Чрезвычайные ситуации: защита населения и территорий. – М.: «Издательство ГНОМ и Д», 2000.</w:t>
      </w:r>
    </w:p>
    <w:p w:rsidR="00473442" w:rsidRDefault="00473442">
      <w:pPr>
        <w:spacing w:before="120" w:line="240" w:lineRule="auto"/>
        <w:ind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Зайцев А.П.. «Защита населения в чрезвычайные ситуации», выпуск №2 (темы с 8 по 14). – М.: « Военное знание», 2000.</w:t>
      </w:r>
      <w:bookmarkStart w:id="0" w:name="_GoBack"/>
      <w:bookmarkEnd w:id="0"/>
    </w:p>
    <w:sectPr w:rsidR="00473442">
      <w:pgSz w:w="11900" w:h="16820" w:code="9"/>
      <w:pgMar w:top="1134" w:right="1134" w:bottom="1134" w:left="1134" w:header="1440" w:footer="1440" w:gutter="0"/>
      <w:cols w:space="720"/>
      <w:noEndnote/>
      <w:docGrid w:linePitch="2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552D8E"/>
    <w:multiLevelType w:val="multilevel"/>
    <w:tmpl w:val="36FEFD5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>
    <w:nsid w:val="31C345AB"/>
    <w:multiLevelType w:val="hybridMultilevel"/>
    <w:tmpl w:val="F4FABC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DE8F626">
      <w:start w:val="1"/>
      <w:numFmt w:val="bullet"/>
      <w:lvlText w:val=""/>
      <w:lvlJc w:val="left"/>
      <w:pPr>
        <w:tabs>
          <w:tab w:val="num" w:pos="1440"/>
        </w:tabs>
        <w:ind w:left="176" w:firstLine="904"/>
      </w:pPr>
      <w:rPr>
        <w:rFonts w:ascii="Symbol" w:hAnsi="Symbol" w:cs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CCF1A2E"/>
    <w:multiLevelType w:val="hybridMultilevel"/>
    <w:tmpl w:val="0322973A"/>
    <w:lvl w:ilvl="0" w:tplc="CDE8F626">
      <w:start w:val="1"/>
      <w:numFmt w:val="bullet"/>
      <w:lvlText w:val=""/>
      <w:lvlJc w:val="left"/>
      <w:pPr>
        <w:tabs>
          <w:tab w:val="num" w:pos="1494"/>
        </w:tabs>
        <w:ind w:left="230" w:firstLine="904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42F74249"/>
    <w:multiLevelType w:val="multilevel"/>
    <w:tmpl w:val="F38E34C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Restart w:val="0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3"/>
      <w:numFmt w:val="decimal"/>
      <w:lvlText w:val="%1.%3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>
    <w:nsid w:val="52AB2B2D"/>
    <w:multiLevelType w:val="multilevel"/>
    <w:tmpl w:val="40DA575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Restart w:val="0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3"/>
      <w:numFmt w:val="decimal"/>
      <w:lvlText w:val="%1.%3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>
    <w:nsid w:val="65A0721A"/>
    <w:multiLevelType w:val="hybridMultilevel"/>
    <w:tmpl w:val="4AF88696"/>
    <w:lvl w:ilvl="0" w:tplc="CDE8F626">
      <w:start w:val="1"/>
      <w:numFmt w:val="bullet"/>
      <w:lvlText w:val=""/>
      <w:lvlJc w:val="left"/>
      <w:pPr>
        <w:tabs>
          <w:tab w:val="num" w:pos="1494"/>
        </w:tabs>
        <w:ind w:left="230" w:firstLine="904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78F930A3"/>
    <w:multiLevelType w:val="hybridMultilevel"/>
    <w:tmpl w:val="19B6AEFE"/>
    <w:lvl w:ilvl="0" w:tplc="CDE8F626">
      <w:start w:val="1"/>
      <w:numFmt w:val="bullet"/>
      <w:lvlText w:val=""/>
      <w:lvlJc w:val="left"/>
      <w:pPr>
        <w:tabs>
          <w:tab w:val="num" w:pos="1914"/>
        </w:tabs>
        <w:ind w:left="650" w:firstLine="904"/>
      </w:pPr>
      <w:rPr>
        <w:rFonts w:ascii="Symbol" w:hAnsi="Symbol" w:cs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860"/>
        </w:tabs>
        <w:ind w:left="1860" w:hanging="360"/>
      </w:pPr>
    </w:lvl>
    <w:lvl w:ilvl="2" w:tplc="04190005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cs="Wingdings" w:hint="default"/>
      </w:r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bordersDoNotSurroundHeader/>
  <w:bordersDoNotSurroundFooter/>
  <w:revisionView w:markup="0"/>
  <w:doNotTrackMoves/>
  <w:doNotTrackFormatting/>
  <w:defaultTabStop w:val="720"/>
  <w:hyphenationZone w:val="425"/>
  <w:doNotHyphenateCaps/>
  <w:drawingGridHorizontalSpacing w:val="59"/>
  <w:drawingGridVerticalSpacing w:val="106"/>
  <w:displayHorizontalDrawingGridEvery w:val="0"/>
  <w:displayVerticalDrawingGridEvery w:val="2"/>
  <w:doNotShadeFormData/>
  <w:characterSpacingControl w:val="compressPunctuation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A4882"/>
    <w:rsid w:val="00473442"/>
    <w:rsid w:val="00781A80"/>
    <w:rsid w:val="00E21A3D"/>
    <w:rsid w:val="00FA48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63"/>
    <o:shapelayout v:ext="edit">
      <o:idmap v:ext="edit" data="1"/>
    </o:shapelayout>
  </w:shapeDefaults>
  <w:decimalSymbol w:val=","/>
  <w:listSeparator w:val=";"/>
  <w14:defaultImageDpi w14:val="0"/>
  <w15:chartTrackingRefBased/>
  <w15:docId w15:val="{50590713-1B0E-4174-B158-7B5C565DCE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line="280" w:lineRule="auto"/>
      <w:ind w:firstLine="420"/>
      <w:jc w:val="both"/>
    </w:pPr>
    <w:rPr>
      <w:rFonts w:ascii="Times New Roman" w:hAnsi="Times New Roman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pPr>
      <w:keepNext/>
      <w:ind w:firstLine="0"/>
      <w:jc w:val="left"/>
      <w:outlineLvl w:val="0"/>
    </w:pPr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pPr>
      <w:keepNext/>
      <w:ind w:firstLine="0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pPr>
      <w:keepNext/>
      <w:outlineLvl w:val="2"/>
    </w:pPr>
    <w:rPr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pPr>
      <w:keepNext/>
      <w:ind w:firstLine="0"/>
      <w:jc w:val="center"/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pPr>
      <w:keepNext/>
      <w:spacing w:before="360" w:line="281" w:lineRule="auto"/>
      <w:outlineLvl w:val="4"/>
    </w:pPr>
    <w:rPr>
      <w:b/>
      <w:bCs/>
      <w:i/>
      <w:iCs/>
      <w:sz w:val="24"/>
      <w:szCs w:val="24"/>
    </w:rPr>
  </w:style>
  <w:style w:type="paragraph" w:styleId="6">
    <w:name w:val="heading 6"/>
    <w:basedOn w:val="a"/>
    <w:next w:val="a"/>
    <w:link w:val="60"/>
    <w:uiPriority w:val="99"/>
    <w:qFormat/>
    <w:pPr>
      <w:keepNext/>
      <w:spacing w:before="360" w:line="281" w:lineRule="auto"/>
      <w:ind w:firstLine="0"/>
      <w:outlineLvl w:val="5"/>
    </w:pPr>
    <w:rPr>
      <w:b/>
      <w:bCs/>
      <w:i/>
      <w:iCs/>
      <w:sz w:val="24"/>
      <w:szCs w:val="24"/>
    </w:rPr>
  </w:style>
  <w:style w:type="paragraph" w:styleId="7">
    <w:name w:val="heading 7"/>
    <w:basedOn w:val="a"/>
    <w:next w:val="a"/>
    <w:link w:val="70"/>
    <w:uiPriority w:val="99"/>
    <w:qFormat/>
    <w:pPr>
      <w:keepNext/>
      <w:spacing w:before="480" w:line="281" w:lineRule="auto"/>
      <w:outlineLvl w:val="6"/>
    </w:pPr>
    <w:rPr>
      <w:b/>
      <w:bCs/>
      <w:sz w:val="24"/>
      <w:szCs w:val="24"/>
    </w:rPr>
  </w:style>
  <w:style w:type="paragraph" w:styleId="8">
    <w:name w:val="heading 8"/>
    <w:basedOn w:val="a"/>
    <w:next w:val="a"/>
    <w:link w:val="80"/>
    <w:uiPriority w:val="99"/>
    <w:qFormat/>
    <w:pPr>
      <w:keepNext/>
      <w:ind w:firstLine="426"/>
      <w:outlineLvl w:val="7"/>
    </w:pPr>
    <w:rPr>
      <w:sz w:val="24"/>
      <w:szCs w:val="24"/>
      <w:lang w:val="en-US"/>
    </w:rPr>
  </w:style>
  <w:style w:type="paragraph" w:styleId="9">
    <w:name w:val="heading 9"/>
    <w:basedOn w:val="a"/>
    <w:next w:val="a"/>
    <w:link w:val="90"/>
    <w:uiPriority w:val="99"/>
    <w:qFormat/>
    <w:pPr>
      <w:keepNext/>
      <w:spacing w:before="240" w:line="281" w:lineRule="auto"/>
      <w:outlineLvl w:val="8"/>
    </w:pPr>
    <w:rPr>
      <w:sz w:val="24"/>
      <w:szCs w:val="24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b/>
      <w:bCs/>
    </w:rPr>
  </w:style>
  <w:style w:type="character" w:customStyle="1" w:styleId="70">
    <w:name w:val="Заголовок 7 Знак"/>
    <w:link w:val="7"/>
    <w:uiPriority w:val="9"/>
    <w:semiHidden/>
    <w:rPr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</w:rPr>
  </w:style>
  <w:style w:type="paragraph" w:customStyle="1" w:styleId="FR1">
    <w:name w:val="FR1"/>
    <w:uiPriority w:val="99"/>
    <w:pPr>
      <w:widowControl w:val="0"/>
      <w:autoSpaceDE w:val="0"/>
      <w:autoSpaceDN w:val="0"/>
      <w:adjustRightInd w:val="0"/>
      <w:jc w:val="right"/>
    </w:pPr>
    <w:rPr>
      <w:rFonts w:ascii="Arial" w:hAnsi="Arial" w:cs="Arial"/>
      <w:noProof/>
      <w:sz w:val="18"/>
      <w:szCs w:val="18"/>
      <w:lang w:val="ru-RU" w:eastAsia="ru-RU"/>
    </w:rPr>
  </w:style>
  <w:style w:type="paragraph" w:customStyle="1" w:styleId="FR2">
    <w:name w:val="FR2"/>
    <w:uiPriority w:val="99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2"/>
      <w:szCs w:val="12"/>
      <w:lang w:val="en-US" w:eastAsia="ru-RU"/>
    </w:rPr>
  </w:style>
  <w:style w:type="paragraph" w:styleId="21">
    <w:name w:val="Body Text 2"/>
    <w:basedOn w:val="a"/>
    <w:link w:val="22"/>
    <w:uiPriority w:val="99"/>
    <w:pPr>
      <w:ind w:firstLine="0"/>
    </w:pPr>
    <w:rPr>
      <w:sz w:val="24"/>
      <w:szCs w:val="24"/>
    </w:rPr>
  </w:style>
  <w:style w:type="character" w:customStyle="1" w:styleId="22">
    <w:name w:val="Основной текст 2 Знак"/>
    <w:link w:val="21"/>
    <w:uiPriority w:val="99"/>
    <w:semiHidden/>
    <w:rPr>
      <w:rFonts w:ascii="Times New Roman" w:hAnsi="Times New Roman" w:cs="Times New Roman"/>
      <w:sz w:val="20"/>
      <w:szCs w:val="20"/>
    </w:rPr>
  </w:style>
  <w:style w:type="paragraph" w:styleId="23">
    <w:name w:val="Body Text Indent 2"/>
    <w:basedOn w:val="a"/>
    <w:link w:val="24"/>
    <w:uiPriority w:val="99"/>
    <w:rPr>
      <w:sz w:val="24"/>
      <w:szCs w:val="24"/>
    </w:rPr>
  </w:style>
  <w:style w:type="character" w:customStyle="1" w:styleId="24">
    <w:name w:val="Основной текст с отступом 2 Знак"/>
    <w:link w:val="23"/>
    <w:uiPriority w:val="99"/>
    <w:semiHidden/>
    <w:rPr>
      <w:rFonts w:ascii="Times New Roman" w:hAnsi="Times New Roman" w:cs="Times New Roman"/>
      <w:sz w:val="20"/>
      <w:szCs w:val="20"/>
    </w:rPr>
  </w:style>
  <w:style w:type="paragraph" w:styleId="a3">
    <w:name w:val="Body Text"/>
    <w:basedOn w:val="a"/>
    <w:link w:val="a4"/>
    <w:uiPriority w:val="99"/>
    <w:pPr>
      <w:ind w:firstLine="0"/>
      <w:jc w:val="left"/>
    </w:pPr>
    <w:rPr>
      <w:sz w:val="24"/>
      <w:szCs w:val="24"/>
    </w:rPr>
  </w:style>
  <w:style w:type="character" w:customStyle="1" w:styleId="a4">
    <w:name w:val="Основной текст Знак"/>
    <w:link w:val="a3"/>
    <w:uiPriority w:val="99"/>
    <w:semiHidden/>
    <w:rPr>
      <w:rFonts w:ascii="Times New Roman" w:hAnsi="Times New Roman" w:cs="Times New Roman"/>
      <w:sz w:val="20"/>
      <w:szCs w:val="20"/>
    </w:rPr>
  </w:style>
  <w:style w:type="paragraph" w:styleId="31">
    <w:name w:val="Body Text Indent 3"/>
    <w:basedOn w:val="a"/>
    <w:link w:val="32"/>
    <w:uiPriority w:val="99"/>
    <w:pPr>
      <w:ind w:firstLine="567"/>
    </w:pPr>
    <w:rPr>
      <w:sz w:val="24"/>
      <w:szCs w:val="24"/>
    </w:rPr>
  </w:style>
  <w:style w:type="character" w:customStyle="1" w:styleId="32">
    <w:name w:val="Основной текст с отступом 3 Знак"/>
    <w:link w:val="31"/>
    <w:uiPriority w:val="99"/>
    <w:semiHidden/>
    <w:rPr>
      <w:rFonts w:ascii="Times New Roman" w:hAnsi="Times New Roman" w:cs="Times New Roman"/>
      <w:sz w:val="16"/>
      <w:szCs w:val="16"/>
    </w:rPr>
  </w:style>
  <w:style w:type="paragraph" w:styleId="33">
    <w:name w:val="Body Text 3"/>
    <w:basedOn w:val="a"/>
    <w:link w:val="34"/>
    <w:uiPriority w:val="99"/>
    <w:pPr>
      <w:ind w:firstLine="0"/>
      <w:jc w:val="center"/>
    </w:pPr>
    <w:rPr>
      <w:sz w:val="24"/>
      <w:szCs w:val="24"/>
    </w:rPr>
  </w:style>
  <w:style w:type="character" w:customStyle="1" w:styleId="34">
    <w:name w:val="Основной текст 3 Знак"/>
    <w:link w:val="33"/>
    <w:uiPriority w:val="99"/>
    <w:semiHidden/>
    <w:rPr>
      <w:rFonts w:ascii="Times New Roman" w:hAnsi="Times New Roman" w:cs="Times New Roman"/>
      <w:sz w:val="16"/>
      <w:szCs w:val="16"/>
    </w:rPr>
  </w:style>
  <w:style w:type="paragraph" w:styleId="a5">
    <w:name w:val="footer"/>
    <w:basedOn w:val="a"/>
    <w:link w:val="a6"/>
    <w:uiPriority w:val="9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rPr>
      <w:rFonts w:ascii="Times New Roman" w:hAnsi="Times New Roman" w:cs="Times New Roman"/>
      <w:sz w:val="20"/>
      <w:szCs w:val="20"/>
    </w:rPr>
  </w:style>
  <w:style w:type="character" w:styleId="a7">
    <w:name w:val="page number"/>
    <w:uiPriority w:val="99"/>
  </w:style>
  <w:style w:type="paragraph" w:styleId="a8">
    <w:name w:val="header"/>
    <w:basedOn w:val="a"/>
    <w:link w:val="a9"/>
    <w:uiPriority w:val="9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semiHidden/>
    <w:rPr>
      <w:rFonts w:ascii="Times New Roman" w:hAnsi="Times New Roman" w:cs="Times New Roman"/>
      <w:sz w:val="20"/>
      <w:szCs w:val="20"/>
    </w:rPr>
  </w:style>
  <w:style w:type="paragraph" w:styleId="25">
    <w:name w:val="toc 2"/>
    <w:basedOn w:val="a"/>
    <w:next w:val="a"/>
    <w:autoRedefine/>
    <w:uiPriority w:val="99"/>
    <w:pPr>
      <w:ind w:left="200"/>
    </w:pPr>
  </w:style>
  <w:style w:type="paragraph" w:styleId="11">
    <w:name w:val="toc 1"/>
    <w:basedOn w:val="a"/>
    <w:next w:val="a"/>
    <w:autoRedefine/>
    <w:uiPriority w:val="99"/>
  </w:style>
  <w:style w:type="paragraph" w:styleId="35">
    <w:name w:val="toc 3"/>
    <w:basedOn w:val="a"/>
    <w:next w:val="a"/>
    <w:autoRedefine/>
    <w:uiPriority w:val="99"/>
    <w:pPr>
      <w:ind w:left="400"/>
    </w:pPr>
  </w:style>
  <w:style w:type="paragraph" w:styleId="41">
    <w:name w:val="toc 4"/>
    <w:basedOn w:val="a"/>
    <w:next w:val="a"/>
    <w:autoRedefine/>
    <w:uiPriority w:val="99"/>
    <w:pPr>
      <w:ind w:left="600"/>
    </w:pPr>
  </w:style>
  <w:style w:type="paragraph" w:styleId="51">
    <w:name w:val="toc 5"/>
    <w:basedOn w:val="a"/>
    <w:next w:val="a"/>
    <w:autoRedefine/>
    <w:uiPriority w:val="99"/>
    <w:pPr>
      <w:ind w:left="800"/>
    </w:pPr>
  </w:style>
  <w:style w:type="paragraph" w:styleId="61">
    <w:name w:val="toc 6"/>
    <w:basedOn w:val="a"/>
    <w:next w:val="a"/>
    <w:autoRedefine/>
    <w:uiPriority w:val="99"/>
    <w:pPr>
      <w:ind w:left="1000"/>
    </w:pPr>
  </w:style>
  <w:style w:type="paragraph" w:styleId="71">
    <w:name w:val="toc 7"/>
    <w:basedOn w:val="a"/>
    <w:next w:val="a"/>
    <w:autoRedefine/>
    <w:uiPriority w:val="99"/>
    <w:pPr>
      <w:ind w:left="1200"/>
    </w:pPr>
  </w:style>
  <w:style w:type="paragraph" w:styleId="81">
    <w:name w:val="toc 8"/>
    <w:basedOn w:val="a"/>
    <w:next w:val="a"/>
    <w:autoRedefine/>
    <w:uiPriority w:val="99"/>
    <w:pPr>
      <w:ind w:left="1400"/>
    </w:pPr>
  </w:style>
  <w:style w:type="paragraph" w:styleId="91">
    <w:name w:val="toc 9"/>
    <w:basedOn w:val="a"/>
    <w:next w:val="a"/>
    <w:autoRedefine/>
    <w:uiPriority w:val="99"/>
    <w:pPr>
      <w:ind w:left="1600"/>
    </w:pPr>
  </w:style>
  <w:style w:type="paragraph" w:styleId="aa">
    <w:name w:val="Title"/>
    <w:basedOn w:val="a"/>
    <w:link w:val="ab"/>
    <w:uiPriority w:val="99"/>
    <w:qFormat/>
    <w:pPr>
      <w:widowControl/>
      <w:autoSpaceDE/>
      <w:autoSpaceDN/>
      <w:adjustRightInd/>
      <w:spacing w:line="240" w:lineRule="auto"/>
      <w:ind w:firstLine="0"/>
      <w:jc w:val="center"/>
    </w:pPr>
    <w:rPr>
      <w:rFonts w:ascii="Tahoma" w:hAnsi="Tahoma" w:cs="Tahoma"/>
      <w:sz w:val="48"/>
      <w:szCs w:val="48"/>
    </w:rPr>
  </w:style>
  <w:style w:type="character" w:customStyle="1" w:styleId="ab">
    <w:name w:val="Название Знак"/>
    <w:link w:val="aa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23243</Words>
  <Characters>13250</Characters>
  <Application>Microsoft Office Word</Application>
  <DocSecurity>0</DocSecurity>
  <Lines>110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Финансовая академия при Правительстве Российской Федерации</vt:lpstr>
    </vt:vector>
  </TitlesOfParts>
  <Company>Финансовая Академия при Правительстве РФ</Company>
  <LinksUpToDate>false</LinksUpToDate>
  <CharactersWithSpaces>36421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Финансовая академия при Правительстве Российской Федерации</dc:title>
  <dc:subject/>
  <dc:creator>Лысенко Андрей Алексеевич</dc:creator>
  <cp:keywords/>
  <dc:description/>
  <cp:lastModifiedBy>admin</cp:lastModifiedBy>
  <cp:revision>2</cp:revision>
  <cp:lastPrinted>2002-12-01T10:01:00Z</cp:lastPrinted>
  <dcterms:created xsi:type="dcterms:W3CDTF">2014-01-26T16:19:00Z</dcterms:created>
  <dcterms:modified xsi:type="dcterms:W3CDTF">2014-01-26T16:19:00Z</dcterms:modified>
</cp:coreProperties>
</file>