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010" w:rsidRDefault="003E7010">
      <w:pPr>
        <w:pStyle w:val="1"/>
        <w:spacing w:line="360" w:lineRule="auto"/>
        <w:jc w:val="center"/>
        <w:rPr>
          <w:sz w:val="28"/>
          <w:szCs w:val="28"/>
          <w:lang w:val="en-US"/>
        </w:rPr>
      </w:pPr>
    </w:p>
    <w:p w:rsidR="003E7010" w:rsidRDefault="003E7010">
      <w:pPr>
        <w:pStyle w:val="1"/>
        <w:spacing w:line="360" w:lineRule="auto"/>
        <w:jc w:val="center"/>
        <w:rPr>
          <w:sz w:val="28"/>
          <w:szCs w:val="28"/>
          <w:lang w:val="en-US"/>
        </w:rPr>
      </w:pPr>
    </w:p>
    <w:p w:rsidR="003E7010" w:rsidRDefault="003E7010">
      <w:pPr>
        <w:pStyle w:val="1"/>
        <w:spacing w:line="360" w:lineRule="auto"/>
        <w:jc w:val="center"/>
        <w:rPr>
          <w:sz w:val="28"/>
          <w:szCs w:val="28"/>
          <w:lang w:val="en-US"/>
        </w:rPr>
      </w:pPr>
    </w:p>
    <w:p w:rsidR="003E7010" w:rsidRDefault="003E7010">
      <w:pPr>
        <w:pStyle w:val="1"/>
        <w:spacing w:line="360" w:lineRule="auto"/>
        <w:jc w:val="center"/>
        <w:rPr>
          <w:sz w:val="28"/>
          <w:szCs w:val="28"/>
          <w:lang w:val="en-US"/>
        </w:rPr>
      </w:pPr>
    </w:p>
    <w:p w:rsidR="003E7010" w:rsidRDefault="003E7010">
      <w:pPr>
        <w:pStyle w:val="1"/>
        <w:spacing w:line="360" w:lineRule="auto"/>
        <w:jc w:val="center"/>
        <w:rPr>
          <w:sz w:val="28"/>
          <w:szCs w:val="28"/>
          <w:lang w:val="en-US"/>
        </w:rPr>
      </w:pPr>
    </w:p>
    <w:p w:rsidR="003E7010" w:rsidRDefault="003E7010">
      <w:pPr>
        <w:pStyle w:val="1"/>
        <w:spacing w:line="360" w:lineRule="auto"/>
        <w:jc w:val="center"/>
        <w:rPr>
          <w:sz w:val="28"/>
          <w:szCs w:val="28"/>
          <w:lang w:val="en-US"/>
        </w:rPr>
      </w:pPr>
    </w:p>
    <w:p w:rsidR="003E7010" w:rsidRDefault="003E7010">
      <w:pPr>
        <w:pStyle w:val="1"/>
        <w:spacing w:line="360" w:lineRule="auto"/>
        <w:jc w:val="center"/>
        <w:rPr>
          <w:sz w:val="28"/>
          <w:szCs w:val="28"/>
          <w:lang w:val="en-US"/>
        </w:rPr>
      </w:pPr>
    </w:p>
    <w:p w:rsidR="003E7010" w:rsidRDefault="003E7010">
      <w:pPr>
        <w:pStyle w:val="1"/>
        <w:spacing w:line="360" w:lineRule="auto"/>
        <w:jc w:val="center"/>
        <w:rPr>
          <w:sz w:val="28"/>
          <w:szCs w:val="28"/>
          <w:lang w:val="en-US"/>
        </w:rPr>
      </w:pPr>
    </w:p>
    <w:p w:rsidR="003E7010" w:rsidRDefault="003E7010">
      <w:pPr>
        <w:pStyle w:val="1"/>
        <w:spacing w:line="360" w:lineRule="auto"/>
        <w:jc w:val="center"/>
        <w:rPr>
          <w:sz w:val="28"/>
          <w:szCs w:val="28"/>
          <w:lang w:val="en-US"/>
        </w:rPr>
      </w:pPr>
    </w:p>
    <w:p w:rsidR="003E7010" w:rsidRDefault="00F215D1">
      <w:pPr>
        <w:pStyle w:val="1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Реферат з економічної географії</w:t>
      </w:r>
    </w:p>
    <w:p w:rsidR="003E7010" w:rsidRDefault="00F215D1">
      <w:pPr>
        <w:pStyle w:val="1"/>
        <w:spacing w:line="360" w:lineRule="auto"/>
        <w:jc w:val="center"/>
        <w:rPr>
          <w:b/>
          <w:sz w:val="52"/>
          <w:szCs w:val="52"/>
          <w:lang w:val="en-US"/>
        </w:rPr>
      </w:pPr>
      <w:r>
        <w:rPr>
          <w:b/>
          <w:sz w:val="52"/>
          <w:szCs w:val="52"/>
        </w:rPr>
        <w:t>Чад</w:t>
      </w:r>
    </w:p>
    <w:p w:rsidR="003E7010" w:rsidRDefault="003E7010">
      <w:pPr>
        <w:pStyle w:val="1"/>
        <w:spacing w:line="360" w:lineRule="auto"/>
        <w:jc w:val="center"/>
        <w:rPr>
          <w:b/>
          <w:sz w:val="52"/>
          <w:szCs w:val="52"/>
          <w:lang w:val="en-US"/>
        </w:rPr>
      </w:pPr>
    </w:p>
    <w:p w:rsidR="003E7010" w:rsidRDefault="00F215D1">
      <w:pPr>
        <w:pStyle w:val="1"/>
        <w:spacing w:line="360" w:lineRule="auto"/>
      </w:pPr>
      <w:r>
        <w:t xml:space="preserve">                                                      </w:t>
      </w:r>
    </w:p>
    <w:p w:rsidR="003E7010" w:rsidRDefault="00F215D1">
      <w:pPr>
        <w:pStyle w:val="1"/>
        <w:spacing w:before="0" w:after="0"/>
      </w:pPr>
      <w:r>
        <w:t xml:space="preserve">                             </w:t>
      </w:r>
    </w:p>
    <w:p w:rsidR="003E7010" w:rsidRDefault="00F215D1">
      <w:pPr>
        <w:pStyle w:val="1"/>
        <w:spacing w:before="0" w:after="0"/>
      </w:pPr>
      <w:r>
        <w:br w:type="page"/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2410"/>
        <w:gridCol w:w="3544"/>
        <w:gridCol w:w="6"/>
        <w:gridCol w:w="4530"/>
      </w:tblGrid>
      <w:tr w:rsidR="003E7010">
        <w:tc>
          <w:tcPr>
            <w:tcW w:w="2410" w:type="dxa"/>
            <w:vAlign w:val="center"/>
          </w:tcPr>
          <w:p w:rsidR="003E7010" w:rsidRDefault="00F215D1">
            <w:pPr>
              <w:pStyle w:val="1"/>
              <w:rPr>
                <w:u w:val="single"/>
              </w:rPr>
            </w:pPr>
            <w:r>
              <w:rPr>
                <w:u w:val="single"/>
              </w:rPr>
              <w:t>Столиця:</w:t>
            </w:r>
          </w:p>
        </w:tc>
        <w:tc>
          <w:tcPr>
            <w:tcW w:w="3550" w:type="dxa"/>
            <w:gridSpan w:val="2"/>
            <w:vAlign w:val="center"/>
          </w:tcPr>
          <w:p w:rsidR="003E7010" w:rsidRDefault="00F215D1">
            <w:pPr>
              <w:pStyle w:val="1"/>
            </w:pPr>
            <w:r>
              <w:t>Нджамена</w:t>
            </w:r>
          </w:p>
        </w:tc>
        <w:tc>
          <w:tcPr>
            <w:tcW w:w="4530" w:type="dxa"/>
            <w:vAlign w:val="center"/>
          </w:tcPr>
          <w:p w:rsidR="003E7010" w:rsidRDefault="00F215D1">
            <w:pPr>
              <w:pStyle w:val="1"/>
              <w:jc w:val="center"/>
            </w:pPr>
            <w:r>
              <w:t>Фізична карта</w:t>
            </w:r>
          </w:p>
        </w:tc>
      </w:tr>
      <w:tr w:rsidR="003E7010">
        <w:trPr>
          <w:cantSplit/>
        </w:trPr>
        <w:tc>
          <w:tcPr>
            <w:tcW w:w="2410" w:type="dxa"/>
            <w:vAlign w:val="center"/>
          </w:tcPr>
          <w:p w:rsidR="003E7010" w:rsidRDefault="00F215D1">
            <w:pPr>
              <w:pStyle w:val="1"/>
              <w:rPr>
                <w:u w:val="single"/>
              </w:rPr>
            </w:pPr>
            <w:r>
              <w:rPr>
                <w:u w:val="single"/>
              </w:rPr>
              <w:t>Площа:</w:t>
            </w:r>
          </w:p>
        </w:tc>
        <w:tc>
          <w:tcPr>
            <w:tcW w:w="3544" w:type="dxa"/>
            <w:vAlign w:val="center"/>
          </w:tcPr>
          <w:p w:rsidR="003E7010" w:rsidRDefault="00F215D1">
            <w:pPr>
              <w:pStyle w:val="1"/>
            </w:pPr>
            <w:r>
              <w:t>1 284 000 км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  <w:tc>
          <w:tcPr>
            <w:tcW w:w="4536" w:type="dxa"/>
            <w:gridSpan w:val="2"/>
            <w:vMerge w:val="restart"/>
            <w:vAlign w:val="center"/>
          </w:tcPr>
          <w:p w:rsidR="003E7010" w:rsidRDefault="00002BA7">
            <w:pPr>
              <w:pStyle w:val="1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2.25pt;height:276pt" fillcolor="window">
                  <v:imagedata r:id="rId5" o:title="chad"/>
                </v:shape>
              </w:pict>
            </w:r>
          </w:p>
        </w:tc>
      </w:tr>
      <w:tr w:rsidR="003E7010">
        <w:trPr>
          <w:cantSplit/>
        </w:trPr>
        <w:tc>
          <w:tcPr>
            <w:tcW w:w="2410" w:type="dxa"/>
            <w:vAlign w:val="center"/>
          </w:tcPr>
          <w:p w:rsidR="003E7010" w:rsidRDefault="00F215D1">
            <w:pPr>
              <w:pStyle w:val="1"/>
              <w:rPr>
                <w:u w:val="single"/>
              </w:rPr>
            </w:pPr>
            <w:r>
              <w:rPr>
                <w:u w:val="single"/>
              </w:rPr>
              <w:t>Населення:</w:t>
            </w:r>
          </w:p>
        </w:tc>
        <w:tc>
          <w:tcPr>
            <w:tcW w:w="3544" w:type="dxa"/>
            <w:vAlign w:val="center"/>
          </w:tcPr>
          <w:p w:rsidR="003E7010" w:rsidRDefault="00F215D1">
            <w:pPr>
              <w:pStyle w:val="1"/>
            </w:pPr>
            <w:r>
              <w:t xml:space="preserve">8 707 078 чол.  </w:t>
            </w:r>
          </w:p>
        </w:tc>
        <w:tc>
          <w:tcPr>
            <w:tcW w:w="4536" w:type="dxa"/>
            <w:gridSpan w:val="2"/>
            <w:vMerge/>
            <w:vAlign w:val="center"/>
          </w:tcPr>
          <w:p w:rsidR="003E7010" w:rsidRDefault="003E7010">
            <w:pPr>
              <w:pStyle w:val="1"/>
            </w:pPr>
          </w:p>
        </w:tc>
      </w:tr>
      <w:tr w:rsidR="003E7010">
        <w:trPr>
          <w:cantSplit/>
        </w:trPr>
        <w:tc>
          <w:tcPr>
            <w:tcW w:w="2410" w:type="dxa"/>
            <w:vAlign w:val="center"/>
          </w:tcPr>
          <w:p w:rsidR="003E7010" w:rsidRDefault="00F215D1">
            <w:pPr>
              <w:pStyle w:val="1"/>
              <w:rPr>
                <w:u w:val="single"/>
              </w:rPr>
            </w:pPr>
            <w:r>
              <w:rPr>
                <w:u w:val="single"/>
              </w:rPr>
              <w:t xml:space="preserve">Офіційна мова: </w:t>
            </w:r>
          </w:p>
        </w:tc>
        <w:tc>
          <w:tcPr>
            <w:tcW w:w="3544" w:type="dxa"/>
            <w:vAlign w:val="center"/>
          </w:tcPr>
          <w:p w:rsidR="003E7010" w:rsidRDefault="00F215D1">
            <w:pPr>
              <w:pStyle w:val="1"/>
            </w:pPr>
            <w:r>
              <w:t>французька</w:t>
            </w:r>
          </w:p>
        </w:tc>
        <w:tc>
          <w:tcPr>
            <w:tcW w:w="4536" w:type="dxa"/>
            <w:gridSpan w:val="2"/>
            <w:vMerge/>
            <w:vAlign w:val="center"/>
          </w:tcPr>
          <w:p w:rsidR="003E7010" w:rsidRDefault="003E7010">
            <w:pPr>
              <w:pStyle w:val="1"/>
            </w:pPr>
          </w:p>
        </w:tc>
      </w:tr>
      <w:tr w:rsidR="003E7010">
        <w:trPr>
          <w:cantSplit/>
        </w:trPr>
        <w:tc>
          <w:tcPr>
            <w:tcW w:w="2410" w:type="dxa"/>
            <w:vAlign w:val="center"/>
          </w:tcPr>
          <w:p w:rsidR="003E7010" w:rsidRDefault="00F215D1">
            <w:pPr>
              <w:pStyle w:val="1"/>
              <w:rPr>
                <w:u w:val="single"/>
              </w:rPr>
            </w:pPr>
            <w:r>
              <w:rPr>
                <w:u w:val="single"/>
              </w:rPr>
              <w:t>Релігія:</w:t>
            </w:r>
          </w:p>
        </w:tc>
        <w:tc>
          <w:tcPr>
            <w:tcW w:w="3544" w:type="dxa"/>
            <w:vAlign w:val="center"/>
          </w:tcPr>
          <w:p w:rsidR="003E7010" w:rsidRDefault="00F215D1">
            <w:pPr>
              <w:pStyle w:val="1"/>
              <w:spacing w:before="0" w:after="0"/>
              <w:jc w:val="both"/>
            </w:pPr>
            <w:r>
              <w:t xml:space="preserve">іслам, 60% населення – мусульмани, 35% - анімісти, </w:t>
            </w:r>
          </w:p>
          <w:p w:rsidR="003E7010" w:rsidRDefault="00F215D1">
            <w:pPr>
              <w:pStyle w:val="1"/>
              <w:spacing w:before="0" w:after="0"/>
              <w:jc w:val="both"/>
            </w:pPr>
            <w:r>
              <w:t xml:space="preserve">5% - християни </w:t>
            </w:r>
          </w:p>
        </w:tc>
        <w:tc>
          <w:tcPr>
            <w:tcW w:w="4536" w:type="dxa"/>
            <w:gridSpan w:val="2"/>
            <w:vMerge/>
            <w:vAlign w:val="center"/>
          </w:tcPr>
          <w:p w:rsidR="003E7010" w:rsidRDefault="003E7010">
            <w:pPr>
              <w:pStyle w:val="1"/>
            </w:pPr>
          </w:p>
        </w:tc>
      </w:tr>
      <w:tr w:rsidR="003E7010">
        <w:trPr>
          <w:cantSplit/>
          <w:trHeight w:val="3116"/>
        </w:trPr>
        <w:tc>
          <w:tcPr>
            <w:tcW w:w="2410" w:type="dxa"/>
            <w:vAlign w:val="center"/>
          </w:tcPr>
          <w:p w:rsidR="003E7010" w:rsidRDefault="00F215D1">
            <w:pPr>
              <w:pStyle w:val="1"/>
              <w:spacing w:before="0" w:after="0"/>
              <w:rPr>
                <w:u w:val="single"/>
              </w:rPr>
            </w:pPr>
            <w:r>
              <w:rPr>
                <w:u w:val="single"/>
              </w:rPr>
              <w:t>Форма правління:</w:t>
            </w:r>
          </w:p>
          <w:p w:rsidR="003E7010" w:rsidRDefault="003E7010">
            <w:pPr>
              <w:pStyle w:val="1"/>
              <w:spacing w:before="0" w:after="0"/>
              <w:rPr>
                <w:u w:val="single"/>
              </w:rPr>
            </w:pPr>
          </w:p>
          <w:p w:rsidR="003E7010" w:rsidRDefault="003E7010">
            <w:pPr>
              <w:pStyle w:val="1"/>
              <w:spacing w:before="0" w:after="0"/>
              <w:rPr>
                <w:u w:val="single"/>
              </w:rPr>
            </w:pPr>
          </w:p>
          <w:p w:rsidR="003E7010" w:rsidRDefault="003E7010">
            <w:pPr>
              <w:pStyle w:val="1"/>
              <w:spacing w:before="0" w:after="0"/>
              <w:rPr>
                <w:u w:val="single"/>
              </w:rPr>
            </w:pPr>
          </w:p>
          <w:p w:rsidR="003E7010" w:rsidRDefault="00F215D1">
            <w:pPr>
              <w:pStyle w:val="1"/>
              <w:spacing w:before="0" w:after="0"/>
              <w:rPr>
                <w:u w:val="single"/>
              </w:rPr>
            </w:pPr>
            <w:r>
              <w:rPr>
                <w:u w:val="single"/>
              </w:rPr>
              <w:t>Грошова одиниця:</w:t>
            </w:r>
          </w:p>
        </w:tc>
        <w:tc>
          <w:tcPr>
            <w:tcW w:w="3544" w:type="dxa"/>
            <w:vAlign w:val="center"/>
          </w:tcPr>
          <w:p w:rsidR="003E7010" w:rsidRDefault="00F215D1">
            <w:pPr>
              <w:pStyle w:val="1"/>
              <w:spacing w:before="0" w:after="0"/>
            </w:pPr>
            <w:r>
              <w:t>республіка</w:t>
            </w:r>
          </w:p>
          <w:p w:rsidR="003E7010" w:rsidRDefault="003E7010">
            <w:pPr>
              <w:pStyle w:val="1"/>
              <w:spacing w:before="0" w:after="0"/>
            </w:pPr>
          </w:p>
          <w:p w:rsidR="003E7010" w:rsidRDefault="003E7010">
            <w:pPr>
              <w:pStyle w:val="1"/>
              <w:spacing w:before="0" w:after="0"/>
            </w:pPr>
          </w:p>
          <w:p w:rsidR="003E7010" w:rsidRDefault="003E7010">
            <w:pPr>
              <w:pStyle w:val="1"/>
              <w:spacing w:before="0" w:after="0"/>
            </w:pPr>
          </w:p>
          <w:p w:rsidR="003E7010" w:rsidRDefault="00F215D1">
            <w:pPr>
              <w:pStyle w:val="1"/>
              <w:spacing w:before="0" w:after="0"/>
            </w:pPr>
            <w:r>
              <w:t xml:space="preserve">африканський франк  </w:t>
            </w:r>
          </w:p>
        </w:tc>
        <w:tc>
          <w:tcPr>
            <w:tcW w:w="4536" w:type="dxa"/>
            <w:gridSpan w:val="2"/>
            <w:vMerge/>
            <w:vAlign w:val="center"/>
          </w:tcPr>
          <w:p w:rsidR="003E7010" w:rsidRDefault="003E7010">
            <w:pPr>
              <w:pStyle w:val="a5"/>
              <w:ind w:left="0"/>
              <w:rPr>
                <w:rFonts w:ascii="Times New Roman" w:hAnsi="Times New Roman"/>
              </w:rPr>
            </w:pPr>
          </w:p>
        </w:tc>
      </w:tr>
      <w:tr w:rsidR="003E7010">
        <w:tc>
          <w:tcPr>
            <w:tcW w:w="2410" w:type="dxa"/>
            <w:vAlign w:val="center"/>
          </w:tcPr>
          <w:p w:rsidR="003E7010" w:rsidRDefault="003E7010">
            <w:pPr>
              <w:pStyle w:val="1"/>
              <w:rPr>
                <w:u w:val="single"/>
              </w:rPr>
            </w:pPr>
          </w:p>
        </w:tc>
        <w:tc>
          <w:tcPr>
            <w:tcW w:w="8080" w:type="dxa"/>
            <w:gridSpan w:val="3"/>
            <w:vAlign w:val="center"/>
          </w:tcPr>
          <w:p w:rsidR="003E7010" w:rsidRDefault="003E7010">
            <w:pPr>
              <w:pStyle w:val="1"/>
            </w:pPr>
          </w:p>
        </w:tc>
      </w:tr>
      <w:tr w:rsidR="003E7010">
        <w:tc>
          <w:tcPr>
            <w:tcW w:w="2410" w:type="dxa"/>
            <w:vAlign w:val="center"/>
          </w:tcPr>
          <w:p w:rsidR="003E7010" w:rsidRDefault="00F215D1">
            <w:pPr>
              <w:pStyle w:val="1"/>
              <w:rPr>
                <w:u w:val="single"/>
              </w:rPr>
            </w:pPr>
            <w:r>
              <w:rPr>
                <w:u w:val="single"/>
              </w:rPr>
              <w:t>Природні ресурси:</w:t>
            </w:r>
          </w:p>
        </w:tc>
        <w:tc>
          <w:tcPr>
            <w:tcW w:w="8080" w:type="dxa"/>
            <w:gridSpan w:val="3"/>
            <w:vAlign w:val="center"/>
          </w:tcPr>
          <w:p w:rsidR="003E7010" w:rsidRDefault="00F215D1">
            <w:pPr>
              <w:pStyle w:val="1"/>
            </w:pPr>
            <w:r>
              <w:t xml:space="preserve">1. </w:t>
            </w:r>
            <w:r>
              <w:rPr>
                <w:b/>
              </w:rPr>
              <w:t>Водні ресурси</w:t>
            </w:r>
            <w:r>
              <w:t>:</w:t>
            </w:r>
          </w:p>
        </w:tc>
      </w:tr>
      <w:tr w:rsidR="003E7010">
        <w:tc>
          <w:tcPr>
            <w:tcW w:w="2410" w:type="dxa"/>
            <w:vAlign w:val="center"/>
          </w:tcPr>
          <w:p w:rsidR="003E7010" w:rsidRDefault="003E7010">
            <w:pPr>
              <w:pStyle w:val="1"/>
              <w:rPr>
                <w:u w:val="single"/>
              </w:rPr>
            </w:pPr>
          </w:p>
        </w:tc>
        <w:tc>
          <w:tcPr>
            <w:tcW w:w="8080" w:type="dxa"/>
            <w:gridSpan w:val="3"/>
            <w:vAlign w:val="center"/>
          </w:tcPr>
          <w:p w:rsidR="003E7010" w:rsidRDefault="00F215D1">
            <w:pPr>
              <w:pStyle w:val="1"/>
              <w:spacing w:before="0" w:after="0"/>
            </w:pPr>
            <w:r>
              <w:rPr>
                <w:i/>
              </w:rPr>
              <w:t>Річки</w:t>
            </w:r>
            <w:r>
              <w:t>: Шарі, Аук, Логон</w:t>
            </w:r>
          </w:p>
          <w:p w:rsidR="003E7010" w:rsidRDefault="00F215D1">
            <w:pPr>
              <w:pStyle w:val="1"/>
              <w:spacing w:before="0" w:after="0"/>
            </w:pPr>
            <w:r>
              <w:rPr>
                <w:i/>
              </w:rPr>
              <w:t>Озеро</w:t>
            </w:r>
            <w:r>
              <w:t>: Чад</w:t>
            </w:r>
          </w:p>
        </w:tc>
      </w:tr>
      <w:tr w:rsidR="003E7010">
        <w:tc>
          <w:tcPr>
            <w:tcW w:w="2410" w:type="dxa"/>
            <w:vAlign w:val="center"/>
          </w:tcPr>
          <w:p w:rsidR="003E7010" w:rsidRDefault="003E7010">
            <w:pPr>
              <w:pStyle w:val="1"/>
              <w:rPr>
                <w:u w:val="single"/>
              </w:rPr>
            </w:pPr>
          </w:p>
        </w:tc>
        <w:tc>
          <w:tcPr>
            <w:tcW w:w="8080" w:type="dxa"/>
            <w:gridSpan w:val="3"/>
            <w:vAlign w:val="center"/>
          </w:tcPr>
          <w:p w:rsidR="003E7010" w:rsidRDefault="00F215D1">
            <w:pPr>
              <w:pStyle w:val="1"/>
            </w:pPr>
            <w:r>
              <w:t xml:space="preserve">2. </w:t>
            </w:r>
            <w:r>
              <w:rPr>
                <w:b/>
              </w:rPr>
              <w:t>Ґрунти</w:t>
            </w:r>
            <w:r>
              <w:t>: пісчані та кам’янисті</w:t>
            </w:r>
          </w:p>
        </w:tc>
      </w:tr>
      <w:tr w:rsidR="003E7010">
        <w:tc>
          <w:tcPr>
            <w:tcW w:w="2410" w:type="dxa"/>
            <w:vAlign w:val="center"/>
          </w:tcPr>
          <w:p w:rsidR="003E7010" w:rsidRDefault="003E7010">
            <w:pPr>
              <w:pStyle w:val="1"/>
              <w:rPr>
                <w:u w:val="single"/>
              </w:rPr>
            </w:pPr>
          </w:p>
        </w:tc>
        <w:tc>
          <w:tcPr>
            <w:tcW w:w="8080" w:type="dxa"/>
            <w:gridSpan w:val="3"/>
            <w:vAlign w:val="center"/>
          </w:tcPr>
          <w:p w:rsidR="003E7010" w:rsidRDefault="00F215D1">
            <w:pPr>
              <w:pStyle w:val="1"/>
              <w:jc w:val="both"/>
            </w:pPr>
            <w:r>
              <w:t xml:space="preserve">3. </w:t>
            </w:r>
            <w:r>
              <w:rPr>
                <w:b/>
              </w:rPr>
              <w:t>Корисні копалини</w:t>
            </w:r>
            <w:r>
              <w:t>: кам’яне вугілля, кам’яна сіль, природна сода, боксити, залізна руда, вольфрам, уран, олов’яні руди</w:t>
            </w:r>
          </w:p>
        </w:tc>
      </w:tr>
      <w:tr w:rsidR="003E7010">
        <w:tc>
          <w:tcPr>
            <w:tcW w:w="2410" w:type="dxa"/>
            <w:vAlign w:val="center"/>
          </w:tcPr>
          <w:p w:rsidR="003E7010" w:rsidRDefault="00F215D1">
            <w:pPr>
              <w:pStyle w:val="1"/>
              <w:rPr>
                <w:u w:val="single"/>
              </w:rPr>
            </w:pPr>
            <w:r>
              <w:rPr>
                <w:u w:val="single"/>
              </w:rPr>
              <w:t>Населення:</w:t>
            </w:r>
          </w:p>
        </w:tc>
        <w:tc>
          <w:tcPr>
            <w:tcW w:w="8080" w:type="dxa"/>
            <w:gridSpan w:val="3"/>
            <w:vAlign w:val="center"/>
          </w:tcPr>
          <w:p w:rsidR="003E7010" w:rsidRDefault="00F215D1">
            <w:pPr>
              <w:pStyle w:val="1"/>
              <w:jc w:val="both"/>
            </w:pPr>
            <w:r>
              <w:t xml:space="preserve">На території держави проживають 8 707 078 чол.(2001 р.); араби (26,1% всього нас.), сара (21,9%), багірмі, тубу, мубі , хауса, маса та ін. </w:t>
            </w:r>
          </w:p>
        </w:tc>
      </w:tr>
    </w:tbl>
    <w:p w:rsidR="003E7010" w:rsidRDefault="003E7010">
      <w:pPr>
        <w:pStyle w:val="1"/>
        <w:spacing w:line="360" w:lineRule="auto"/>
        <w:ind w:left="1418" w:hanging="1418"/>
        <w:jc w:val="both"/>
        <w:rPr>
          <w:b/>
          <w:u w:val="single"/>
        </w:rPr>
      </w:pPr>
    </w:p>
    <w:p w:rsidR="003E7010" w:rsidRDefault="003E7010">
      <w:pPr>
        <w:pStyle w:val="1"/>
        <w:spacing w:line="360" w:lineRule="auto"/>
        <w:ind w:left="1418" w:hanging="1418"/>
        <w:jc w:val="both"/>
        <w:rPr>
          <w:b/>
          <w:u w:val="single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50"/>
        <w:gridCol w:w="3119"/>
        <w:gridCol w:w="1134"/>
        <w:gridCol w:w="636"/>
        <w:gridCol w:w="5139"/>
      </w:tblGrid>
      <w:tr w:rsidR="003E7010">
        <w:tc>
          <w:tcPr>
            <w:tcW w:w="5139" w:type="dxa"/>
            <w:gridSpan w:val="4"/>
            <w:vAlign w:val="center"/>
          </w:tcPr>
          <w:p w:rsidR="003E7010" w:rsidRDefault="00F215D1">
            <w:pPr>
              <w:pStyle w:val="1"/>
              <w:spacing w:before="60" w:after="60"/>
              <w:jc w:val="both"/>
            </w:pPr>
            <w:r>
              <w:rPr>
                <w:b/>
              </w:rPr>
              <w:t>Промисловість</w:t>
            </w:r>
            <w:r>
              <w:t>:</w:t>
            </w:r>
          </w:p>
          <w:p w:rsidR="003E7010" w:rsidRDefault="00F215D1">
            <w:pPr>
              <w:pStyle w:val="1"/>
              <w:numPr>
                <w:ilvl w:val="0"/>
                <w:numId w:val="1"/>
              </w:numPr>
              <w:spacing w:before="60" w:after="60"/>
              <w:jc w:val="both"/>
            </w:pPr>
            <w:r>
              <w:rPr>
                <w:u w:val="single"/>
              </w:rPr>
              <w:t xml:space="preserve">Текстильна </w:t>
            </w:r>
            <w:r>
              <w:t xml:space="preserve">промисловість – </w:t>
            </w:r>
          </w:p>
          <w:p w:rsidR="003E7010" w:rsidRDefault="00F215D1">
            <w:pPr>
              <w:pStyle w:val="1"/>
              <w:spacing w:before="60" w:after="60"/>
              <w:ind w:left="851"/>
              <w:jc w:val="both"/>
            </w:pPr>
            <w:r>
              <w:t>Шкірні, бавовняноочисні, взуттєві підприємства</w:t>
            </w:r>
          </w:p>
          <w:p w:rsidR="003E7010" w:rsidRDefault="00F215D1">
            <w:pPr>
              <w:pStyle w:val="1"/>
              <w:numPr>
                <w:ilvl w:val="0"/>
                <w:numId w:val="1"/>
              </w:numPr>
              <w:spacing w:before="60" w:after="60"/>
              <w:jc w:val="both"/>
            </w:pPr>
            <w:r>
              <w:rPr>
                <w:u w:val="single"/>
              </w:rPr>
              <w:t>Харчова</w:t>
            </w:r>
            <w:r>
              <w:t xml:space="preserve"> промисловість – </w:t>
            </w:r>
          </w:p>
          <w:p w:rsidR="003E7010" w:rsidRDefault="00F215D1">
            <w:pPr>
              <w:pStyle w:val="1"/>
              <w:spacing w:before="60" w:after="60"/>
              <w:ind w:left="851"/>
              <w:jc w:val="both"/>
            </w:pPr>
            <w:r>
              <w:t>Масло-молочні, м’ясні, пивоваренні, цукрові, борошномельні, рисоочисні підприємства</w:t>
            </w:r>
          </w:p>
          <w:p w:rsidR="003E7010" w:rsidRDefault="00F215D1">
            <w:pPr>
              <w:pStyle w:val="1"/>
              <w:numPr>
                <w:ilvl w:val="0"/>
                <w:numId w:val="1"/>
              </w:numPr>
              <w:spacing w:before="60" w:after="60"/>
              <w:jc w:val="both"/>
            </w:pPr>
            <w:r>
              <w:rPr>
                <w:u w:val="single"/>
              </w:rPr>
              <w:t>Видобувна</w:t>
            </w:r>
            <w:r>
              <w:t xml:space="preserve"> промисловість – </w:t>
            </w:r>
          </w:p>
          <w:p w:rsidR="003E7010" w:rsidRDefault="00F215D1">
            <w:pPr>
              <w:pStyle w:val="1"/>
              <w:spacing w:before="60" w:after="60"/>
              <w:ind w:left="851"/>
              <w:jc w:val="both"/>
            </w:pPr>
            <w:r>
              <w:t>Видобування кам’яного вугілля, вольфрамових, уранових, олов’яних руд</w:t>
            </w:r>
          </w:p>
        </w:tc>
        <w:tc>
          <w:tcPr>
            <w:tcW w:w="5139" w:type="dxa"/>
          </w:tcPr>
          <w:p w:rsidR="003E7010" w:rsidRDefault="00F215D1">
            <w:pPr>
              <w:pStyle w:val="1"/>
              <w:jc w:val="both"/>
              <w:rPr>
                <w:b/>
              </w:rPr>
            </w:pPr>
            <w:r>
              <w:rPr>
                <w:b/>
              </w:rPr>
              <w:t>Сільське господарство:</w:t>
            </w:r>
          </w:p>
          <w:p w:rsidR="003E7010" w:rsidRDefault="00F215D1">
            <w:pPr>
              <w:pStyle w:val="1"/>
              <w:jc w:val="both"/>
            </w:pPr>
            <w:r>
              <w:rPr>
                <w:i/>
              </w:rPr>
              <w:t>Тваринництво</w:t>
            </w:r>
            <w:r>
              <w:t>:                                                                   Велика рогата худоба, кози, свині, вівці,                                                                      верблюди, свійські птиці,  риба.</w:t>
            </w:r>
          </w:p>
          <w:p w:rsidR="003E7010" w:rsidRDefault="00F215D1">
            <w:pPr>
              <w:pStyle w:val="1"/>
              <w:jc w:val="both"/>
            </w:pPr>
            <w:r>
              <w:rPr>
                <w:i/>
              </w:rPr>
              <w:t>Рослинництво</w:t>
            </w:r>
            <w:r>
              <w:t>:</w:t>
            </w:r>
          </w:p>
          <w:p w:rsidR="003E7010" w:rsidRDefault="00F215D1">
            <w:pPr>
              <w:pStyle w:val="1"/>
              <w:jc w:val="both"/>
            </w:pPr>
            <w:r>
              <w:t xml:space="preserve">Просо, сорго, арахіс, рис, кукурудза, тютюн, кассава, пшениця, цукровий очерет, бавовник, фінікова пальма. </w:t>
            </w:r>
          </w:p>
          <w:p w:rsidR="003E7010" w:rsidRDefault="003E7010">
            <w:pPr>
              <w:pStyle w:val="1"/>
              <w:jc w:val="both"/>
            </w:pPr>
          </w:p>
          <w:p w:rsidR="003E7010" w:rsidRDefault="003E7010">
            <w:pPr>
              <w:pStyle w:val="1"/>
              <w:jc w:val="both"/>
            </w:pPr>
          </w:p>
        </w:tc>
      </w:tr>
      <w:tr w:rsidR="003E7010">
        <w:trPr>
          <w:cantSplit/>
          <w:trHeight w:val="156"/>
        </w:trPr>
        <w:tc>
          <w:tcPr>
            <w:tcW w:w="3369" w:type="dxa"/>
            <w:gridSpan w:val="2"/>
            <w:vAlign w:val="center"/>
          </w:tcPr>
          <w:p w:rsidR="003E7010" w:rsidRDefault="00002BA7">
            <w:pPr>
              <w:pStyle w:val="1"/>
              <w:spacing w:before="60" w:after="0"/>
              <w:jc w:val="both"/>
              <w:rPr>
                <w:caps/>
              </w:rPr>
            </w:pPr>
            <w:r>
              <w:rPr>
                <w:caps/>
                <w:snapToGrid/>
              </w:rPr>
              <w:pict>
                <v:rect id="_x0000_s1163" style="position:absolute;left:0;text-align:left;margin-left:303.85pt;margin-top:22.25pt;width:9.55pt;height:7.05pt;z-index:251655168;mso-position-horizontal-relative:text;mso-position-vertical-relative:text" o:allowincell="f" strokeweight="1.5pt"/>
              </w:pict>
            </w:r>
            <w:r w:rsidR="00F215D1">
              <w:rPr>
                <w:caps/>
              </w:rPr>
              <w:t>Обробна промисловість</w:t>
            </w:r>
          </w:p>
        </w:tc>
        <w:tc>
          <w:tcPr>
            <w:tcW w:w="6909" w:type="dxa"/>
            <w:gridSpan w:val="3"/>
            <w:vMerge w:val="restart"/>
          </w:tcPr>
          <w:p w:rsidR="003E7010" w:rsidRDefault="00002BA7">
            <w:pPr>
              <w:pStyle w:val="1"/>
              <w:spacing w:before="60" w:after="0"/>
              <w:jc w:val="center"/>
            </w:pPr>
            <w:r>
              <w:pict>
                <v:shape id="_x0000_i1026" type="#_x0000_t75" style="width:150pt;height:175.5pt" fillcolor="window">
                  <v:imagedata r:id="rId6" o:title=""/>
                </v:shape>
              </w:pict>
            </w:r>
          </w:p>
        </w:tc>
      </w:tr>
      <w:tr w:rsidR="003E7010">
        <w:trPr>
          <w:cantSplit/>
          <w:trHeight w:val="143"/>
        </w:trPr>
        <w:tc>
          <w:tcPr>
            <w:tcW w:w="250" w:type="dxa"/>
            <w:vAlign w:val="center"/>
          </w:tcPr>
          <w:p w:rsidR="003E7010" w:rsidRDefault="00002BA7">
            <w:pPr>
              <w:pStyle w:val="1"/>
              <w:spacing w:before="60" w:after="0"/>
              <w:jc w:val="both"/>
            </w:pPr>
            <w:r>
              <w:rPr>
                <w:snapToGrid/>
              </w:rPr>
              <w:pict>
                <v:oval id="_x0000_s1074" style="position:absolute;left:0;text-align:left;margin-left:-4pt;margin-top:1.75pt;width:8.55pt;height:9.3pt;z-index:251649024;mso-position-horizontal-relative:text;mso-position-vertical-relative:text" o:allowincell="f" fillcolor="#36f"/>
              </w:pict>
            </w:r>
            <w:r>
              <w:rPr>
                <w:snapToGrid/>
              </w:rPr>
              <w:pict>
                <v:oval id="_x0000_s1166" style="position:absolute;left:0;text-align:left;margin-left:316pt;margin-top:5pt;width:14.2pt;height:7.05pt;z-index:251658240;mso-position-horizontal-relative:text;mso-position-vertical-relative:text" o:allowincell="f" strokeweight="2.25pt"/>
              </w:pict>
            </w:r>
          </w:p>
        </w:tc>
        <w:tc>
          <w:tcPr>
            <w:tcW w:w="3119" w:type="dxa"/>
            <w:vAlign w:val="center"/>
          </w:tcPr>
          <w:p w:rsidR="003E7010" w:rsidRDefault="00F215D1">
            <w:pPr>
              <w:pStyle w:val="1"/>
              <w:spacing w:before="60" w:after="0"/>
              <w:jc w:val="both"/>
            </w:pPr>
            <w:r>
              <w:t>Текстильна</w:t>
            </w:r>
          </w:p>
        </w:tc>
        <w:tc>
          <w:tcPr>
            <w:tcW w:w="6909" w:type="dxa"/>
            <w:gridSpan w:val="3"/>
            <w:vMerge/>
            <w:vAlign w:val="center"/>
          </w:tcPr>
          <w:p w:rsidR="003E7010" w:rsidRDefault="003E7010">
            <w:pPr>
              <w:pStyle w:val="1"/>
              <w:spacing w:before="60" w:after="0"/>
              <w:jc w:val="both"/>
            </w:pPr>
          </w:p>
        </w:tc>
      </w:tr>
      <w:tr w:rsidR="003E7010">
        <w:trPr>
          <w:cantSplit/>
          <w:trHeight w:val="143"/>
        </w:trPr>
        <w:tc>
          <w:tcPr>
            <w:tcW w:w="250" w:type="dxa"/>
            <w:vAlign w:val="center"/>
          </w:tcPr>
          <w:p w:rsidR="003E7010" w:rsidRDefault="00002BA7">
            <w:pPr>
              <w:pStyle w:val="1"/>
              <w:spacing w:before="60" w:after="0"/>
              <w:jc w:val="both"/>
            </w:pPr>
            <w:r>
              <w:rPr>
                <w:snapToGrid/>
              </w:rPr>
              <w:pict>
                <v:oval id="_x0000_s1075" style="position:absolute;left:0;text-align:left;margin-left:-4pt;margin-top:3.3pt;width:8.55pt;height:9.3pt;z-index:251650048;mso-position-horizontal-relative:text;mso-position-vertical-relative:text" o:allowincell="f" fillcolor="#663"/>
              </w:pict>
            </w:r>
          </w:p>
        </w:tc>
        <w:tc>
          <w:tcPr>
            <w:tcW w:w="3119" w:type="dxa"/>
            <w:vAlign w:val="center"/>
          </w:tcPr>
          <w:p w:rsidR="003E7010" w:rsidRDefault="00F215D1">
            <w:pPr>
              <w:pStyle w:val="1"/>
              <w:spacing w:before="60" w:after="0"/>
              <w:jc w:val="both"/>
            </w:pPr>
            <w:r>
              <w:t>Шкіряна і взуттєва</w:t>
            </w:r>
          </w:p>
        </w:tc>
        <w:tc>
          <w:tcPr>
            <w:tcW w:w="6909" w:type="dxa"/>
            <w:gridSpan w:val="3"/>
            <w:vMerge/>
            <w:vAlign w:val="center"/>
          </w:tcPr>
          <w:p w:rsidR="003E7010" w:rsidRDefault="003E7010">
            <w:pPr>
              <w:pStyle w:val="1"/>
              <w:spacing w:before="60" w:after="0"/>
              <w:jc w:val="both"/>
            </w:pPr>
          </w:p>
        </w:tc>
      </w:tr>
      <w:tr w:rsidR="003E7010">
        <w:trPr>
          <w:cantSplit/>
          <w:trHeight w:val="143"/>
        </w:trPr>
        <w:tc>
          <w:tcPr>
            <w:tcW w:w="250" w:type="dxa"/>
            <w:vAlign w:val="center"/>
          </w:tcPr>
          <w:p w:rsidR="003E7010" w:rsidRDefault="00002BA7">
            <w:pPr>
              <w:pStyle w:val="1"/>
              <w:spacing w:before="60" w:after="0"/>
              <w:jc w:val="both"/>
            </w:pPr>
            <w:r>
              <w:rPr>
                <w:snapToGrid/>
              </w:rPr>
              <w:pict>
                <v:oval id="_x0000_s1155" style="position:absolute;left:0;text-align:left;margin-left:-3.75pt;margin-top:3.05pt;width:8.55pt;height:9.3pt;z-index:251654144;mso-position-horizontal-relative:text;mso-position-vertical-relative:text" o:allowincell="f" fillcolor="yellow"/>
              </w:pict>
            </w:r>
            <w:r>
              <w:rPr>
                <w:caps/>
                <w:snapToGrid/>
              </w:rPr>
              <w:pict>
                <v:rect id="_x0000_s1171" style="position:absolute;left:0;text-align:left;margin-left:353.45pt;margin-top:13.35pt;width:11.7pt;height:10.4pt;z-index:251648000;mso-position-horizontal-relative:text;mso-position-vertical-relative:text" o:allowincell="f" fillcolor="black"/>
              </w:pict>
            </w:r>
            <w:r>
              <w:rPr>
                <w:caps/>
                <w:snapToGrid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_x0000_s1170" type="#_x0000_t120" style="position:absolute;left:0;text-align:left;margin-left:355.85pt;margin-top:14.95pt;width:7.05pt;height:7.05pt;flip:y;z-index:251661312;mso-position-horizontal-relative:text;mso-position-vertical-relative:text" o:allowincell="f"/>
              </w:pict>
            </w:r>
          </w:p>
        </w:tc>
        <w:tc>
          <w:tcPr>
            <w:tcW w:w="3119" w:type="dxa"/>
            <w:vAlign w:val="center"/>
          </w:tcPr>
          <w:p w:rsidR="003E7010" w:rsidRDefault="00F215D1">
            <w:pPr>
              <w:pStyle w:val="1"/>
              <w:spacing w:before="60" w:after="0"/>
              <w:jc w:val="both"/>
            </w:pPr>
            <w:r>
              <w:t>Харчова</w:t>
            </w:r>
          </w:p>
        </w:tc>
        <w:tc>
          <w:tcPr>
            <w:tcW w:w="6909" w:type="dxa"/>
            <w:gridSpan w:val="3"/>
            <w:vMerge/>
            <w:vAlign w:val="center"/>
          </w:tcPr>
          <w:p w:rsidR="003E7010" w:rsidRDefault="003E7010">
            <w:pPr>
              <w:pStyle w:val="1"/>
              <w:spacing w:before="60" w:after="0"/>
              <w:jc w:val="both"/>
            </w:pPr>
          </w:p>
        </w:tc>
      </w:tr>
      <w:tr w:rsidR="003E7010">
        <w:trPr>
          <w:cantSplit/>
          <w:trHeight w:val="143"/>
        </w:trPr>
        <w:tc>
          <w:tcPr>
            <w:tcW w:w="250" w:type="dxa"/>
            <w:vAlign w:val="center"/>
          </w:tcPr>
          <w:p w:rsidR="003E7010" w:rsidRDefault="003E7010">
            <w:pPr>
              <w:pStyle w:val="1"/>
              <w:spacing w:before="60" w:after="0"/>
              <w:jc w:val="both"/>
            </w:pPr>
          </w:p>
        </w:tc>
        <w:tc>
          <w:tcPr>
            <w:tcW w:w="3119" w:type="dxa"/>
            <w:vAlign w:val="center"/>
          </w:tcPr>
          <w:p w:rsidR="003E7010" w:rsidRDefault="003E7010">
            <w:pPr>
              <w:pStyle w:val="1"/>
              <w:spacing w:before="60" w:after="0"/>
              <w:jc w:val="both"/>
            </w:pPr>
          </w:p>
        </w:tc>
        <w:tc>
          <w:tcPr>
            <w:tcW w:w="6909" w:type="dxa"/>
            <w:gridSpan w:val="3"/>
            <w:vMerge/>
            <w:vAlign w:val="center"/>
          </w:tcPr>
          <w:p w:rsidR="003E7010" w:rsidRDefault="003E7010">
            <w:pPr>
              <w:pStyle w:val="1"/>
              <w:spacing w:before="60" w:after="0"/>
              <w:jc w:val="both"/>
            </w:pPr>
          </w:p>
        </w:tc>
      </w:tr>
      <w:tr w:rsidR="003E7010">
        <w:trPr>
          <w:cantSplit/>
          <w:trHeight w:val="143"/>
        </w:trPr>
        <w:tc>
          <w:tcPr>
            <w:tcW w:w="250" w:type="dxa"/>
            <w:vAlign w:val="center"/>
          </w:tcPr>
          <w:p w:rsidR="003E7010" w:rsidRDefault="00002BA7">
            <w:pPr>
              <w:pStyle w:val="1"/>
              <w:spacing w:before="60" w:after="0"/>
              <w:jc w:val="both"/>
            </w:pPr>
            <w:r>
              <w:rPr>
                <w:snapToGrid/>
              </w:rPr>
              <w:pict>
                <v:oval id="_x0000_s1174" style="position:absolute;left:0;text-align:left;margin-left:278.4pt;margin-top:13.45pt;width:8.55pt;height:9.3pt;z-index:251664384;mso-position-horizontal-relative:text;mso-position-vertical-relative:text" o:allowincell="f" fillcolor="#663"/>
              </w:pict>
            </w:r>
            <w:r>
              <w:rPr>
                <w:caps/>
                <w:snapToGrid/>
              </w:rPr>
              <w:pict>
                <v:oval id="_x0000_s1173" style="position:absolute;left:0;text-align:left;margin-left:282.85pt;margin-top:13.2pt;width:8.55pt;height:9.3pt;z-index:251663360;mso-position-horizontal-relative:text;mso-position-vertical-relative:text" o:allowincell="f" fillcolor="yellow"/>
              </w:pict>
            </w:r>
            <w:r>
              <w:rPr>
                <w:snapToGrid/>
              </w:rPr>
              <w:pict>
                <v:rect id="_x0000_s1164" style="position:absolute;left:0;text-align:left;margin-left:361.75pt;margin-top:16.45pt;width:9.6pt;height:7.9pt;z-index:251656192;mso-position-horizontal-relative:text;mso-position-vertical-relative:text" o:allowincell="f" fillcolor="black"/>
              </w:pict>
            </w:r>
          </w:p>
        </w:tc>
        <w:tc>
          <w:tcPr>
            <w:tcW w:w="3119" w:type="dxa"/>
            <w:vAlign w:val="center"/>
          </w:tcPr>
          <w:p w:rsidR="003E7010" w:rsidRDefault="003E7010">
            <w:pPr>
              <w:pStyle w:val="1"/>
              <w:spacing w:before="60" w:after="0"/>
              <w:jc w:val="both"/>
            </w:pPr>
          </w:p>
        </w:tc>
        <w:tc>
          <w:tcPr>
            <w:tcW w:w="6909" w:type="dxa"/>
            <w:gridSpan w:val="3"/>
            <w:vMerge/>
            <w:vAlign w:val="center"/>
          </w:tcPr>
          <w:p w:rsidR="003E7010" w:rsidRDefault="003E7010">
            <w:pPr>
              <w:pStyle w:val="1"/>
              <w:spacing w:before="60" w:after="0"/>
              <w:jc w:val="both"/>
            </w:pPr>
          </w:p>
        </w:tc>
      </w:tr>
      <w:tr w:rsidR="003E7010">
        <w:trPr>
          <w:cantSplit/>
          <w:trHeight w:val="143"/>
        </w:trPr>
        <w:tc>
          <w:tcPr>
            <w:tcW w:w="250" w:type="dxa"/>
            <w:vAlign w:val="center"/>
          </w:tcPr>
          <w:p w:rsidR="003E7010" w:rsidRDefault="00002BA7">
            <w:pPr>
              <w:pStyle w:val="1"/>
              <w:spacing w:before="60" w:after="0"/>
              <w:jc w:val="both"/>
            </w:pPr>
            <w:r>
              <w:rPr>
                <w:caps/>
                <w:snapToGrid/>
              </w:rPr>
              <w:pict>
                <v:oval id="_x0000_s1172" style="position:absolute;left:0;text-align:left;margin-left:279.25pt;margin-top:.05pt;width:8.55pt;height:9.3pt;z-index:251662336;mso-position-horizontal-relative:text;mso-position-vertical-relative:text" o:allowincell="f" fillcolor="#36f"/>
              </w:pict>
            </w:r>
          </w:p>
        </w:tc>
        <w:tc>
          <w:tcPr>
            <w:tcW w:w="3119" w:type="dxa"/>
            <w:vAlign w:val="center"/>
          </w:tcPr>
          <w:p w:rsidR="003E7010" w:rsidRDefault="003E7010">
            <w:pPr>
              <w:pStyle w:val="1"/>
              <w:spacing w:before="60" w:after="0"/>
              <w:jc w:val="both"/>
            </w:pPr>
          </w:p>
        </w:tc>
        <w:tc>
          <w:tcPr>
            <w:tcW w:w="6909" w:type="dxa"/>
            <w:gridSpan w:val="3"/>
            <w:vMerge/>
            <w:vAlign w:val="center"/>
          </w:tcPr>
          <w:p w:rsidR="003E7010" w:rsidRDefault="003E7010">
            <w:pPr>
              <w:pStyle w:val="1"/>
              <w:spacing w:before="60" w:after="0"/>
              <w:jc w:val="both"/>
            </w:pPr>
          </w:p>
        </w:tc>
      </w:tr>
      <w:tr w:rsidR="003E7010">
        <w:trPr>
          <w:cantSplit/>
          <w:trHeight w:val="143"/>
        </w:trPr>
        <w:tc>
          <w:tcPr>
            <w:tcW w:w="3369" w:type="dxa"/>
            <w:gridSpan w:val="2"/>
            <w:vAlign w:val="center"/>
          </w:tcPr>
          <w:p w:rsidR="003E7010" w:rsidRDefault="00F215D1">
            <w:pPr>
              <w:pStyle w:val="1"/>
              <w:spacing w:before="120" w:after="0"/>
              <w:jc w:val="both"/>
              <w:rPr>
                <w:caps/>
              </w:rPr>
            </w:pPr>
            <w:r>
              <w:rPr>
                <w:caps/>
              </w:rPr>
              <w:t>Видобувна промисловість</w:t>
            </w:r>
          </w:p>
        </w:tc>
        <w:tc>
          <w:tcPr>
            <w:tcW w:w="6909" w:type="dxa"/>
            <w:gridSpan w:val="3"/>
            <w:vMerge/>
            <w:vAlign w:val="center"/>
          </w:tcPr>
          <w:p w:rsidR="003E7010" w:rsidRDefault="003E7010">
            <w:pPr>
              <w:pStyle w:val="1"/>
              <w:spacing w:before="60" w:after="0"/>
              <w:jc w:val="both"/>
            </w:pPr>
          </w:p>
        </w:tc>
      </w:tr>
      <w:tr w:rsidR="003E7010">
        <w:trPr>
          <w:cantSplit/>
          <w:trHeight w:val="143"/>
        </w:trPr>
        <w:tc>
          <w:tcPr>
            <w:tcW w:w="250" w:type="dxa"/>
            <w:vAlign w:val="center"/>
          </w:tcPr>
          <w:p w:rsidR="003E7010" w:rsidRDefault="00002BA7">
            <w:pPr>
              <w:pStyle w:val="1"/>
              <w:spacing w:before="60" w:after="0"/>
              <w:jc w:val="both"/>
            </w:pPr>
            <w:r>
              <w:rPr>
                <w:snapToGrid/>
              </w:rPr>
              <w:pict>
                <v:rect id="_x0000_s1091" style="position:absolute;left:0;text-align:left;margin-left:-3.6pt;margin-top:3.4pt;width:9.6pt;height:8.7pt;z-index:251651072;mso-position-horizontal-relative:text;mso-position-vertical-relative:text" o:allowincell="f" fillcolor="black"/>
              </w:pict>
            </w:r>
          </w:p>
        </w:tc>
        <w:tc>
          <w:tcPr>
            <w:tcW w:w="3119" w:type="dxa"/>
            <w:vAlign w:val="center"/>
          </w:tcPr>
          <w:p w:rsidR="003E7010" w:rsidRDefault="00F215D1">
            <w:pPr>
              <w:pStyle w:val="1"/>
              <w:spacing w:before="60" w:after="0"/>
              <w:jc w:val="both"/>
            </w:pPr>
            <w:r>
              <w:t>Кам’яного вугілля</w:t>
            </w:r>
          </w:p>
        </w:tc>
        <w:tc>
          <w:tcPr>
            <w:tcW w:w="6909" w:type="dxa"/>
            <w:gridSpan w:val="3"/>
            <w:vMerge/>
            <w:vAlign w:val="center"/>
          </w:tcPr>
          <w:p w:rsidR="003E7010" w:rsidRDefault="003E7010">
            <w:pPr>
              <w:pStyle w:val="1"/>
              <w:spacing w:before="60" w:after="0"/>
              <w:jc w:val="both"/>
            </w:pPr>
          </w:p>
        </w:tc>
      </w:tr>
      <w:tr w:rsidR="003E7010">
        <w:trPr>
          <w:cantSplit/>
          <w:trHeight w:val="143"/>
        </w:trPr>
        <w:tc>
          <w:tcPr>
            <w:tcW w:w="250" w:type="dxa"/>
            <w:vAlign w:val="center"/>
          </w:tcPr>
          <w:p w:rsidR="003E7010" w:rsidRDefault="00002BA7">
            <w:pPr>
              <w:pStyle w:val="1"/>
              <w:spacing w:before="60" w:after="0"/>
              <w:jc w:val="both"/>
            </w:pPr>
            <w:r>
              <w:rPr>
                <w:snapToGrid/>
              </w:rPr>
              <w:pict>
                <v:oval id="_x0000_s1165" style="position:absolute;left:0;text-align:left;margin-left:-4.9pt;margin-top:5.95pt;width:10.85pt;height:7.05pt;z-index:251657216;mso-position-horizontal-relative:text;mso-position-vertical-relative:text" o:allowincell="f" strokeweight="2.25pt"/>
              </w:pict>
            </w:r>
          </w:p>
        </w:tc>
        <w:tc>
          <w:tcPr>
            <w:tcW w:w="3119" w:type="dxa"/>
            <w:vAlign w:val="center"/>
          </w:tcPr>
          <w:p w:rsidR="003E7010" w:rsidRDefault="00F215D1">
            <w:pPr>
              <w:pStyle w:val="1"/>
              <w:spacing w:before="60" w:after="0"/>
              <w:jc w:val="both"/>
            </w:pPr>
            <w:r>
              <w:t>Олов’яні руди</w:t>
            </w:r>
          </w:p>
        </w:tc>
        <w:tc>
          <w:tcPr>
            <w:tcW w:w="6909" w:type="dxa"/>
            <w:gridSpan w:val="3"/>
            <w:vMerge w:val="restart"/>
            <w:vAlign w:val="center"/>
          </w:tcPr>
          <w:p w:rsidR="003E7010" w:rsidRDefault="00F215D1">
            <w:pPr>
              <w:pStyle w:val="1"/>
              <w:spacing w:before="0" w:after="0"/>
              <w:jc w:val="both"/>
              <w:rPr>
                <w:caps/>
              </w:rPr>
            </w:pPr>
            <w:r>
              <w:rPr>
                <w:caps/>
              </w:rPr>
              <w:t>Сільське господарство</w:t>
            </w:r>
          </w:p>
        </w:tc>
      </w:tr>
      <w:tr w:rsidR="003E7010">
        <w:trPr>
          <w:cantSplit/>
          <w:trHeight w:val="143"/>
        </w:trPr>
        <w:tc>
          <w:tcPr>
            <w:tcW w:w="250" w:type="dxa"/>
            <w:vAlign w:val="center"/>
          </w:tcPr>
          <w:p w:rsidR="003E7010" w:rsidRDefault="00002BA7">
            <w:pPr>
              <w:pStyle w:val="1"/>
              <w:spacing w:before="60" w:after="0"/>
              <w:jc w:val="both"/>
            </w:pPr>
            <w:r>
              <w:rPr>
                <w:snapToGrid/>
              </w:rPr>
              <w:pict>
                <v:rect id="_x0000_s1141" style="position:absolute;left:0;text-align:left;margin-left:-2.85pt;margin-top:3.4pt;width:7.05pt;height:7.05pt;z-index:251652096;mso-position-horizontal-relative:text;mso-position-vertical-relative:text" o:allowincell="f" strokeweight="1.5pt"/>
              </w:pict>
            </w:r>
          </w:p>
        </w:tc>
        <w:tc>
          <w:tcPr>
            <w:tcW w:w="3119" w:type="dxa"/>
            <w:vAlign w:val="center"/>
          </w:tcPr>
          <w:p w:rsidR="003E7010" w:rsidRDefault="00F215D1">
            <w:pPr>
              <w:pStyle w:val="1"/>
              <w:spacing w:before="60" w:after="0"/>
              <w:jc w:val="both"/>
            </w:pPr>
            <w:r>
              <w:t>Вольфрамової руди</w:t>
            </w:r>
          </w:p>
        </w:tc>
        <w:tc>
          <w:tcPr>
            <w:tcW w:w="6909" w:type="dxa"/>
            <w:gridSpan w:val="3"/>
            <w:vMerge/>
            <w:vAlign w:val="center"/>
          </w:tcPr>
          <w:p w:rsidR="003E7010" w:rsidRDefault="003E7010">
            <w:pPr>
              <w:pStyle w:val="1"/>
              <w:spacing w:before="0" w:after="0"/>
              <w:jc w:val="both"/>
            </w:pPr>
          </w:p>
        </w:tc>
      </w:tr>
      <w:tr w:rsidR="003E7010">
        <w:trPr>
          <w:cantSplit/>
          <w:trHeight w:val="143"/>
        </w:trPr>
        <w:tc>
          <w:tcPr>
            <w:tcW w:w="250" w:type="dxa"/>
            <w:vAlign w:val="center"/>
          </w:tcPr>
          <w:p w:rsidR="003E7010" w:rsidRDefault="00002BA7">
            <w:pPr>
              <w:pStyle w:val="1"/>
              <w:spacing w:before="60" w:after="0"/>
              <w:jc w:val="both"/>
            </w:pPr>
            <w:r>
              <w:rPr>
                <w:snapToGrid/>
              </w:rPr>
              <w:pict>
                <v:rect id="_x0000_s1142" style="position:absolute;left:0;text-align:left;margin-left:168.9pt;margin-top:5.9pt;width:43.25pt;height:19.65pt;z-index:251653120;mso-position-horizontal-relative:text;mso-position-vertical-relative:text" o:allowincell="f" fillcolor="yellow">
                  <v:textbox style="mso-next-textbox:#_x0000_s1142">
                    <w:txbxContent>
                      <w:p w:rsidR="003E7010" w:rsidRDefault="003E7010">
                        <w:pPr>
                          <w:jc w:val="center"/>
                          <w:rPr>
                            <w:sz w:val="20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snapToGrid/>
              </w:rPr>
              <w:pict>
                <v:shape id="_x0000_s1169" type="#_x0000_t120" style="position:absolute;left:0;text-align:left;margin-left:-3.25pt;margin-top:3.8pt;width:7.05pt;height:7.05pt;flip:y;z-index:251660288;mso-position-horizontal-relative:text;mso-position-vertical-relative:text" o:allowincell="f"/>
              </w:pict>
            </w:r>
            <w:r>
              <w:rPr>
                <w:snapToGrid/>
              </w:rPr>
              <w:pict>
                <v:rect id="_x0000_s1167" style="position:absolute;left:0;text-align:left;margin-left:-2.55pt;margin-top:4.45pt;width:7.05pt;height:7.05pt;z-index:251659264;mso-position-horizontal-relative:text;mso-position-vertical-relative:text" o:allowincell="f" fillcolor="black" strokeweight="1.5pt"/>
              </w:pict>
            </w:r>
          </w:p>
        </w:tc>
        <w:tc>
          <w:tcPr>
            <w:tcW w:w="3119" w:type="dxa"/>
            <w:vAlign w:val="center"/>
          </w:tcPr>
          <w:p w:rsidR="003E7010" w:rsidRDefault="00F215D1">
            <w:pPr>
              <w:pStyle w:val="1"/>
              <w:spacing w:before="60" w:after="0"/>
              <w:jc w:val="both"/>
            </w:pPr>
            <w:r>
              <w:t>Уранові руди</w:t>
            </w:r>
          </w:p>
        </w:tc>
        <w:tc>
          <w:tcPr>
            <w:tcW w:w="1134" w:type="dxa"/>
            <w:vMerge w:val="restart"/>
            <w:vAlign w:val="center"/>
          </w:tcPr>
          <w:p w:rsidR="003E7010" w:rsidRDefault="003E7010">
            <w:pPr>
              <w:pStyle w:val="1"/>
              <w:spacing w:before="0" w:after="0"/>
              <w:jc w:val="both"/>
            </w:pPr>
          </w:p>
        </w:tc>
        <w:tc>
          <w:tcPr>
            <w:tcW w:w="5775" w:type="dxa"/>
            <w:gridSpan w:val="2"/>
            <w:vMerge w:val="restart"/>
            <w:vAlign w:val="center"/>
          </w:tcPr>
          <w:p w:rsidR="003E7010" w:rsidRDefault="00F215D1">
            <w:pPr>
              <w:pStyle w:val="1"/>
              <w:spacing w:before="0" w:after="0"/>
              <w:jc w:val="both"/>
            </w:pPr>
            <w:r>
              <w:t>Коренеплоди, зернові та технічні культури, пасовищне тваринництво</w:t>
            </w:r>
          </w:p>
        </w:tc>
      </w:tr>
      <w:tr w:rsidR="003E7010">
        <w:trPr>
          <w:cantSplit/>
          <w:trHeight w:val="143"/>
        </w:trPr>
        <w:tc>
          <w:tcPr>
            <w:tcW w:w="250" w:type="dxa"/>
            <w:vAlign w:val="center"/>
          </w:tcPr>
          <w:p w:rsidR="003E7010" w:rsidRDefault="003E7010">
            <w:pPr>
              <w:pStyle w:val="1"/>
              <w:tabs>
                <w:tab w:val="left" w:pos="-142"/>
              </w:tabs>
              <w:spacing w:before="60" w:after="0"/>
              <w:ind w:right="-108" w:hanging="142"/>
              <w:jc w:val="both"/>
            </w:pPr>
          </w:p>
        </w:tc>
        <w:tc>
          <w:tcPr>
            <w:tcW w:w="3119" w:type="dxa"/>
            <w:vAlign w:val="center"/>
          </w:tcPr>
          <w:p w:rsidR="003E7010" w:rsidRDefault="003E7010">
            <w:pPr>
              <w:pStyle w:val="1"/>
              <w:spacing w:before="60" w:after="0"/>
              <w:jc w:val="both"/>
            </w:pPr>
          </w:p>
        </w:tc>
        <w:tc>
          <w:tcPr>
            <w:tcW w:w="1134" w:type="dxa"/>
            <w:vMerge/>
            <w:vAlign w:val="center"/>
          </w:tcPr>
          <w:p w:rsidR="003E7010" w:rsidRDefault="003E7010">
            <w:pPr>
              <w:pStyle w:val="1"/>
              <w:spacing w:before="0" w:after="0"/>
              <w:jc w:val="both"/>
            </w:pPr>
          </w:p>
        </w:tc>
        <w:tc>
          <w:tcPr>
            <w:tcW w:w="5775" w:type="dxa"/>
            <w:gridSpan w:val="2"/>
            <w:vMerge/>
            <w:vAlign w:val="center"/>
          </w:tcPr>
          <w:p w:rsidR="003E7010" w:rsidRDefault="003E7010">
            <w:pPr>
              <w:pStyle w:val="1"/>
              <w:spacing w:before="0" w:after="0"/>
              <w:jc w:val="both"/>
            </w:pPr>
          </w:p>
        </w:tc>
      </w:tr>
      <w:tr w:rsidR="003E7010">
        <w:trPr>
          <w:cantSplit/>
          <w:trHeight w:val="143"/>
        </w:trPr>
        <w:tc>
          <w:tcPr>
            <w:tcW w:w="250" w:type="dxa"/>
            <w:vAlign w:val="center"/>
          </w:tcPr>
          <w:p w:rsidR="003E7010" w:rsidRDefault="00002BA7">
            <w:pPr>
              <w:pStyle w:val="1"/>
              <w:spacing w:before="60" w:after="0"/>
              <w:ind w:hanging="142"/>
              <w:jc w:val="both"/>
            </w:pPr>
            <w:r>
              <w:rPr>
                <w:snapToGrid/>
              </w:rPr>
              <w:pict>
                <v:rect id="_x0000_s1175" style="position:absolute;left:0;text-align:left;margin-left:169.4pt;margin-top:8.15pt;width:43.1pt;height:19.7pt;z-index:251665408;mso-position-horizontal-relative:text;mso-position-vertical-relative:text" o:allowincell="f" fillcolor="#c9c591"/>
              </w:pict>
            </w:r>
          </w:p>
        </w:tc>
        <w:tc>
          <w:tcPr>
            <w:tcW w:w="3119" w:type="dxa"/>
            <w:vAlign w:val="center"/>
          </w:tcPr>
          <w:p w:rsidR="003E7010" w:rsidRDefault="003E7010">
            <w:pPr>
              <w:pStyle w:val="1"/>
              <w:spacing w:before="60" w:after="0"/>
              <w:jc w:val="both"/>
            </w:pPr>
          </w:p>
        </w:tc>
        <w:tc>
          <w:tcPr>
            <w:tcW w:w="1134" w:type="dxa"/>
            <w:vMerge w:val="restart"/>
            <w:vAlign w:val="center"/>
          </w:tcPr>
          <w:p w:rsidR="003E7010" w:rsidRDefault="003E7010">
            <w:pPr>
              <w:pStyle w:val="1"/>
              <w:spacing w:before="0" w:after="0"/>
              <w:jc w:val="both"/>
            </w:pPr>
          </w:p>
        </w:tc>
        <w:tc>
          <w:tcPr>
            <w:tcW w:w="5775" w:type="dxa"/>
            <w:gridSpan w:val="2"/>
            <w:vMerge w:val="restart"/>
            <w:vAlign w:val="center"/>
          </w:tcPr>
          <w:p w:rsidR="003E7010" w:rsidRDefault="00F215D1">
            <w:pPr>
              <w:pStyle w:val="1"/>
              <w:spacing w:before="0" w:after="0"/>
              <w:jc w:val="both"/>
            </w:pPr>
            <w:r>
              <w:t>Зернові і бобові культури, тваринництво</w:t>
            </w:r>
          </w:p>
        </w:tc>
      </w:tr>
      <w:tr w:rsidR="003E7010">
        <w:trPr>
          <w:cantSplit/>
          <w:trHeight w:val="143"/>
        </w:trPr>
        <w:tc>
          <w:tcPr>
            <w:tcW w:w="250" w:type="dxa"/>
            <w:vAlign w:val="center"/>
          </w:tcPr>
          <w:p w:rsidR="003E7010" w:rsidRDefault="003E7010">
            <w:pPr>
              <w:pStyle w:val="1"/>
              <w:spacing w:before="60" w:after="0"/>
              <w:jc w:val="both"/>
            </w:pPr>
          </w:p>
        </w:tc>
        <w:tc>
          <w:tcPr>
            <w:tcW w:w="3119" w:type="dxa"/>
            <w:vAlign w:val="center"/>
          </w:tcPr>
          <w:p w:rsidR="003E7010" w:rsidRDefault="003E7010">
            <w:pPr>
              <w:pStyle w:val="1"/>
              <w:spacing w:before="60" w:after="0"/>
              <w:jc w:val="both"/>
            </w:pPr>
          </w:p>
        </w:tc>
        <w:tc>
          <w:tcPr>
            <w:tcW w:w="1134" w:type="dxa"/>
            <w:vMerge/>
            <w:vAlign w:val="center"/>
          </w:tcPr>
          <w:p w:rsidR="003E7010" w:rsidRDefault="003E7010">
            <w:pPr>
              <w:pStyle w:val="1"/>
              <w:spacing w:before="0" w:after="0"/>
              <w:jc w:val="both"/>
            </w:pPr>
          </w:p>
        </w:tc>
        <w:tc>
          <w:tcPr>
            <w:tcW w:w="5775" w:type="dxa"/>
            <w:gridSpan w:val="2"/>
            <w:vMerge/>
            <w:vAlign w:val="center"/>
          </w:tcPr>
          <w:p w:rsidR="003E7010" w:rsidRDefault="003E7010">
            <w:pPr>
              <w:pStyle w:val="1"/>
              <w:spacing w:before="0" w:after="0"/>
              <w:jc w:val="both"/>
            </w:pPr>
          </w:p>
        </w:tc>
      </w:tr>
      <w:tr w:rsidR="003E7010">
        <w:trPr>
          <w:cantSplit/>
          <w:trHeight w:val="143"/>
        </w:trPr>
        <w:tc>
          <w:tcPr>
            <w:tcW w:w="250" w:type="dxa"/>
            <w:vAlign w:val="center"/>
          </w:tcPr>
          <w:p w:rsidR="003E7010" w:rsidRDefault="00002BA7">
            <w:pPr>
              <w:pStyle w:val="1"/>
              <w:spacing w:before="60" w:after="0"/>
              <w:jc w:val="both"/>
            </w:pPr>
            <w:r>
              <w:rPr>
                <w:snapToGrid/>
              </w:rPr>
              <w:pict>
                <v:rect id="_x0000_s1176" style="position:absolute;left:0;text-align:left;margin-left:169.55pt;margin-top:7.3pt;width:42.2pt;height:19.45pt;z-index:251666432;mso-position-horizontal-relative:text;mso-position-vertical-relative:text" o:allowincell="f" fillcolor="#6f7889"/>
              </w:pict>
            </w:r>
          </w:p>
        </w:tc>
        <w:tc>
          <w:tcPr>
            <w:tcW w:w="3119" w:type="dxa"/>
            <w:vAlign w:val="center"/>
          </w:tcPr>
          <w:p w:rsidR="003E7010" w:rsidRDefault="003E7010">
            <w:pPr>
              <w:pStyle w:val="1"/>
              <w:spacing w:before="60" w:after="0"/>
              <w:jc w:val="both"/>
            </w:pPr>
          </w:p>
        </w:tc>
        <w:tc>
          <w:tcPr>
            <w:tcW w:w="1134" w:type="dxa"/>
            <w:vMerge w:val="restart"/>
            <w:vAlign w:val="center"/>
          </w:tcPr>
          <w:p w:rsidR="003E7010" w:rsidRDefault="003E7010">
            <w:pPr>
              <w:pStyle w:val="1"/>
              <w:spacing w:before="0" w:after="0"/>
              <w:jc w:val="both"/>
            </w:pPr>
          </w:p>
        </w:tc>
        <w:tc>
          <w:tcPr>
            <w:tcW w:w="5775" w:type="dxa"/>
            <w:gridSpan w:val="2"/>
            <w:vMerge w:val="restart"/>
            <w:vAlign w:val="center"/>
          </w:tcPr>
          <w:p w:rsidR="003E7010" w:rsidRDefault="00F215D1">
            <w:pPr>
              <w:pStyle w:val="1"/>
              <w:spacing w:before="0" w:after="0"/>
              <w:jc w:val="both"/>
            </w:pPr>
            <w:r>
              <w:t>Кочове та напівкочове тваринництво</w:t>
            </w:r>
          </w:p>
        </w:tc>
      </w:tr>
      <w:tr w:rsidR="003E7010">
        <w:trPr>
          <w:cantSplit/>
          <w:trHeight w:val="143"/>
        </w:trPr>
        <w:tc>
          <w:tcPr>
            <w:tcW w:w="250" w:type="dxa"/>
            <w:vAlign w:val="center"/>
          </w:tcPr>
          <w:p w:rsidR="003E7010" w:rsidRDefault="003E7010">
            <w:pPr>
              <w:pStyle w:val="1"/>
              <w:spacing w:before="60" w:after="0"/>
              <w:jc w:val="both"/>
            </w:pPr>
          </w:p>
        </w:tc>
        <w:tc>
          <w:tcPr>
            <w:tcW w:w="3119" w:type="dxa"/>
            <w:vAlign w:val="center"/>
          </w:tcPr>
          <w:p w:rsidR="003E7010" w:rsidRDefault="003E7010">
            <w:pPr>
              <w:pStyle w:val="1"/>
              <w:spacing w:before="60" w:after="0"/>
              <w:jc w:val="both"/>
            </w:pPr>
          </w:p>
        </w:tc>
        <w:tc>
          <w:tcPr>
            <w:tcW w:w="1134" w:type="dxa"/>
            <w:vMerge/>
            <w:vAlign w:val="center"/>
          </w:tcPr>
          <w:p w:rsidR="003E7010" w:rsidRDefault="003E7010">
            <w:pPr>
              <w:pStyle w:val="1"/>
              <w:spacing w:before="0" w:after="0"/>
              <w:jc w:val="both"/>
            </w:pPr>
          </w:p>
        </w:tc>
        <w:tc>
          <w:tcPr>
            <w:tcW w:w="5775" w:type="dxa"/>
            <w:gridSpan w:val="2"/>
            <w:vMerge/>
            <w:vAlign w:val="center"/>
          </w:tcPr>
          <w:p w:rsidR="003E7010" w:rsidRDefault="003E7010">
            <w:pPr>
              <w:pStyle w:val="1"/>
              <w:spacing w:before="0" w:after="0"/>
              <w:jc w:val="both"/>
            </w:pPr>
          </w:p>
        </w:tc>
      </w:tr>
      <w:tr w:rsidR="003E7010">
        <w:trPr>
          <w:cantSplit/>
          <w:trHeight w:val="143"/>
        </w:trPr>
        <w:tc>
          <w:tcPr>
            <w:tcW w:w="250" w:type="dxa"/>
            <w:vAlign w:val="center"/>
          </w:tcPr>
          <w:p w:rsidR="003E7010" w:rsidRDefault="00002BA7">
            <w:pPr>
              <w:pStyle w:val="1"/>
              <w:spacing w:before="60" w:after="0"/>
              <w:jc w:val="both"/>
            </w:pPr>
            <w:r>
              <w:rPr>
                <w:b/>
                <w:snapToGrid/>
              </w:rPr>
              <w:pict>
                <v:rect id="_x0000_s1177" style="position:absolute;left:0;text-align:left;margin-left:169.4pt;margin-top:8.35pt;width:43pt;height:18.65pt;z-index:251667456;mso-position-horizontal-relative:text;mso-position-vertical-relative:text" o:allowincell="f" fillcolor="silver"/>
              </w:pict>
            </w:r>
          </w:p>
        </w:tc>
        <w:tc>
          <w:tcPr>
            <w:tcW w:w="3119" w:type="dxa"/>
            <w:vAlign w:val="center"/>
          </w:tcPr>
          <w:p w:rsidR="003E7010" w:rsidRDefault="003E7010">
            <w:pPr>
              <w:pStyle w:val="1"/>
              <w:spacing w:before="60" w:after="0"/>
              <w:jc w:val="both"/>
            </w:pPr>
          </w:p>
        </w:tc>
        <w:tc>
          <w:tcPr>
            <w:tcW w:w="1134" w:type="dxa"/>
            <w:vMerge w:val="restart"/>
            <w:vAlign w:val="center"/>
          </w:tcPr>
          <w:p w:rsidR="003E7010" w:rsidRDefault="003E7010">
            <w:pPr>
              <w:pStyle w:val="1"/>
              <w:spacing w:before="0" w:after="0"/>
              <w:jc w:val="both"/>
            </w:pPr>
          </w:p>
        </w:tc>
        <w:tc>
          <w:tcPr>
            <w:tcW w:w="5775" w:type="dxa"/>
            <w:gridSpan w:val="2"/>
            <w:vMerge w:val="restart"/>
            <w:vAlign w:val="center"/>
          </w:tcPr>
          <w:p w:rsidR="003E7010" w:rsidRDefault="00F215D1">
            <w:pPr>
              <w:pStyle w:val="1"/>
              <w:spacing w:before="0" w:after="0"/>
              <w:jc w:val="both"/>
            </w:pPr>
            <w:r>
              <w:t>Не використовувані чи мало використовувані землі</w:t>
            </w:r>
          </w:p>
        </w:tc>
      </w:tr>
      <w:tr w:rsidR="003E7010">
        <w:trPr>
          <w:cantSplit/>
          <w:trHeight w:val="143"/>
        </w:trPr>
        <w:tc>
          <w:tcPr>
            <w:tcW w:w="250" w:type="dxa"/>
            <w:tcBorders>
              <w:bottom w:val="nil"/>
            </w:tcBorders>
            <w:vAlign w:val="center"/>
          </w:tcPr>
          <w:p w:rsidR="003E7010" w:rsidRDefault="003E7010">
            <w:pPr>
              <w:pStyle w:val="1"/>
              <w:spacing w:before="60" w:after="0"/>
              <w:jc w:val="both"/>
            </w:pPr>
          </w:p>
        </w:tc>
        <w:tc>
          <w:tcPr>
            <w:tcW w:w="3119" w:type="dxa"/>
            <w:tcBorders>
              <w:bottom w:val="nil"/>
            </w:tcBorders>
            <w:vAlign w:val="center"/>
          </w:tcPr>
          <w:p w:rsidR="003E7010" w:rsidRDefault="003E7010">
            <w:pPr>
              <w:pStyle w:val="1"/>
              <w:spacing w:before="60" w:after="0"/>
              <w:jc w:val="both"/>
            </w:pPr>
          </w:p>
        </w:tc>
        <w:tc>
          <w:tcPr>
            <w:tcW w:w="1134" w:type="dxa"/>
            <w:vMerge/>
            <w:vAlign w:val="center"/>
          </w:tcPr>
          <w:p w:rsidR="003E7010" w:rsidRDefault="003E7010">
            <w:pPr>
              <w:pStyle w:val="1"/>
              <w:spacing w:before="60" w:after="0"/>
              <w:jc w:val="both"/>
            </w:pPr>
          </w:p>
        </w:tc>
        <w:tc>
          <w:tcPr>
            <w:tcW w:w="5775" w:type="dxa"/>
            <w:gridSpan w:val="2"/>
            <w:vMerge/>
            <w:vAlign w:val="center"/>
          </w:tcPr>
          <w:p w:rsidR="003E7010" w:rsidRDefault="003E7010">
            <w:pPr>
              <w:pStyle w:val="1"/>
              <w:spacing w:before="60" w:after="0"/>
              <w:jc w:val="both"/>
            </w:pPr>
          </w:p>
        </w:tc>
      </w:tr>
    </w:tbl>
    <w:p w:rsidR="003E7010" w:rsidRDefault="00F215D1">
      <w:pPr>
        <w:pStyle w:val="1"/>
        <w:spacing w:before="120" w:after="0"/>
        <w:ind w:firstLine="720"/>
        <w:jc w:val="both"/>
      </w:pPr>
      <w:r>
        <w:rPr>
          <w:b/>
        </w:rPr>
        <w:t>Експорт</w:t>
      </w:r>
      <w:r>
        <w:t>: вивозять бавовну, м’ясо, шкіри, живу худобу, рибу тощо.</w:t>
      </w:r>
    </w:p>
    <w:p w:rsidR="003E7010" w:rsidRDefault="00F215D1">
      <w:pPr>
        <w:pStyle w:val="1"/>
        <w:spacing w:before="120" w:after="0"/>
        <w:ind w:firstLine="720"/>
        <w:jc w:val="both"/>
      </w:pPr>
      <w:r>
        <w:rPr>
          <w:b/>
        </w:rPr>
        <w:t>Імпорт</w:t>
      </w:r>
      <w:r>
        <w:t>: ввозять машини та устаткування, нафтопродукти, будівельні матеріали, хімічні товари, продовольство.</w:t>
      </w:r>
    </w:p>
    <w:p w:rsidR="003E7010" w:rsidRDefault="003E7010">
      <w:pPr>
        <w:pStyle w:val="1"/>
        <w:spacing w:before="0" w:after="0"/>
        <w:jc w:val="both"/>
        <w:rPr>
          <w:b/>
        </w:rPr>
      </w:pPr>
    </w:p>
    <w:p w:rsidR="003E7010" w:rsidRDefault="00F215D1">
      <w:pPr>
        <w:pStyle w:val="1"/>
        <w:spacing w:before="0" w:after="0"/>
        <w:ind w:firstLine="720"/>
        <w:jc w:val="both"/>
        <w:rPr>
          <w:rFonts w:ascii="Times New Roman CYR" w:hAnsi="Times New Roman CYR"/>
          <w:sz w:val="20"/>
        </w:rPr>
      </w:pPr>
      <w:r>
        <w:rPr>
          <w:b/>
          <w:sz w:val="20"/>
        </w:rPr>
        <w:t xml:space="preserve">ЦІКАВЕ. </w:t>
      </w:r>
      <w:r>
        <w:rPr>
          <w:rFonts w:ascii="Times New Roman CYR" w:hAnsi="Times New Roman CYR"/>
          <w:sz w:val="20"/>
        </w:rPr>
        <w:t xml:space="preserve">Чад здавна слугував місцем, де відбувалися контакти народів Північної Африки, Сахари і Судану, носіїв різних культур і релігій. Тому етнічний склад населення цієї досить великої країни (21 місце у світі) відрізняється надзвичайною строкатістю. Тут представлені мови семи груп великих мовних родин (ніло-сахарської, семіто-хамітської і нігеро-кордофанської). </w:t>
      </w:r>
    </w:p>
    <w:p w:rsidR="003E7010" w:rsidRDefault="00F215D1">
      <w:pPr>
        <w:pStyle w:val="1"/>
        <w:spacing w:before="0" w:after="0"/>
        <w:ind w:firstLine="720"/>
        <w:jc w:val="both"/>
        <w:rPr>
          <w:rFonts w:ascii="Times New Roman CYR" w:hAnsi="Times New Roman CYR"/>
          <w:sz w:val="20"/>
        </w:rPr>
      </w:pPr>
      <w:r>
        <w:rPr>
          <w:rFonts w:ascii="Times New Roman CYR" w:hAnsi="Times New Roman CYR"/>
          <w:sz w:val="20"/>
        </w:rPr>
        <w:t xml:space="preserve">Іслам широко розповсюджений серед народів пустель – арабів-бедуїнів, туарегів і фульбе, що займаються кочовим скотарством. Вони розводять верблюдів і велику рогату худобу. Основними заняттями хауса є торгівля і землеробство. Вадаі –  хлібороби, що домоглися великих успіхів в техніці штучного зрошення. Як добриво вони використовують гній худоби. Канебу займаються переважно тваринництвом. Тубу ведуть кочовий спосіб життя в посушливих східних і північних районах. </w:t>
      </w:r>
    </w:p>
    <w:p w:rsidR="003E7010" w:rsidRDefault="00F215D1">
      <w:pPr>
        <w:pStyle w:val="1"/>
        <w:spacing w:before="0" w:after="0"/>
        <w:ind w:firstLine="720"/>
        <w:jc w:val="both"/>
        <w:rPr>
          <w:b/>
        </w:rPr>
      </w:pPr>
      <w:r>
        <w:rPr>
          <w:rFonts w:ascii="Times New Roman CYR" w:hAnsi="Times New Roman CYR"/>
          <w:sz w:val="20"/>
        </w:rPr>
        <w:t xml:space="preserve">Немусульманське населення живе в більш густонаселеному поясі саванових рідколісь. Тут сама численна етнічна група – сара, основним заняттям якої є рибальство і землеробство. У тих же районах настільки ж дисперсно розміщені хлібороби хакка. Після появи в Центральній Африці високоврожайних зернових культур з Нового Світу хакка протягом чотирьох століть поступово переміщалися в райони з більш вологим кліматом, де вони могли вирощувати ці культури, витісняючи відтіля корінне населення мисливців і збирачів. </w:t>
      </w:r>
      <w:bookmarkStart w:id="0" w:name="_GoBack"/>
      <w:bookmarkEnd w:id="0"/>
    </w:p>
    <w:sectPr w:rsidR="003E7010">
      <w:pgSz w:w="11906" w:h="16838"/>
      <w:pgMar w:top="567" w:right="567" w:bottom="408" w:left="1276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315F5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7540708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D3240C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mirrorMargins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15D1"/>
    <w:rsid w:val="00002BA7"/>
    <w:rsid w:val="003E7010"/>
    <w:rsid w:val="00F21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81" fillcolor="black">
      <v:fill color="black"/>
      <o:colormru v:ext="edit" colors="#663,#c90,#690"/>
      <o:colormenu v:ext="edit" fillcolor="navy" strokecolor="red"/>
    </o:shapedefaults>
    <o:shapelayout v:ext="edit">
      <o:idmap v:ext="edit" data="1"/>
    </o:shapelayout>
  </w:shapeDefaults>
  <w:decimalSymbol w:val=","/>
  <w:listSeparator w:val=";"/>
  <w15:chartTrackingRefBased/>
  <w15:docId w15:val="{7A1C5E81-D454-48C3-801C-C75903D3B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Garamond" w:hAnsi="Garamond"/>
      <w:w w:val="90"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вичайний1"/>
    <w:pPr>
      <w:spacing w:before="100" w:after="100"/>
    </w:pPr>
    <w:rPr>
      <w:snapToGrid w:val="0"/>
      <w:sz w:val="24"/>
      <w:lang w:val="uk-UA"/>
    </w:rPr>
  </w:style>
  <w:style w:type="character" w:styleId="a3">
    <w:name w:val="Hyperlink"/>
    <w:basedOn w:val="a0"/>
    <w:semiHidden/>
    <w:rPr>
      <w:color w:val="0000FF"/>
      <w:u w:val="single"/>
    </w:rPr>
  </w:style>
  <w:style w:type="paragraph" w:styleId="a4">
    <w:name w:val="Plain Text"/>
    <w:basedOn w:val="a"/>
    <w:semiHidden/>
    <w:rPr>
      <w:rFonts w:ascii="Courier New" w:hAnsi="Courier New"/>
      <w:sz w:val="20"/>
    </w:rPr>
  </w:style>
  <w:style w:type="paragraph" w:styleId="a5">
    <w:name w:val="Body Text Indent"/>
    <w:basedOn w:val="a"/>
    <w:semiHidden/>
    <w:pPr>
      <w:ind w:left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Монголія випустила марки із зображенням хмарочосів в Нью-Йоркові [03</vt:lpstr>
    </vt:vector>
  </TitlesOfParts>
  <Manager>Природничі науки</Manager>
  <Company>Природничі науки</Company>
  <LinksUpToDate>false</LinksUpToDate>
  <CharactersWithSpaces>3416</CharactersWithSpaces>
  <SharedDoc>false</SharedDoc>
  <HyperlinkBase>Природничі науки</HyperlinkBase>
  <HLinks>
    <vt:vector size="6" baseType="variant">
      <vt:variant>
        <vt:i4>786434</vt:i4>
      </vt:variant>
      <vt:variant>
        <vt:i4>1400</vt:i4>
      </vt:variant>
      <vt:variant>
        <vt:i4>1025</vt:i4>
      </vt:variant>
      <vt:variant>
        <vt:i4>1</vt:i4>
      </vt:variant>
      <vt:variant>
        <vt:lpwstr>chad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Монголія випустила марки із зображенням хмарочосів в Нью-Йоркові [03</dc:title>
  <dc:subject>Природничі науки</dc:subject>
  <dc:creator>Природничі науки</dc:creator>
  <cp:keywords>Природничі науки</cp:keywords>
  <dc:description>Природничі науки</dc:description>
  <cp:lastModifiedBy>Irina</cp:lastModifiedBy>
  <cp:revision>2</cp:revision>
  <cp:lastPrinted>2002-03-03T11:39:00Z</cp:lastPrinted>
  <dcterms:created xsi:type="dcterms:W3CDTF">2014-11-12T14:21:00Z</dcterms:created>
  <dcterms:modified xsi:type="dcterms:W3CDTF">2014-11-12T14:21:00Z</dcterms:modified>
  <cp:category>Природничі науки</cp:category>
</cp:coreProperties>
</file>