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166" w:rsidRPr="00AA7F76" w:rsidRDefault="00E47166" w:rsidP="00AA7F76">
      <w:pPr>
        <w:widowControl w:val="0"/>
        <w:shd w:val="clear" w:color="auto" w:fill="FFFFFF"/>
        <w:spacing w:line="360" w:lineRule="auto"/>
        <w:rPr>
          <w:rFonts w:cs="Times New Roman"/>
          <w:b/>
          <w:bCs/>
          <w:lang w:val="uk-UA"/>
        </w:rPr>
      </w:pPr>
      <w:r w:rsidRPr="00AA7F76">
        <w:rPr>
          <w:rFonts w:cs="Times New Roman"/>
          <w:b/>
          <w:bCs/>
          <w:lang w:val="uk-UA"/>
        </w:rPr>
        <w:t>ПЛАН</w:t>
      </w:r>
    </w:p>
    <w:p w:rsidR="000728B3" w:rsidRPr="00AA7F76" w:rsidRDefault="000728B3" w:rsidP="00AA7F76">
      <w:pPr>
        <w:widowControl w:val="0"/>
        <w:shd w:val="clear" w:color="auto" w:fill="FFFFFF"/>
        <w:spacing w:line="360" w:lineRule="auto"/>
        <w:rPr>
          <w:rFonts w:cs="Times New Roman"/>
          <w:bCs/>
          <w:lang w:val="uk-UA"/>
        </w:rPr>
      </w:pPr>
    </w:p>
    <w:p w:rsidR="000728B3" w:rsidRPr="00AA7F76" w:rsidRDefault="000728B3" w:rsidP="00AA7F76">
      <w:pPr>
        <w:widowControl w:val="0"/>
        <w:shd w:val="clear" w:color="auto" w:fill="FFFFFF"/>
        <w:spacing w:line="360" w:lineRule="auto"/>
        <w:rPr>
          <w:rFonts w:cs="Times New Roman"/>
          <w:bCs/>
          <w:lang w:val="uk-UA"/>
        </w:rPr>
      </w:pPr>
      <w:r w:rsidRPr="00AA7F76">
        <w:rPr>
          <w:rFonts w:cs="Times New Roman"/>
          <w:bCs/>
          <w:lang w:val="uk-UA"/>
        </w:rPr>
        <w:t>ВСТУП</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1</w:t>
      </w:r>
      <w:r w:rsidR="00E47166" w:rsidRPr="00AA7F76">
        <w:rPr>
          <w:rFonts w:cs="Times New Roman"/>
          <w:bCs/>
          <w:lang w:val="uk-UA"/>
        </w:rPr>
        <w:t>. ЕКОНОМІЧНА СУТНІСТЬ ОПЕРАЦІЇ</w:t>
      </w:r>
      <w:r w:rsidR="003923C9" w:rsidRPr="00AA7F76">
        <w:rPr>
          <w:rFonts w:cs="Times New Roman"/>
          <w:bCs/>
          <w:lang w:val="uk-UA"/>
        </w:rPr>
        <w:t xml:space="preserve"> БАНКІВ З БАНКІВСЬКИМИ МЕТАЛАМИ</w:t>
      </w:r>
    </w:p>
    <w:p w:rsidR="00E47166" w:rsidRPr="00AA7F76" w:rsidRDefault="00E47166" w:rsidP="00AA7F76">
      <w:pPr>
        <w:widowControl w:val="0"/>
        <w:shd w:val="clear" w:color="auto" w:fill="FFFFFF"/>
        <w:spacing w:line="360" w:lineRule="auto"/>
        <w:rPr>
          <w:rFonts w:cs="Times New Roman"/>
          <w:bCs/>
          <w:lang w:val="uk-UA"/>
        </w:rPr>
      </w:pPr>
      <w:r w:rsidRPr="00AA7F76">
        <w:rPr>
          <w:rFonts w:cs="Times New Roman"/>
          <w:bCs/>
          <w:lang w:val="uk-UA"/>
        </w:rPr>
        <w:t>1.</w:t>
      </w:r>
      <w:r w:rsidR="00946480" w:rsidRPr="00AA7F76">
        <w:rPr>
          <w:rFonts w:cs="Times New Roman"/>
          <w:bCs/>
          <w:lang w:val="uk-UA"/>
        </w:rPr>
        <w:t>1</w:t>
      </w:r>
      <w:r w:rsidRPr="00AA7F76">
        <w:rPr>
          <w:rFonts w:cs="Times New Roman"/>
          <w:bCs/>
          <w:lang w:val="uk-UA"/>
        </w:rPr>
        <w:t xml:space="preserve"> Законодавча та нормативно-правова база НБУ</w:t>
      </w:r>
      <w:r w:rsidR="004C3002" w:rsidRPr="00AA7F76">
        <w:rPr>
          <w:rFonts w:cs="Times New Roman"/>
          <w:bCs/>
          <w:lang w:val="uk-UA"/>
        </w:rPr>
        <w:t xml:space="preserve"> в частині виконання операції з банківськими металами</w:t>
      </w:r>
      <w:r w:rsidR="00AA7F76">
        <w:rPr>
          <w:rFonts w:cs="Times New Roman"/>
          <w:bCs/>
          <w:lang w:val="uk-UA"/>
        </w:rPr>
        <w:t xml:space="preserve"> </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1.</w:t>
      </w:r>
      <w:r w:rsidR="004C3002" w:rsidRPr="00AA7F76">
        <w:rPr>
          <w:rFonts w:cs="Times New Roman"/>
          <w:bCs/>
          <w:lang w:val="uk-UA"/>
        </w:rPr>
        <w:t xml:space="preserve">2 Класифікація операцій з банківськими металами </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1.</w:t>
      </w:r>
      <w:r w:rsidR="004C3002" w:rsidRPr="00AA7F76">
        <w:rPr>
          <w:rFonts w:cs="Times New Roman"/>
          <w:bCs/>
          <w:lang w:val="uk-UA"/>
        </w:rPr>
        <w:t>3 Економічні нормативи, які регулюють виконання операції з банківськими металами</w:t>
      </w:r>
    </w:p>
    <w:p w:rsidR="000728B3"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2</w:t>
      </w:r>
      <w:r w:rsidR="000728B3" w:rsidRPr="00AA7F76">
        <w:rPr>
          <w:rFonts w:cs="Times New Roman"/>
          <w:bCs/>
          <w:lang w:val="uk-UA"/>
        </w:rPr>
        <w:t>. ПРОЦЕСС ВИКОНАННЯ ОПЕРАЦІЇ З БАНКІВСЬКИМИ МЕТАЛАМИ НА ПРИКЛАДІ ЗАТ „</w:t>
      </w:r>
      <w:r w:rsidR="000728B3" w:rsidRPr="00AA7F76">
        <w:rPr>
          <w:rFonts w:cs="Times New Roman"/>
          <w:bCs/>
          <w:lang w:val="en-US"/>
        </w:rPr>
        <w:t>VAB</w:t>
      </w:r>
      <w:r w:rsidR="000728B3" w:rsidRPr="00AA7F76">
        <w:rPr>
          <w:rFonts w:cs="Times New Roman"/>
          <w:bCs/>
        </w:rPr>
        <w:t xml:space="preserve"> </w:t>
      </w:r>
      <w:r w:rsidR="000728B3" w:rsidRPr="00AA7F76">
        <w:rPr>
          <w:rFonts w:cs="Times New Roman"/>
          <w:bCs/>
          <w:lang w:val="uk-UA"/>
        </w:rPr>
        <w:t>БАНКА”</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2.</w:t>
      </w:r>
      <w:r w:rsidR="000728B3" w:rsidRPr="00AA7F76">
        <w:rPr>
          <w:rFonts w:cs="Times New Roman"/>
          <w:bCs/>
          <w:lang w:val="uk-UA"/>
        </w:rPr>
        <w:t xml:space="preserve">1 Класифікація операції з банківськими металами </w:t>
      </w:r>
    </w:p>
    <w:p w:rsidR="00E47166" w:rsidRPr="00AA7F76" w:rsidRDefault="000728B3" w:rsidP="00AA7F76">
      <w:pPr>
        <w:widowControl w:val="0"/>
        <w:shd w:val="clear" w:color="auto" w:fill="FFFFFF"/>
        <w:spacing w:line="360" w:lineRule="auto"/>
        <w:rPr>
          <w:rFonts w:cs="Times New Roman"/>
          <w:bCs/>
          <w:lang w:val="uk-UA"/>
        </w:rPr>
      </w:pPr>
      <w:r w:rsidRPr="00AA7F76">
        <w:rPr>
          <w:rFonts w:cs="Times New Roman"/>
          <w:bCs/>
          <w:lang w:val="uk-UA"/>
        </w:rPr>
        <w:t>2.</w:t>
      </w:r>
      <w:r w:rsidR="00946480" w:rsidRPr="00AA7F76">
        <w:rPr>
          <w:rFonts w:cs="Times New Roman"/>
          <w:bCs/>
          <w:lang w:val="uk-UA"/>
        </w:rPr>
        <w:t>2</w:t>
      </w:r>
      <w:r w:rsidRPr="00AA7F76">
        <w:rPr>
          <w:rFonts w:cs="Times New Roman"/>
          <w:bCs/>
          <w:lang w:val="uk-UA"/>
        </w:rPr>
        <w:t xml:space="preserve"> Управління ризиками та дотримання економічних нормативів ЗАТ „</w:t>
      </w:r>
      <w:r w:rsidRPr="00AA7F76">
        <w:rPr>
          <w:rFonts w:cs="Times New Roman"/>
          <w:bCs/>
          <w:lang w:val="en-US"/>
        </w:rPr>
        <w:t>VAB</w:t>
      </w:r>
      <w:r w:rsidRPr="00AA7F76">
        <w:rPr>
          <w:rFonts w:cs="Times New Roman"/>
          <w:bCs/>
        </w:rPr>
        <w:t xml:space="preserve"> </w:t>
      </w:r>
      <w:r w:rsidRPr="00AA7F76">
        <w:rPr>
          <w:rFonts w:cs="Times New Roman"/>
          <w:bCs/>
          <w:lang w:val="uk-UA"/>
        </w:rPr>
        <w:t>Банком”</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3</w:t>
      </w:r>
      <w:r w:rsidR="000728B3" w:rsidRPr="00AA7F76">
        <w:rPr>
          <w:rFonts w:cs="Times New Roman"/>
          <w:bCs/>
          <w:lang w:val="uk-UA"/>
        </w:rPr>
        <w:t xml:space="preserve">. </w:t>
      </w:r>
      <w:r w:rsidR="00203FDF" w:rsidRPr="00AA7F76">
        <w:rPr>
          <w:rFonts w:cs="Times New Roman"/>
          <w:bCs/>
          <w:lang w:val="uk-UA"/>
        </w:rPr>
        <w:t xml:space="preserve">ШЛЯХИ </w:t>
      </w:r>
      <w:r w:rsidR="000728B3" w:rsidRPr="00AA7F76">
        <w:rPr>
          <w:rFonts w:cs="Times New Roman"/>
          <w:bCs/>
          <w:lang w:val="uk-UA"/>
        </w:rPr>
        <w:t>ВДОСКОНАЛЕННЯ ОПЕРАЦІЇ З БАНКІВСЬКИМИ МЕТАЛАМИ</w:t>
      </w:r>
    </w:p>
    <w:p w:rsidR="00E47166" w:rsidRPr="00AA7F76" w:rsidRDefault="00946480" w:rsidP="00AA7F76">
      <w:pPr>
        <w:widowControl w:val="0"/>
        <w:shd w:val="clear" w:color="auto" w:fill="FFFFFF"/>
        <w:spacing w:line="360" w:lineRule="auto"/>
        <w:rPr>
          <w:rFonts w:cs="Times New Roman"/>
          <w:bCs/>
          <w:lang w:val="uk-UA"/>
        </w:rPr>
      </w:pPr>
      <w:r w:rsidRPr="00AA7F76">
        <w:rPr>
          <w:rFonts w:cs="Times New Roman"/>
          <w:bCs/>
          <w:lang w:val="uk-UA"/>
        </w:rPr>
        <w:t>3.</w:t>
      </w:r>
      <w:r w:rsidR="000728B3" w:rsidRPr="00AA7F76">
        <w:rPr>
          <w:rFonts w:cs="Times New Roman"/>
          <w:bCs/>
          <w:lang w:val="uk-UA"/>
        </w:rPr>
        <w:t xml:space="preserve">1 </w:t>
      </w:r>
      <w:r w:rsidR="00847F79" w:rsidRPr="00AA7F76">
        <w:rPr>
          <w:rFonts w:cs="Times New Roman"/>
          <w:bCs/>
          <w:lang w:val="uk-UA"/>
        </w:rPr>
        <w:t>Проблеми здіснення операції з банківськими металами в умовах фінансової кризи</w:t>
      </w:r>
      <w:r w:rsidR="00267B86" w:rsidRPr="00AA7F76">
        <w:rPr>
          <w:rFonts w:cs="Times New Roman"/>
          <w:bCs/>
          <w:lang w:val="uk-UA"/>
        </w:rPr>
        <w:t xml:space="preserve"> та шляхи їх вирішення</w:t>
      </w:r>
      <w:r w:rsidR="00506B46" w:rsidRPr="00AA7F76">
        <w:rPr>
          <w:rFonts w:cs="Times New Roman"/>
          <w:bCs/>
          <w:lang w:val="uk-UA"/>
        </w:rPr>
        <w:t xml:space="preserve"> на рівні банківської системи України та </w:t>
      </w:r>
      <w:r w:rsidR="000728B3" w:rsidRPr="00AA7F76">
        <w:rPr>
          <w:rFonts w:cs="Times New Roman"/>
          <w:bCs/>
          <w:lang w:val="uk-UA"/>
        </w:rPr>
        <w:t>ЗАТ „</w:t>
      </w:r>
      <w:r w:rsidR="000728B3" w:rsidRPr="00AA7F76">
        <w:rPr>
          <w:rFonts w:cs="Times New Roman"/>
          <w:bCs/>
          <w:lang w:val="en-US"/>
        </w:rPr>
        <w:t>VAB</w:t>
      </w:r>
      <w:r w:rsidR="000728B3" w:rsidRPr="00AA7F76">
        <w:rPr>
          <w:rFonts w:cs="Times New Roman"/>
          <w:bCs/>
          <w:lang w:val="uk-UA"/>
        </w:rPr>
        <w:t xml:space="preserve"> Банком”</w:t>
      </w:r>
    </w:p>
    <w:p w:rsidR="000728B3" w:rsidRPr="00AA7F76" w:rsidRDefault="000728B3" w:rsidP="00AA7F76">
      <w:pPr>
        <w:widowControl w:val="0"/>
        <w:shd w:val="clear" w:color="auto" w:fill="FFFFFF"/>
        <w:spacing w:line="360" w:lineRule="auto"/>
        <w:rPr>
          <w:rFonts w:cs="Times New Roman"/>
          <w:bCs/>
          <w:lang w:val="uk-UA"/>
        </w:rPr>
      </w:pPr>
      <w:r w:rsidRPr="00AA7F76">
        <w:rPr>
          <w:rFonts w:cs="Times New Roman"/>
          <w:bCs/>
          <w:lang w:val="uk-UA"/>
        </w:rPr>
        <w:t>ВИСНОВОК</w:t>
      </w:r>
    </w:p>
    <w:p w:rsidR="00E47166" w:rsidRPr="00AA7F76" w:rsidRDefault="000728B3" w:rsidP="00AA7F76">
      <w:pPr>
        <w:widowControl w:val="0"/>
        <w:shd w:val="clear" w:color="auto" w:fill="FFFFFF"/>
        <w:spacing w:line="360" w:lineRule="auto"/>
        <w:rPr>
          <w:rFonts w:cs="Times New Roman"/>
          <w:bCs/>
          <w:lang w:val="uk-UA"/>
        </w:rPr>
      </w:pPr>
      <w:r w:rsidRPr="00AA7F76">
        <w:rPr>
          <w:rFonts w:cs="Times New Roman"/>
          <w:bCs/>
          <w:lang w:val="uk-UA"/>
        </w:rPr>
        <w:t>СПИСОК ВИКОРИСТАНИХ ДЖЕРЕЛ</w:t>
      </w:r>
    </w:p>
    <w:p w:rsidR="00E47166" w:rsidRPr="00AA7F76" w:rsidRDefault="00847F79" w:rsidP="00AA7F76">
      <w:pPr>
        <w:widowControl w:val="0"/>
        <w:shd w:val="clear" w:color="auto" w:fill="FFFFFF"/>
        <w:spacing w:line="360" w:lineRule="auto"/>
        <w:rPr>
          <w:rFonts w:cs="Times New Roman"/>
          <w:bCs/>
          <w:lang w:val="uk-UA"/>
        </w:rPr>
      </w:pPr>
      <w:r w:rsidRPr="00AA7F76">
        <w:rPr>
          <w:rFonts w:cs="Times New Roman"/>
          <w:bCs/>
          <w:lang w:val="uk-UA"/>
        </w:rPr>
        <w:t>ДОДАТКИ</w:t>
      </w:r>
    </w:p>
    <w:p w:rsidR="00E47166" w:rsidRPr="00AA7F76" w:rsidRDefault="00E47166" w:rsidP="00AA7F76">
      <w:pPr>
        <w:widowControl w:val="0"/>
        <w:shd w:val="clear" w:color="auto" w:fill="FFFFFF"/>
        <w:spacing w:line="360" w:lineRule="auto"/>
        <w:rPr>
          <w:rFonts w:cs="Times New Roman"/>
          <w:bCs/>
          <w:lang w:val="uk-UA"/>
        </w:rPr>
      </w:pPr>
    </w:p>
    <w:p w:rsidR="003923C9" w:rsidRPr="00AA7F76" w:rsidRDefault="00AA7F76" w:rsidP="00AA7F76">
      <w:pPr>
        <w:widowControl w:val="0"/>
        <w:shd w:val="clear" w:color="auto" w:fill="FFFFFF"/>
        <w:spacing w:line="360" w:lineRule="auto"/>
        <w:ind w:firstLine="709"/>
        <w:jc w:val="both"/>
        <w:rPr>
          <w:rFonts w:cs="Times New Roman"/>
          <w:b/>
          <w:bCs/>
          <w:lang w:val="uk-UA"/>
        </w:rPr>
      </w:pPr>
      <w:r>
        <w:rPr>
          <w:rFonts w:cs="Times New Roman"/>
          <w:bCs/>
          <w:lang w:val="uk-UA"/>
        </w:rPr>
        <w:br w:type="page"/>
      </w:r>
      <w:r w:rsidR="003923C9" w:rsidRPr="00AA7F76">
        <w:rPr>
          <w:rFonts w:cs="Times New Roman"/>
          <w:b/>
          <w:bCs/>
          <w:lang w:val="uk-UA"/>
        </w:rPr>
        <w:t>ВСУП</w:t>
      </w:r>
    </w:p>
    <w:p w:rsidR="00AA7F76" w:rsidRDefault="00AA7F76" w:rsidP="00AA7F76">
      <w:pPr>
        <w:widowControl w:val="0"/>
        <w:shd w:val="clear" w:color="auto" w:fill="FFFFFF"/>
        <w:spacing w:line="360" w:lineRule="auto"/>
        <w:ind w:firstLine="709"/>
        <w:jc w:val="both"/>
        <w:rPr>
          <w:rFonts w:cs="Times New Roman"/>
          <w:bCs/>
          <w:lang w:val="en-US"/>
        </w:rPr>
      </w:pPr>
    </w:p>
    <w:p w:rsidR="00A139F5" w:rsidRPr="00AA7F76" w:rsidRDefault="00D12040" w:rsidP="00AA7F76">
      <w:pPr>
        <w:widowControl w:val="0"/>
        <w:shd w:val="clear" w:color="auto" w:fill="FFFFFF"/>
        <w:spacing w:line="360" w:lineRule="auto"/>
        <w:ind w:firstLine="709"/>
        <w:jc w:val="both"/>
        <w:rPr>
          <w:rFonts w:cs="Times New Roman"/>
          <w:lang w:val="uk-UA"/>
        </w:rPr>
      </w:pPr>
      <w:r w:rsidRPr="00AA7F76">
        <w:rPr>
          <w:rFonts w:cs="Times New Roman"/>
          <w:bCs/>
          <w:lang w:val="uk-UA"/>
        </w:rPr>
        <w:t xml:space="preserve">На сучасному етапі розвитку банківської системи України в умовах світової фінансової та економічної кризи являється дуже важливим мати якомога стабільніше положення, щоб </w:t>
      </w:r>
      <w:r w:rsidRPr="00AA7F76">
        <w:rPr>
          <w:rFonts w:cs="Times New Roman"/>
          <w:lang w:val="uk-UA"/>
        </w:rPr>
        <w:t>природний добір</w:t>
      </w:r>
      <w:r w:rsidRPr="00AA7F76">
        <w:rPr>
          <w:rFonts w:cs="Times New Roman"/>
          <w:bCs/>
          <w:lang w:val="uk-UA"/>
        </w:rPr>
        <w:t xml:space="preserve"> </w:t>
      </w:r>
      <w:r w:rsidR="00A139F5" w:rsidRPr="00AA7F76">
        <w:rPr>
          <w:rFonts w:cs="Times New Roman"/>
          <w:bCs/>
          <w:lang w:val="uk-UA"/>
        </w:rPr>
        <w:t xml:space="preserve">не вибив з стрімкої течії ділового життя. Як відомо </w:t>
      </w:r>
      <w:r w:rsidR="00A139F5" w:rsidRPr="00AA7F76">
        <w:rPr>
          <w:rFonts w:cs="Times New Roman"/>
          <w:lang w:val="uk-UA"/>
        </w:rPr>
        <w:t xml:space="preserve">золото і інші дорогоцінні, вони ж банківські, метали традиційно залишаються найнадійнішим способом для зберігання і примноження коштів. </w:t>
      </w:r>
      <w:r w:rsidR="0031577A" w:rsidRPr="00AA7F76">
        <w:rPr>
          <w:rFonts w:cs="Times New Roman"/>
          <w:lang w:val="uk-UA"/>
        </w:rPr>
        <w:t xml:space="preserve">Банківські метали, на відміну від ювелірних виробів, не містять іншої вартості, крім ціни металу і незначних витрат на виробництво й оплату банківських послуг. Золото й інші банківські метали не залежать від економічної і політичної ситуації і не є зобов'язанням якоїсь держави, тому найбільш ефективно захищають вкладені кошти від знецінювання. Банківські злитки компактні, займають мало місця і зручні для транспортування. Усі ці чинники приваблюють як приватних осіб, так і підприємства. </w:t>
      </w:r>
      <w:r w:rsidR="00A139F5" w:rsidRPr="00AA7F76">
        <w:rPr>
          <w:rFonts w:cs="Times New Roman"/>
          <w:lang w:val="uk-UA"/>
        </w:rPr>
        <w:t>За останні 5 років ціна золота і платини в доларовому еквіваленті виросла більш, ніж в 2 рази, ціна срібла більш, ніж в 2,5 рази. Тому тема операції с банківськими металами являє собою дуже актуальну.</w:t>
      </w:r>
    </w:p>
    <w:p w:rsidR="00D81E1F" w:rsidRPr="00AA7F76" w:rsidRDefault="00A139F5" w:rsidP="00AA7F76">
      <w:pPr>
        <w:widowControl w:val="0"/>
        <w:shd w:val="clear" w:color="auto" w:fill="FFFFFF"/>
        <w:spacing w:line="360" w:lineRule="auto"/>
        <w:ind w:firstLine="709"/>
        <w:jc w:val="both"/>
        <w:rPr>
          <w:rFonts w:cs="Times New Roman"/>
          <w:lang w:val="uk-UA"/>
        </w:rPr>
      </w:pPr>
      <w:r w:rsidRPr="00AA7F76">
        <w:rPr>
          <w:rFonts w:cs="Times New Roman"/>
          <w:lang w:val="uk-UA"/>
        </w:rPr>
        <w:t xml:space="preserve">Ціль даної курсової роботи полягає </w:t>
      </w:r>
      <w:r w:rsidR="00D81E1F" w:rsidRPr="00AA7F76">
        <w:rPr>
          <w:rFonts w:cs="Times New Roman"/>
          <w:lang w:val="uk-UA"/>
        </w:rPr>
        <w:t>в вивченні сутності виконуваних банками операції с банківськими металами. З чого можна сформувати наступні задачі:</w:t>
      </w:r>
    </w:p>
    <w:p w:rsidR="00D81E1F" w:rsidRPr="00AA7F76" w:rsidRDefault="00D81E1F" w:rsidP="00AA7F76">
      <w:pPr>
        <w:widowControl w:val="0"/>
        <w:numPr>
          <w:ilvl w:val="0"/>
          <w:numId w:val="21"/>
        </w:numPr>
        <w:shd w:val="clear" w:color="auto" w:fill="FFFFFF"/>
        <w:tabs>
          <w:tab w:val="left" w:pos="993"/>
        </w:tabs>
        <w:spacing w:line="360" w:lineRule="auto"/>
        <w:ind w:left="0" w:firstLine="709"/>
        <w:jc w:val="both"/>
        <w:rPr>
          <w:rFonts w:cs="Times New Roman"/>
          <w:lang w:val="uk-UA"/>
        </w:rPr>
      </w:pPr>
      <w:r w:rsidRPr="00AA7F76">
        <w:rPr>
          <w:rFonts w:cs="Times New Roman"/>
          <w:lang w:val="uk-UA"/>
        </w:rPr>
        <w:t>з’ясувати поняття банківських металів, їх види та форми існування;</w:t>
      </w:r>
    </w:p>
    <w:p w:rsidR="00D81E1F" w:rsidRPr="00AA7F76" w:rsidRDefault="00D81E1F" w:rsidP="00AA7F76">
      <w:pPr>
        <w:widowControl w:val="0"/>
        <w:numPr>
          <w:ilvl w:val="0"/>
          <w:numId w:val="21"/>
        </w:numPr>
        <w:shd w:val="clear" w:color="auto" w:fill="FFFFFF"/>
        <w:tabs>
          <w:tab w:val="left" w:pos="993"/>
        </w:tabs>
        <w:spacing w:line="360" w:lineRule="auto"/>
        <w:ind w:left="0" w:firstLine="709"/>
        <w:jc w:val="both"/>
        <w:rPr>
          <w:rFonts w:cs="Times New Roman"/>
          <w:bCs/>
          <w:lang w:val="uk-UA"/>
        </w:rPr>
      </w:pPr>
      <w:r w:rsidRPr="00AA7F76">
        <w:rPr>
          <w:rFonts w:cs="Times New Roman"/>
          <w:lang w:val="uk-UA"/>
        </w:rPr>
        <w:t>розглянути класифікацію операції з банківськими металами та види ринків</w:t>
      </w:r>
      <w:r w:rsidR="00434EA8" w:rsidRPr="00AA7F76">
        <w:rPr>
          <w:rFonts w:cs="Times New Roman"/>
          <w:lang w:val="uk-UA"/>
        </w:rPr>
        <w:t>, на яких вони фігурують, зокрема на прикладі ЗАТ „</w:t>
      </w:r>
      <w:r w:rsidR="00434EA8" w:rsidRPr="00AA7F76">
        <w:rPr>
          <w:rFonts w:cs="Times New Roman"/>
          <w:lang w:val="en-US"/>
        </w:rPr>
        <w:t>VAB</w:t>
      </w:r>
      <w:r w:rsidR="00434EA8" w:rsidRPr="00AA7F76">
        <w:rPr>
          <w:rFonts w:cs="Times New Roman"/>
        </w:rPr>
        <w:t xml:space="preserve"> </w:t>
      </w:r>
      <w:r w:rsidR="00434EA8" w:rsidRPr="00AA7F76">
        <w:rPr>
          <w:rFonts w:cs="Times New Roman"/>
          <w:lang w:val="uk-UA"/>
        </w:rPr>
        <w:t>Банку”</w:t>
      </w:r>
      <w:r w:rsidRPr="00AA7F76">
        <w:rPr>
          <w:rFonts w:cs="Times New Roman"/>
          <w:lang w:val="uk-UA"/>
        </w:rPr>
        <w:t>;</w:t>
      </w:r>
    </w:p>
    <w:p w:rsidR="00434EA8" w:rsidRPr="00AA7F76" w:rsidRDefault="00434EA8" w:rsidP="00AA7F76">
      <w:pPr>
        <w:widowControl w:val="0"/>
        <w:numPr>
          <w:ilvl w:val="0"/>
          <w:numId w:val="21"/>
        </w:numPr>
        <w:shd w:val="clear" w:color="auto" w:fill="FFFFFF"/>
        <w:tabs>
          <w:tab w:val="left" w:pos="993"/>
        </w:tabs>
        <w:spacing w:line="360" w:lineRule="auto"/>
        <w:ind w:left="0" w:firstLine="709"/>
        <w:jc w:val="both"/>
        <w:rPr>
          <w:rFonts w:cs="Times New Roman"/>
          <w:bCs/>
          <w:lang w:val="uk-UA"/>
        </w:rPr>
      </w:pPr>
      <w:r w:rsidRPr="00AA7F76">
        <w:rPr>
          <w:rFonts w:cs="Times New Roman"/>
          <w:lang w:val="uk-UA"/>
        </w:rPr>
        <w:t>ознайомитися з законодавчою та нормативно-правовою базою, яка регулює виконання операції</w:t>
      </w:r>
      <w:r w:rsidR="00F96A42" w:rsidRPr="00AA7F76">
        <w:rPr>
          <w:rFonts w:cs="Times New Roman"/>
          <w:lang w:val="uk-UA"/>
        </w:rPr>
        <w:t>, а також з ризиками здійснення операцій</w:t>
      </w:r>
      <w:r w:rsidRPr="00AA7F76">
        <w:rPr>
          <w:rFonts w:cs="Times New Roman"/>
          <w:lang w:val="uk-UA"/>
        </w:rPr>
        <w:t>;</w:t>
      </w:r>
    </w:p>
    <w:p w:rsidR="00434EA8" w:rsidRPr="00AA7F76" w:rsidRDefault="00434EA8" w:rsidP="00AA7F76">
      <w:pPr>
        <w:widowControl w:val="0"/>
        <w:numPr>
          <w:ilvl w:val="0"/>
          <w:numId w:val="21"/>
        </w:numPr>
        <w:shd w:val="clear" w:color="auto" w:fill="FFFFFF"/>
        <w:tabs>
          <w:tab w:val="left" w:pos="993"/>
        </w:tabs>
        <w:spacing w:line="360" w:lineRule="auto"/>
        <w:ind w:left="0" w:firstLine="709"/>
        <w:jc w:val="both"/>
        <w:rPr>
          <w:rFonts w:cs="Times New Roman"/>
          <w:bCs/>
          <w:lang w:val="uk-UA"/>
        </w:rPr>
      </w:pPr>
      <w:r w:rsidRPr="00AA7F76">
        <w:rPr>
          <w:rFonts w:cs="Times New Roman"/>
          <w:lang w:val="uk-UA"/>
        </w:rPr>
        <w:t>проаналізувати сучасний стан розібраних операції з банківськими металами в умовах світової кризи;</w:t>
      </w:r>
    </w:p>
    <w:p w:rsidR="00434EA8" w:rsidRPr="00AA7F76" w:rsidRDefault="00434EA8" w:rsidP="00AA7F76">
      <w:pPr>
        <w:widowControl w:val="0"/>
        <w:numPr>
          <w:ilvl w:val="0"/>
          <w:numId w:val="21"/>
        </w:numPr>
        <w:shd w:val="clear" w:color="auto" w:fill="FFFFFF"/>
        <w:tabs>
          <w:tab w:val="left" w:pos="993"/>
        </w:tabs>
        <w:spacing w:line="360" w:lineRule="auto"/>
        <w:ind w:left="0" w:firstLine="709"/>
        <w:jc w:val="both"/>
        <w:rPr>
          <w:rFonts w:cs="Times New Roman"/>
          <w:bCs/>
          <w:lang w:val="uk-UA"/>
        </w:rPr>
      </w:pPr>
      <w:r w:rsidRPr="00AA7F76">
        <w:rPr>
          <w:rFonts w:cs="Times New Roman"/>
          <w:lang w:val="uk-UA"/>
        </w:rPr>
        <w:t>запропонувати шляхи вдосконалення цих операції для досягнення максимального ефекту від їх виконання.</w:t>
      </w:r>
    </w:p>
    <w:p w:rsidR="0012169D" w:rsidRPr="00AA7F76" w:rsidRDefault="00434EA8" w:rsidP="00AA7F76">
      <w:pPr>
        <w:widowControl w:val="0"/>
        <w:shd w:val="clear" w:color="auto" w:fill="FFFFFF"/>
        <w:spacing w:line="360" w:lineRule="auto"/>
        <w:ind w:firstLine="709"/>
        <w:jc w:val="both"/>
        <w:rPr>
          <w:rFonts w:cs="Times New Roman"/>
          <w:lang w:val="uk-UA"/>
        </w:rPr>
      </w:pPr>
      <w:r w:rsidRPr="00AA7F76">
        <w:rPr>
          <w:rFonts w:cs="Times New Roman"/>
          <w:lang w:val="uk-UA"/>
        </w:rPr>
        <w:t xml:space="preserve">Об’єктами вивчення являються банківські метали, операції з ними, ринки банківських металів, </w:t>
      </w:r>
      <w:r w:rsidR="0012169D" w:rsidRPr="00AA7F76">
        <w:rPr>
          <w:rFonts w:cs="Times New Roman"/>
          <w:lang w:val="uk-UA"/>
        </w:rPr>
        <w:t xml:space="preserve">економічні нормативи та </w:t>
      </w:r>
      <w:r w:rsidRPr="00AA7F76">
        <w:rPr>
          <w:rFonts w:cs="Times New Roman"/>
          <w:lang w:val="uk-UA"/>
        </w:rPr>
        <w:t>нормативно-правова база</w:t>
      </w:r>
      <w:r w:rsidR="00F96A42" w:rsidRPr="00AA7F76">
        <w:rPr>
          <w:rFonts w:cs="Times New Roman"/>
          <w:lang w:val="uk-UA"/>
        </w:rPr>
        <w:t>, ризики, пов’язані з виконанням операції з банківськими металами</w:t>
      </w:r>
      <w:r w:rsidR="0012169D" w:rsidRPr="00AA7F76">
        <w:rPr>
          <w:rFonts w:cs="Times New Roman"/>
          <w:lang w:val="uk-UA"/>
        </w:rPr>
        <w:t xml:space="preserve">. </w:t>
      </w:r>
    </w:p>
    <w:p w:rsidR="00DD0433" w:rsidRPr="00AA7F76" w:rsidRDefault="00AA7F76" w:rsidP="00AA7F76">
      <w:pPr>
        <w:widowControl w:val="0"/>
        <w:shd w:val="clear" w:color="auto" w:fill="FFFFFF"/>
        <w:spacing w:line="360" w:lineRule="auto"/>
        <w:ind w:left="709"/>
        <w:rPr>
          <w:rFonts w:cs="Times New Roman"/>
          <w:b/>
          <w:bCs/>
        </w:rPr>
      </w:pPr>
      <w:r>
        <w:rPr>
          <w:rFonts w:cs="Times New Roman"/>
          <w:bCs/>
          <w:lang w:val="uk-UA"/>
        </w:rPr>
        <w:br w:type="page"/>
      </w:r>
      <w:r w:rsidR="00DD0433" w:rsidRPr="00AA7F76">
        <w:rPr>
          <w:rFonts w:cs="Times New Roman"/>
          <w:b/>
          <w:bCs/>
          <w:lang w:val="uk-UA"/>
        </w:rPr>
        <w:t>1. ЕКОНОМІЧНА СУТНІСТЬ ОПЕРАЦІЇ БАНКІВ З БАНКІВСЬКИМИ МЕТАЛА</w:t>
      </w:r>
      <w:r w:rsidRPr="00AA7F76">
        <w:rPr>
          <w:rFonts w:cs="Times New Roman"/>
          <w:b/>
          <w:bCs/>
          <w:lang w:val="uk-UA"/>
        </w:rPr>
        <w:t>МИ</w:t>
      </w:r>
    </w:p>
    <w:p w:rsidR="00AA7F76" w:rsidRPr="00AA7F76" w:rsidRDefault="00AA7F76" w:rsidP="00AA7F76">
      <w:pPr>
        <w:widowControl w:val="0"/>
        <w:shd w:val="clear" w:color="auto" w:fill="FFFFFF"/>
        <w:spacing w:line="360" w:lineRule="auto"/>
        <w:ind w:left="709"/>
        <w:rPr>
          <w:rFonts w:cs="Times New Roman"/>
          <w:b/>
          <w:bCs/>
        </w:rPr>
      </w:pPr>
    </w:p>
    <w:p w:rsidR="00E47166" w:rsidRPr="00AA7F76" w:rsidRDefault="001C30F6" w:rsidP="00AA7F76">
      <w:pPr>
        <w:widowControl w:val="0"/>
        <w:shd w:val="clear" w:color="auto" w:fill="FFFFFF"/>
        <w:spacing w:line="360" w:lineRule="auto"/>
        <w:ind w:left="709"/>
        <w:rPr>
          <w:rFonts w:cs="Times New Roman"/>
          <w:b/>
          <w:bCs/>
          <w:lang w:val="uk-UA"/>
        </w:rPr>
      </w:pPr>
      <w:r w:rsidRPr="00AA7F76">
        <w:rPr>
          <w:rFonts w:cs="Times New Roman"/>
          <w:b/>
          <w:bCs/>
          <w:lang w:val="uk-UA"/>
        </w:rPr>
        <w:t>1.</w:t>
      </w:r>
      <w:r w:rsidR="00946480" w:rsidRPr="00AA7F76">
        <w:rPr>
          <w:rFonts w:cs="Times New Roman"/>
          <w:b/>
          <w:bCs/>
          <w:lang w:val="uk-UA"/>
        </w:rPr>
        <w:t>1</w:t>
      </w:r>
      <w:r w:rsidRPr="00AA7F76">
        <w:rPr>
          <w:rFonts w:cs="Times New Roman"/>
          <w:b/>
          <w:bCs/>
          <w:lang w:val="uk-UA"/>
        </w:rPr>
        <w:t xml:space="preserve"> Законодавча та нормативно-правова база НБУ в частині виконання операції з банківськими металами</w:t>
      </w:r>
    </w:p>
    <w:p w:rsidR="00AA7F76" w:rsidRPr="00AA7F76" w:rsidRDefault="00AA7F76" w:rsidP="00AA7F76">
      <w:pPr>
        <w:pStyle w:val="HTML"/>
        <w:widowControl w:val="0"/>
        <w:spacing w:line="360" w:lineRule="auto"/>
        <w:ind w:firstLine="709"/>
        <w:jc w:val="both"/>
        <w:rPr>
          <w:rFonts w:ascii="Times New Roman" w:hAnsi="Times New Roman" w:cs="Times New Roman"/>
          <w:sz w:val="28"/>
          <w:szCs w:val="28"/>
        </w:rPr>
      </w:pPr>
    </w:p>
    <w:p w:rsidR="00E2025D" w:rsidRPr="00AA7F76" w:rsidRDefault="00B42B5C"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Операції з банківськими металами, які і всі інші </w:t>
      </w:r>
      <w:r w:rsidR="007601AE" w:rsidRPr="00AA7F76">
        <w:rPr>
          <w:rFonts w:ascii="Times New Roman" w:hAnsi="Times New Roman" w:cs="Times New Roman"/>
          <w:sz w:val="28"/>
          <w:szCs w:val="28"/>
          <w:lang w:val="uk-UA"/>
        </w:rPr>
        <w:t>виконувані банком</w:t>
      </w:r>
      <w:r w:rsidRPr="00AA7F76">
        <w:rPr>
          <w:rFonts w:ascii="Times New Roman" w:hAnsi="Times New Roman" w:cs="Times New Roman"/>
          <w:sz w:val="28"/>
          <w:szCs w:val="28"/>
          <w:lang w:val="uk-UA"/>
        </w:rPr>
        <w:t>, регламентуються та регулюються законодавчими та нормативно-правовими актами НБУ. Головним таким документом є безперечно Закон України „Про Національний Банк України”</w:t>
      </w:r>
      <w:r w:rsidR="004D3E0D" w:rsidRPr="00AA7F76">
        <w:rPr>
          <w:rFonts w:ascii="Times New Roman" w:hAnsi="Times New Roman" w:cs="Times New Roman"/>
          <w:sz w:val="28"/>
          <w:szCs w:val="28"/>
          <w:lang w:val="uk-UA"/>
        </w:rPr>
        <w:t>, на основі якого НБУ</w:t>
      </w:r>
      <w:r w:rsidR="007601AE" w:rsidRPr="00AA7F76">
        <w:rPr>
          <w:rFonts w:ascii="Times New Roman" w:hAnsi="Times New Roman" w:cs="Times New Roman"/>
          <w:sz w:val="28"/>
          <w:szCs w:val="28"/>
          <w:lang w:val="uk-UA"/>
        </w:rPr>
        <w:t>, як уповноважена державна установа,</w:t>
      </w:r>
      <w:r w:rsidR="004D3E0D" w:rsidRPr="00AA7F76">
        <w:rPr>
          <w:rFonts w:ascii="Times New Roman" w:hAnsi="Times New Roman" w:cs="Times New Roman"/>
          <w:sz w:val="28"/>
          <w:szCs w:val="28"/>
          <w:lang w:val="uk-UA"/>
        </w:rPr>
        <w:t xml:space="preserve"> має право створювати нормативно-правову базу для регулювання та контролю здійснюваних операції</w:t>
      </w:r>
      <w:r w:rsidR="007601AE" w:rsidRPr="00AA7F76">
        <w:rPr>
          <w:rFonts w:ascii="Times New Roman" w:hAnsi="Times New Roman" w:cs="Times New Roman"/>
          <w:sz w:val="28"/>
          <w:szCs w:val="28"/>
          <w:lang w:val="uk-UA"/>
        </w:rPr>
        <w:t>. В Законі України „Про банки і банківську діяльність” чітко зазначений порядок отримання ліцензії</w:t>
      </w:r>
      <w:r w:rsidR="00E2025D" w:rsidRPr="00AA7F76">
        <w:rPr>
          <w:rFonts w:ascii="Times New Roman" w:hAnsi="Times New Roman" w:cs="Times New Roman"/>
          <w:sz w:val="28"/>
          <w:szCs w:val="28"/>
          <w:lang w:val="uk-UA"/>
        </w:rPr>
        <w:t xml:space="preserve"> та організації всієї діяльності.</w:t>
      </w:r>
      <w:r w:rsidR="00506B46" w:rsidRPr="00AA7F76">
        <w:rPr>
          <w:rFonts w:ascii="Times New Roman" w:hAnsi="Times New Roman" w:cs="Times New Roman"/>
          <w:sz w:val="28"/>
          <w:szCs w:val="28"/>
          <w:lang w:val="uk-UA"/>
        </w:rPr>
        <w:t xml:space="preserve"> [</w:t>
      </w:r>
      <w:r w:rsidR="00506B46" w:rsidRPr="00AA7F76">
        <w:rPr>
          <w:rFonts w:ascii="Times New Roman" w:hAnsi="Times New Roman" w:cs="Times New Roman"/>
          <w:sz w:val="28"/>
          <w:szCs w:val="28"/>
        </w:rPr>
        <w:t>1</w:t>
      </w:r>
      <w:r w:rsidR="00506B46" w:rsidRPr="00AA7F76">
        <w:rPr>
          <w:rFonts w:ascii="Times New Roman" w:hAnsi="Times New Roman" w:cs="Times New Roman"/>
          <w:sz w:val="28"/>
          <w:szCs w:val="28"/>
          <w:lang w:val="en-US"/>
        </w:rPr>
        <w:t>,2</w:t>
      </w:r>
      <w:r w:rsidR="00506B46" w:rsidRPr="00AA7F76">
        <w:rPr>
          <w:rFonts w:ascii="Times New Roman" w:hAnsi="Times New Roman" w:cs="Times New Roman"/>
          <w:sz w:val="28"/>
          <w:szCs w:val="28"/>
        </w:rPr>
        <w:t>]</w:t>
      </w:r>
      <w:r w:rsidR="00E2025D" w:rsidRPr="00AA7F76">
        <w:rPr>
          <w:rFonts w:ascii="Times New Roman" w:hAnsi="Times New Roman" w:cs="Times New Roman"/>
          <w:sz w:val="28"/>
          <w:szCs w:val="28"/>
          <w:lang w:val="uk-UA"/>
        </w:rPr>
        <w:t xml:space="preserve"> </w:t>
      </w:r>
    </w:p>
    <w:p w:rsidR="00120D57" w:rsidRPr="00AA7F76" w:rsidRDefault="00E2025D" w:rsidP="00AA7F76">
      <w:pPr>
        <w:pStyle w:val="HTML"/>
        <w:widowControl w:val="0"/>
        <w:tabs>
          <w:tab w:val="clear" w:pos="2748"/>
          <w:tab w:val="left" w:pos="720"/>
        </w:tabs>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Згідно із Постановою Правління Національного Банку України № 275 „Про затвердження Положення про порядок видачі банкам банківських ліцензій, письмових дозволів та ліцензій на виконання окремих операцій” д</w:t>
      </w:r>
      <w:r w:rsidR="00120D57" w:rsidRPr="00AA7F76">
        <w:rPr>
          <w:rFonts w:ascii="Times New Roman" w:hAnsi="Times New Roman" w:cs="Times New Roman"/>
          <w:sz w:val="28"/>
          <w:szCs w:val="28"/>
          <w:lang w:val="uk-UA"/>
        </w:rPr>
        <w:t>ля отримання</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письмового дозволу на здійснення операцій</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 xml:space="preserve">з валютними цінностями в </w:t>
      </w:r>
      <w:r w:rsidRPr="00AA7F76">
        <w:rPr>
          <w:rFonts w:ascii="Times New Roman" w:hAnsi="Times New Roman" w:cs="Times New Roman"/>
          <w:sz w:val="28"/>
          <w:szCs w:val="28"/>
          <w:lang w:val="uk-UA"/>
        </w:rPr>
        <w:t>ч</w:t>
      </w:r>
      <w:r w:rsidR="00120D57" w:rsidRPr="00AA7F76">
        <w:rPr>
          <w:rFonts w:ascii="Times New Roman" w:hAnsi="Times New Roman" w:cs="Times New Roman"/>
          <w:sz w:val="28"/>
          <w:szCs w:val="28"/>
          <w:lang w:val="uk-UA"/>
        </w:rPr>
        <w:t>астині</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здійснення</w:t>
      </w:r>
      <w:r w:rsidRPr="00AA7F76">
        <w:rPr>
          <w:rFonts w:ascii="Times New Roman" w:hAnsi="Times New Roman" w:cs="Times New Roman"/>
          <w:sz w:val="28"/>
          <w:szCs w:val="28"/>
          <w:lang w:val="uk-UA"/>
        </w:rPr>
        <w:t xml:space="preserve"> о</w:t>
      </w:r>
      <w:r w:rsidR="00120D57" w:rsidRPr="00AA7F76">
        <w:rPr>
          <w:rFonts w:ascii="Times New Roman" w:hAnsi="Times New Roman" w:cs="Times New Roman"/>
          <w:sz w:val="28"/>
          <w:szCs w:val="28"/>
          <w:lang w:val="uk-UA"/>
        </w:rPr>
        <w:t>перацій з</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банківськими металами на валютному ринку України банк</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має</w:t>
      </w:r>
      <w:r w:rsidRPr="00AA7F76">
        <w:rPr>
          <w:rFonts w:ascii="Times New Roman" w:hAnsi="Times New Roman" w:cs="Times New Roman"/>
          <w:sz w:val="28"/>
          <w:szCs w:val="28"/>
          <w:lang w:val="uk-UA"/>
        </w:rPr>
        <w:t xml:space="preserve"> </w:t>
      </w:r>
      <w:r w:rsidR="00120D57" w:rsidRPr="00AA7F76">
        <w:rPr>
          <w:rFonts w:ascii="Times New Roman" w:hAnsi="Times New Roman" w:cs="Times New Roman"/>
          <w:sz w:val="28"/>
          <w:szCs w:val="28"/>
          <w:lang w:val="uk-UA"/>
        </w:rPr>
        <w:t>відповідати таким спеціальним вимогам:</w:t>
      </w:r>
    </w:p>
    <w:p w:rsidR="00E2025D"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bookmarkStart w:id="0" w:name="200"/>
      <w:bookmarkEnd w:id="0"/>
      <w:r w:rsidRPr="00AA7F76">
        <w:rPr>
          <w:rFonts w:ascii="Times New Roman" w:hAnsi="Times New Roman" w:cs="Times New Roman"/>
          <w:sz w:val="28"/>
          <w:szCs w:val="28"/>
          <w:lang w:val="uk-UA"/>
        </w:rPr>
        <w:t>а) наявність письмового дозволу на здійснення операцій з</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валютними цінностями в частині відкриття кореспондентських</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рахунків в уповноважених</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банках України в іноземній валюті та</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здійснення операцій за ними;</w:t>
      </w:r>
      <w:bookmarkStart w:id="1" w:name="201"/>
      <w:bookmarkEnd w:id="1"/>
    </w:p>
    <w:p w:rsidR="00E2025D"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б) строк роботи банку не менше ніж два роки;</w:t>
      </w:r>
      <w:bookmarkStart w:id="2" w:name="202"/>
      <w:bookmarkEnd w:id="2"/>
    </w:p>
    <w:p w:rsidR="00E2025D"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в) розмір регулятивного капіталу банку становить не менше ніж</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 xml:space="preserve">еквівалент 10 млн. євро; {Підпункт "в" пункту глави 5 в редакції Постанов Національного банку N </w:t>
      </w:r>
      <w:r w:rsidR="00E2025D" w:rsidRPr="00AA7F76">
        <w:rPr>
          <w:rFonts w:ascii="Times New Roman" w:hAnsi="Times New Roman" w:cs="Times New Roman"/>
          <w:sz w:val="28"/>
          <w:szCs w:val="28"/>
          <w:lang w:val="uk-UA"/>
        </w:rPr>
        <w:t>3</w:t>
      </w:r>
      <w:r w:rsidRPr="00AA7F76">
        <w:rPr>
          <w:rFonts w:ascii="Times New Roman" w:hAnsi="Times New Roman" w:cs="Times New Roman"/>
          <w:sz w:val="28"/>
          <w:szCs w:val="28"/>
          <w:lang w:val="uk-UA"/>
        </w:rPr>
        <w:t>73 (</w:t>
      </w:r>
      <w:r w:rsidRPr="005361C8">
        <w:rPr>
          <w:rFonts w:ascii="Times New Roman" w:hAnsi="Times New Roman" w:cs="Times New Roman"/>
          <w:sz w:val="28"/>
          <w:szCs w:val="28"/>
          <w:lang w:val="uk-UA"/>
        </w:rPr>
        <w:t>z1289-05</w:t>
      </w:r>
      <w:r w:rsidRPr="00AA7F76">
        <w:rPr>
          <w:rFonts w:ascii="Times New Roman" w:hAnsi="Times New Roman" w:cs="Times New Roman"/>
          <w:sz w:val="28"/>
          <w:szCs w:val="28"/>
          <w:lang w:val="uk-UA"/>
        </w:rPr>
        <w:t xml:space="preserve">) від 12.10.2005, N 228 ( </w:t>
      </w:r>
      <w:r w:rsidRPr="005361C8">
        <w:rPr>
          <w:rFonts w:ascii="Times New Roman" w:hAnsi="Times New Roman" w:cs="Times New Roman"/>
          <w:sz w:val="28"/>
          <w:szCs w:val="28"/>
          <w:lang w:val="uk-UA"/>
        </w:rPr>
        <w:t>z0822-08</w:t>
      </w:r>
      <w:r w:rsidRPr="00AA7F76">
        <w:rPr>
          <w:rFonts w:ascii="Times New Roman" w:hAnsi="Times New Roman" w:cs="Times New Roman"/>
          <w:sz w:val="28"/>
          <w:szCs w:val="28"/>
          <w:lang w:val="uk-UA"/>
        </w:rPr>
        <w:t xml:space="preserve"> ) від 06.08.2008}</w:t>
      </w:r>
      <w:r w:rsidR="00E2025D" w:rsidRPr="00AA7F76">
        <w:rPr>
          <w:rFonts w:ascii="Times New Roman" w:hAnsi="Times New Roman" w:cs="Times New Roman"/>
          <w:sz w:val="28"/>
          <w:szCs w:val="28"/>
          <w:lang w:val="uk-UA"/>
        </w:rPr>
        <w:t>;</w:t>
      </w:r>
      <w:bookmarkStart w:id="3" w:name="203"/>
      <w:bookmarkEnd w:id="3"/>
    </w:p>
    <w:p w:rsidR="007A158B"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г) наявність експерта, підготовленого відповідно до вимог чинного законодавства України (рівень </w:t>
      </w:r>
      <w:r w:rsidR="00E2025D" w:rsidRPr="00AA7F76">
        <w:rPr>
          <w:rFonts w:ascii="Times New Roman" w:hAnsi="Times New Roman" w:cs="Times New Roman"/>
          <w:sz w:val="28"/>
          <w:szCs w:val="28"/>
          <w:lang w:val="uk-UA"/>
        </w:rPr>
        <w:t>к</w:t>
      </w:r>
      <w:r w:rsidRPr="00AA7F76">
        <w:rPr>
          <w:rFonts w:ascii="Times New Roman" w:hAnsi="Times New Roman" w:cs="Times New Roman"/>
          <w:sz w:val="28"/>
          <w:szCs w:val="28"/>
          <w:lang w:val="uk-UA"/>
        </w:rPr>
        <w:t>валіфікації експерта має</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відповідати вимогам,</w:t>
      </w:r>
      <w:r w:rsidR="00E2025D"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зазначеним у додатку 1).</w:t>
      </w:r>
      <w:bookmarkStart w:id="4" w:name="204"/>
      <w:bookmarkEnd w:id="4"/>
    </w:p>
    <w:p w:rsidR="00120D57"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Для отримання письмового дозволу на здійснення операцій з валютними цінностями в частині здійснення </w:t>
      </w:r>
      <w:r w:rsidR="007A158B" w:rsidRPr="00AA7F76">
        <w:rPr>
          <w:rFonts w:ascii="Times New Roman" w:hAnsi="Times New Roman" w:cs="Times New Roman"/>
          <w:sz w:val="28"/>
          <w:szCs w:val="28"/>
          <w:lang w:val="uk-UA"/>
        </w:rPr>
        <w:t>о</w:t>
      </w:r>
      <w:r w:rsidRPr="00AA7F76">
        <w:rPr>
          <w:rFonts w:ascii="Times New Roman" w:hAnsi="Times New Roman" w:cs="Times New Roman"/>
          <w:sz w:val="28"/>
          <w:szCs w:val="28"/>
          <w:lang w:val="uk-UA"/>
        </w:rPr>
        <w:t>перацій з</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банківськими металами на</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міжнародних ринках банк має відповідати</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таким спеціальним вимогам:</w:t>
      </w:r>
    </w:p>
    <w:p w:rsidR="007A158B"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bookmarkStart w:id="5" w:name="205"/>
      <w:bookmarkEnd w:id="5"/>
      <w:r w:rsidRPr="00AA7F76">
        <w:rPr>
          <w:rFonts w:ascii="Times New Roman" w:hAnsi="Times New Roman" w:cs="Times New Roman"/>
          <w:sz w:val="28"/>
          <w:szCs w:val="28"/>
          <w:lang w:val="uk-UA"/>
        </w:rPr>
        <w:t>а) наявність</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письмового</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дозволу</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на</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здійснення</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операцій з валютними цінностями в частині здійснення інших операцій з</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валютними цінностями на міжнародних ринках;</w:t>
      </w:r>
      <w:bookmarkStart w:id="6" w:name="206"/>
      <w:bookmarkEnd w:id="6"/>
    </w:p>
    <w:p w:rsidR="007A158B"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б) строк роботи банку з банківськими металами на валютному</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ринку України не менше ніж один рік;</w:t>
      </w:r>
      <w:bookmarkStart w:id="7" w:name="207"/>
      <w:bookmarkEnd w:id="7"/>
    </w:p>
    <w:p w:rsidR="007A158B"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в) розмір регулятивного капіталу банку становить не менше ніж</w:t>
      </w:r>
      <w:r w:rsidR="007A158B"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еквівалент 15 млн. євро; {Підпункт "в" пункту глави 5 із змінами, внесеними згідно з Постановою Національного банку N 373 (</w:t>
      </w:r>
      <w:r w:rsidRPr="005361C8">
        <w:rPr>
          <w:rFonts w:ascii="Times New Roman" w:hAnsi="Times New Roman" w:cs="Times New Roman"/>
          <w:sz w:val="28"/>
          <w:szCs w:val="28"/>
          <w:lang w:val="uk-UA"/>
        </w:rPr>
        <w:t>z1289-05</w:t>
      </w:r>
      <w:r w:rsidRPr="00AA7F76">
        <w:rPr>
          <w:rFonts w:ascii="Times New Roman" w:hAnsi="Times New Roman" w:cs="Times New Roman"/>
          <w:sz w:val="28"/>
          <w:szCs w:val="28"/>
          <w:lang w:val="uk-UA"/>
        </w:rPr>
        <w:t xml:space="preserve">) від 12.10.2005; в редакції Постанови Національного банку N 228 ( </w:t>
      </w:r>
      <w:r w:rsidRPr="005361C8">
        <w:rPr>
          <w:rFonts w:ascii="Times New Roman" w:hAnsi="Times New Roman" w:cs="Times New Roman"/>
          <w:sz w:val="28"/>
          <w:szCs w:val="28"/>
          <w:lang w:val="uk-UA"/>
        </w:rPr>
        <w:t>z0822-08</w:t>
      </w:r>
      <w:r w:rsidRPr="00AA7F76">
        <w:rPr>
          <w:rFonts w:ascii="Times New Roman" w:hAnsi="Times New Roman" w:cs="Times New Roman"/>
          <w:sz w:val="28"/>
          <w:szCs w:val="28"/>
          <w:lang w:val="uk-UA"/>
        </w:rPr>
        <w:t xml:space="preserve"> ) від 06.08.2008}</w:t>
      </w:r>
      <w:r w:rsidR="007A158B" w:rsidRPr="00AA7F76">
        <w:rPr>
          <w:rFonts w:ascii="Times New Roman" w:hAnsi="Times New Roman" w:cs="Times New Roman"/>
          <w:sz w:val="28"/>
          <w:szCs w:val="28"/>
          <w:lang w:val="uk-UA"/>
        </w:rPr>
        <w:t>;</w:t>
      </w:r>
      <w:bookmarkStart w:id="8" w:name="208"/>
      <w:bookmarkEnd w:id="8"/>
    </w:p>
    <w:p w:rsidR="00120D57" w:rsidRPr="00AA7F76" w:rsidRDefault="00120D5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г) наявність</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 xml:space="preserve">експерта, підготовленого відповідно до вимог чинного законодавства України. </w:t>
      </w:r>
      <w:r w:rsidRPr="00AA7F76">
        <w:rPr>
          <w:rFonts w:ascii="Times New Roman" w:hAnsi="Times New Roman" w:cs="Times New Roman"/>
          <w:sz w:val="28"/>
          <w:szCs w:val="28"/>
        </w:rPr>
        <w:t>[</w:t>
      </w:r>
      <w:r w:rsidR="00506B46" w:rsidRPr="00AA7F76">
        <w:rPr>
          <w:rFonts w:ascii="Times New Roman" w:hAnsi="Times New Roman" w:cs="Times New Roman"/>
          <w:sz w:val="28"/>
          <w:szCs w:val="28"/>
        </w:rPr>
        <w:t>7</w:t>
      </w:r>
      <w:r w:rsidRPr="00AA7F76">
        <w:rPr>
          <w:rFonts w:ascii="Times New Roman" w:hAnsi="Times New Roman" w:cs="Times New Roman"/>
          <w:sz w:val="28"/>
          <w:szCs w:val="28"/>
        </w:rPr>
        <w:t>]</w:t>
      </w:r>
    </w:p>
    <w:p w:rsidR="00E47166" w:rsidRPr="00AA7F76" w:rsidRDefault="007A158B" w:rsidP="00AA7F76">
      <w:pPr>
        <w:widowControl w:val="0"/>
        <w:shd w:val="clear" w:color="auto" w:fill="FFFFFF"/>
        <w:spacing w:line="360" w:lineRule="auto"/>
        <w:ind w:firstLine="709"/>
        <w:jc w:val="both"/>
        <w:rPr>
          <w:rFonts w:cs="Times New Roman"/>
          <w:bCs/>
          <w:lang w:val="uk-UA"/>
        </w:rPr>
      </w:pPr>
      <w:r w:rsidRPr="00AA7F76">
        <w:rPr>
          <w:rFonts w:cs="Times New Roman"/>
          <w:lang w:val="uk-UA"/>
        </w:rPr>
        <w:t>Постановою Правління Національного банку України N 325 „П</w:t>
      </w:r>
      <w:r w:rsidRPr="00AA7F76">
        <w:rPr>
          <w:rFonts w:cs="Times New Roman"/>
          <w:bCs/>
          <w:lang w:val="uk-UA"/>
        </w:rPr>
        <w:t xml:space="preserve">ро здійснення уповноваженими банками операцій з банківськими металами” визначено основні терміни, види операції </w:t>
      </w:r>
      <w:r w:rsidR="00D15819" w:rsidRPr="00AA7F76">
        <w:rPr>
          <w:rFonts w:cs="Times New Roman"/>
          <w:bCs/>
          <w:lang w:val="uk-UA"/>
        </w:rPr>
        <w:t>з банківськими металами, загальні умови та особливості здійснення цих операції уповноваженими банками, порядок ведення рахунків у банківських металах та контроль за здісненням операцій. [</w:t>
      </w:r>
      <w:r w:rsidR="00506B46" w:rsidRPr="00AA7F76">
        <w:rPr>
          <w:rFonts w:cs="Times New Roman"/>
          <w:bCs/>
          <w:lang w:val="en-US"/>
        </w:rPr>
        <w:t>9</w:t>
      </w:r>
      <w:r w:rsidR="00D15819" w:rsidRPr="00AA7F76">
        <w:rPr>
          <w:rFonts w:cs="Times New Roman"/>
          <w:bCs/>
          <w:lang w:val="uk-UA"/>
        </w:rPr>
        <w:t xml:space="preserve">] </w:t>
      </w:r>
    </w:p>
    <w:p w:rsidR="00E47166" w:rsidRPr="00AA7F76" w:rsidRDefault="00D15819" w:rsidP="00AA7F76">
      <w:pPr>
        <w:widowControl w:val="0"/>
        <w:shd w:val="clear" w:color="auto" w:fill="FFFFFF"/>
        <w:spacing w:line="360" w:lineRule="auto"/>
        <w:ind w:firstLine="709"/>
        <w:jc w:val="both"/>
        <w:rPr>
          <w:rFonts w:cs="Times New Roman"/>
          <w:bCs/>
          <w:lang w:val="uk-UA"/>
        </w:rPr>
      </w:pPr>
      <w:r w:rsidRPr="00AA7F76">
        <w:rPr>
          <w:rFonts w:cs="Times New Roman"/>
          <w:lang w:val="uk-UA"/>
        </w:rPr>
        <w:t xml:space="preserve">Методологічні засади відображення в бухгалтерському обліку інформації про операції в іноземній валюті та банківських металах, що здійснюють банки України відображені в Постанові Правління Національного банку України </w:t>
      </w:r>
      <w:r w:rsidRPr="00AA7F76">
        <w:rPr>
          <w:rFonts w:cs="Times New Roman"/>
        </w:rPr>
        <w:t>N</w:t>
      </w:r>
      <w:r w:rsidRPr="00AA7F76">
        <w:rPr>
          <w:rFonts w:cs="Times New Roman"/>
          <w:lang w:val="uk-UA"/>
        </w:rPr>
        <w:t xml:space="preserve"> 555 „</w:t>
      </w:r>
      <w:r w:rsidRPr="00AA7F76">
        <w:rPr>
          <w:rFonts w:cs="Times New Roman"/>
          <w:bCs/>
          <w:lang w:val="uk-UA"/>
        </w:rPr>
        <w:t>Інструкція з бухгалтерського обліку операцій в іноземній валюті та банківських металах у банках України”. [</w:t>
      </w:r>
      <w:r w:rsidR="00506B46" w:rsidRPr="00AA7F76">
        <w:rPr>
          <w:rFonts w:cs="Times New Roman"/>
          <w:bCs/>
          <w:lang w:val="en-US"/>
        </w:rPr>
        <w:t>12</w:t>
      </w:r>
      <w:r w:rsidRPr="00AA7F76">
        <w:rPr>
          <w:rFonts w:cs="Times New Roman"/>
          <w:bCs/>
          <w:lang w:val="uk-UA"/>
        </w:rPr>
        <w:t>]</w:t>
      </w:r>
    </w:p>
    <w:p w:rsidR="007A55EF" w:rsidRPr="00AA7F76" w:rsidRDefault="007A55EF" w:rsidP="00AA7F76">
      <w:pPr>
        <w:pStyle w:val="HTML"/>
        <w:widowControl w:val="0"/>
        <w:spacing w:line="360" w:lineRule="auto"/>
        <w:ind w:firstLine="709"/>
        <w:jc w:val="both"/>
        <w:rPr>
          <w:rFonts w:ascii="Times New Roman" w:hAnsi="Times New Roman" w:cs="Times New Roman"/>
          <w:sz w:val="28"/>
          <w:szCs w:val="28"/>
          <w:lang w:val="en-US"/>
        </w:rPr>
      </w:pPr>
      <w:r w:rsidRPr="00AA7F76">
        <w:rPr>
          <w:rFonts w:ascii="Times New Roman" w:hAnsi="Times New Roman" w:cs="Times New Roman"/>
          <w:sz w:val="28"/>
          <w:szCs w:val="28"/>
          <w:lang w:val="uk-UA"/>
        </w:rPr>
        <w:t>Постанова Правління Національного банку України N 148 „Про переміщення готівки і банківських металів через митний кордон України” встановлює для резидентів і нерезидентів порядок переміщення (увезення, вивезення, пересилання) готівки і банківських металів через митний кордон України. Вимоги цієї Інструкції не поширюються на порядок увезення в Україну та вивезення за межі України готівки і банківських металів уповноваженими банками.</w:t>
      </w:r>
      <w:r w:rsidR="00506B46" w:rsidRPr="00AA7F76">
        <w:rPr>
          <w:rFonts w:ascii="Times New Roman" w:hAnsi="Times New Roman" w:cs="Times New Roman"/>
          <w:sz w:val="28"/>
          <w:szCs w:val="28"/>
        </w:rPr>
        <w:t xml:space="preserve"> [</w:t>
      </w:r>
      <w:r w:rsidR="00506B46" w:rsidRPr="00AA7F76">
        <w:rPr>
          <w:rFonts w:ascii="Times New Roman" w:hAnsi="Times New Roman" w:cs="Times New Roman"/>
          <w:sz w:val="28"/>
          <w:szCs w:val="28"/>
          <w:lang w:val="en-US"/>
        </w:rPr>
        <w:t>5]</w:t>
      </w:r>
    </w:p>
    <w:p w:rsidR="00E47166" w:rsidRPr="00AA7F76" w:rsidRDefault="008A1CC1" w:rsidP="00AA7F76">
      <w:pPr>
        <w:pStyle w:val="HTML"/>
        <w:widowControl w:val="0"/>
        <w:spacing w:line="360" w:lineRule="auto"/>
        <w:ind w:firstLine="709"/>
        <w:jc w:val="both"/>
        <w:rPr>
          <w:rFonts w:ascii="Times New Roman" w:hAnsi="Times New Roman" w:cs="Times New Roman"/>
          <w:bCs/>
          <w:sz w:val="28"/>
          <w:szCs w:val="28"/>
          <w:lang w:val="uk-UA"/>
        </w:rPr>
      </w:pPr>
      <w:r w:rsidRPr="00AA7F76">
        <w:rPr>
          <w:rFonts w:ascii="Times New Roman" w:hAnsi="Times New Roman" w:cs="Times New Roman"/>
          <w:sz w:val="28"/>
          <w:szCs w:val="28"/>
          <w:lang w:val="uk-UA"/>
        </w:rPr>
        <w:t>Валютний</w:t>
      </w:r>
      <w:r w:rsidR="007A55EF" w:rsidRPr="00AA7F76">
        <w:rPr>
          <w:rFonts w:ascii="Times New Roman" w:hAnsi="Times New Roman" w:cs="Times New Roman"/>
          <w:sz w:val="28"/>
          <w:szCs w:val="28"/>
          <w:lang w:val="uk-UA"/>
        </w:rPr>
        <w:t xml:space="preserve"> контрол</w:t>
      </w:r>
      <w:r w:rsidRPr="00AA7F76">
        <w:rPr>
          <w:rFonts w:ascii="Times New Roman" w:hAnsi="Times New Roman" w:cs="Times New Roman"/>
          <w:sz w:val="28"/>
          <w:szCs w:val="28"/>
          <w:lang w:val="uk-UA"/>
        </w:rPr>
        <w:t>ь</w:t>
      </w:r>
      <w:r w:rsidR="007A55EF" w:rsidRPr="00AA7F76">
        <w:rPr>
          <w:rFonts w:ascii="Times New Roman" w:hAnsi="Times New Roman" w:cs="Times New Roman"/>
          <w:sz w:val="28"/>
          <w:szCs w:val="28"/>
          <w:lang w:val="uk-UA"/>
        </w:rPr>
        <w:t xml:space="preserve"> операції </w:t>
      </w:r>
      <w:r w:rsidRPr="00AA7F76">
        <w:rPr>
          <w:rFonts w:ascii="Times New Roman" w:hAnsi="Times New Roman" w:cs="Times New Roman"/>
          <w:sz w:val="28"/>
          <w:szCs w:val="28"/>
          <w:lang w:val="uk-UA"/>
        </w:rPr>
        <w:t xml:space="preserve">з банківськими металами та відповідальність за порушення валютного законодавства, а також розміри штрафних санкцій зазначені в </w:t>
      </w:r>
      <w:r w:rsidR="00D15819" w:rsidRPr="00AA7F76">
        <w:rPr>
          <w:rFonts w:ascii="Times New Roman" w:hAnsi="Times New Roman" w:cs="Times New Roman"/>
          <w:sz w:val="28"/>
          <w:szCs w:val="28"/>
          <w:lang w:val="uk-UA"/>
        </w:rPr>
        <w:t>Постанов</w:t>
      </w:r>
      <w:r w:rsidRPr="00AA7F76">
        <w:rPr>
          <w:rFonts w:ascii="Times New Roman" w:hAnsi="Times New Roman" w:cs="Times New Roman"/>
          <w:sz w:val="28"/>
          <w:szCs w:val="28"/>
          <w:lang w:val="uk-UA"/>
        </w:rPr>
        <w:t>і</w:t>
      </w:r>
      <w:r w:rsidR="00D15819" w:rsidRPr="00AA7F76">
        <w:rPr>
          <w:rFonts w:ascii="Times New Roman" w:hAnsi="Times New Roman" w:cs="Times New Roman"/>
          <w:sz w:val="28"/>
          <w:szCs w:val="28"/>
          <w:lang w:val="uk-UA"/>
        </w:rPr>
        <w:t xml:space="preserve"> Правління Національного банку України N 49</w:t>
      </w:r>
      <w:r w:rsidR="00F827DF" w:rsidRPr="00AA7F76">
        <w:rPr>
          <w:rFonts w:ascii="Times New Roman" w:hAnsi="Times New Roman" w:cs="Times New Roman"/>
          <w:sz w:val="28"/>
          <w:szCs w:val="28"/>
          <w:lang w:val="uk-UA"/>
        </w:rPr>
        <w:t xml:space="preserve"> „Про валютний контроль</w:t>
      </w:r>
      <w:r w:rsidR="007A55EF" w:rsidRPr="00AA7F76">
        <w:rPr>
          <w:rFonts w:ascii="Times New Roman" w:hAnsi="Times New Roman" w:cs="Times New Roman"/>
          <w:sz w:val="28"/>
          <w:szCs w:val="28"/>
          <w:lang w:val="uk-UA"/>
        </w:rPr>
        <w:t>”</w:t>
      </w:r>
      <w:r w:rsidR="00DD0433" w:rsidRPr="00AA7F76">
        <w:rPr>
          <w:rFonts w:ascii="Times New Roman" w:hAnsi="Times New Roman" w:cs="Times New Roman"/>
          <w:sz w:val="28"/>
          <w:szCs w:val="28"/>
          <w:lang w:val="uk-UA"/>
        </w:rPr>
        <w:t xml:space="preserve"> та </w:t>
      </w:r>
      <w:r w:rsidR="00734E96" w:rsidRPr="00AA7F76">
        <w:rPr>
          <w:rFonts w:ascii="Times New Roman" w:hAnsi="Times New Roman" w:cs="Times New Roman"/>
          <w:sz w:val="28"/>
          <w:szCs w:val="28"/>
          <w:lang w:val="uk-UA"/>
        </w:rPr>
        <w:t xml:space="preserve">в </w:t>
      </w:r>
      <w:r w:rsidR="00DD0433" w:rsidRPr="00AA7F76">
        <w:rPr>
          <w:rFonts w:ascii="Times New Roman" w:hAnsi="Times New Roman" w:cs="Times New Roman"/>
          <w:sz w:val="28"/>
          <w:szCs w:val="28"/>
          <w:lang w:val="uk-UA"/>
        </w:rPr>
        <w:t>Декрет</w:t>
      </w:r>
      <w:r w:rsidR="00734E96" w:rsidRPr="00AA7F76">
        <w:rPr>
          <w:rFonts w:ascii="Times New Roman" w:hAnsi="Times New Roman" w:cs="Times New Roman"/>
          <w:sz w:val="28"/>
          <w:szCs w:val="28"/>
          <w:lang w:val="uk-UA"/>
        </w:rPr>
        <w:t>і</w:t>
      </w:r>
      <w:r w:rsidR="00DD0433" w:rsidRPr="00AA7F76">
        <w:rPr>
          <w:rFonts w:ascii="Times New Roman" w:hAnsi="Times New Roman" w:cs="Times New Roman"/>
          <w:sz w:val="28"/>
          <w:szCs w:val="28"/>
          <w:lang w:val="uk-UA"/>
        </w:rPr>
        <w:t xml:space="preserve"> Кабінету Міністрів України </w:t>
      </w:r>
      <w:r w:rsidR="00734E96" w:rsidRPr="00AA7F76">
        <w:rPr>
          <w:rFonts w:ascii="Times New Roman" w:hAnsi="Times New Roman" w:cs="Times New Roman"/>
          <w:sz w:val="28"/>
          <w:szCs w:val="28"/>
          <w:lang w:val="uk-UA"/>
        </w:rPr>
        <w:t>„Про систему валютного регулювання і валютного контролю”.</w:t>
      </w:r>
      <w:r w:rsidR="00506B46" w:rsidRPr="00AA7F76">
        <w:rPr>
          <w:rFonts w:ascii="Times New Roman" w:hAnsi="Times New Roman" w:cs="Times New Roman"/>
          <w:sz w:val="28"/>
          <w:szCs w:val="28"/>
          <w:lang w:val="uk-UA"/>
        </w:rPr>
        <w:t xml:space="preserve"> </w:t>
      </w:r>
      <w:r w:rsidR="00506B46" w:rsidRPr="00AA7F76">
        <w:rPr>
          <w:rFonts w:ascii="Times New Roman" w:hAnsi="Times New Roman" w:cs="Times New Roman"/>
          <w:sz w:val="28"/>
          <w:szCs w:val="28"/>
          <w:lang w:val="en-US"/>
        </w:rPr>
        <w:t>[4]</w:t>
      </w:r>
      <w:r w:rsidR="00AA7F76">
        <w:rPr>
          <w:rFonts w:ascii="Times New Roman" w:hAnsi="Times New Roman" w:cs="Times New Roman"/>
          <w:sz w:val="28"/>
          <w:szCs w:val="28"/>
          <w:lang w:val="uk-UA"/>
        </w:rPr>
        <w:t xml:space="preserve"> </w:t>
      </w:r>
    </w:p>
    <w:p w:rsidR="008A1CC1" w:rsidRPr="00AA7F76" w:rsidRDefault="008A1CC1" w:rsidP="00AA7F76">
      <w:pPr>
        <w:widowControl w:val="0"/>
        <w:shd w:val="clear" w:color="auto" w:fill="FFFFFF"/>
        <w:spacing w:line="360" w:lineRule="auto"/>
        <w:ind w:firstLine="709"/>
        <w:jc w:val="both"/>
        <w:rPr>
          <w:rFonts w:cs="Times New Roman"/>
          <w:bCs/>
          <w:lang w:val="uk-UA"/>
        </w:rPr>
      </w:pPr>
    </w:p>
    <w:p w:rsidR="00CD6DC8" w:rsidRPr="00AA7F76" w:rsidRDefault="00946480" w:rsidP="00AA7F76">
      <w:pPr>
        <w:widowControl w:val="0"/>
        <w:shd w:val="clear" w:color="auto" w:fill="FFFFFF"/>
        <w:spacing w:line="360" w:lineRule="auto"/>
        <w:ind w:firstLine="709"/>
        <w:jc w:val="both"/>
        <w:rPr>
          <w:rFonts w:cs="Times New Roman"/>
          <w:b/>
          <w:lang w:val="uk-UA"/>
        </w:rPr>
      </w:pPr>
      <w:r w:rsidRPr="00AA7F76">
        <w:rPr>
          <w:rFonts w:cs="Times New Roman"/>
          <w:b/>
          <w:bCs/>
          <w:lang w:val="uk-UA"/>
        </w:rPr>
        <w:t>1.</w:t>
      </w:r>
      <w:r w:rsidR="00E47166" w:rsidRPr="00AA7F76">
        <w:rPr>
          <w:rFonts w:cs="Times New Roman"/>
          <w:b/>
          <w:bCs/>
          <w:lang w:val="uk-UA"/>
        </w:rPr>
        <w:t>2 К</w:t>
      </w:r>
      <w:r w:rsidR="001C30F6" w:rsidRPr="00AA7F76">
        <w:rPr>
          <w:rFonts w:cs="Times New Roman"/>
          <w:b/>
          <w:bCs/>
          <w:lang w:val="uk-UA"/>
        </w:rPr>
        <w:t>ласифікація</w:t>
      </w:r>
      <w:r w:rsidR="00E47166" w:rsidRPr="00AA7F76">
        <w:rPr>
          <w:rFonts w:cs="Times New Roman"/>
          <w:b/>
          <w:bCs/>
          <w:lang w:val="uk-UA"/>
        </w:rPr>
        <w:t xml:space="preserve"> </w:t>
      </w:r>
      <w:r w:rsidR="001C30F6" w:rsidRPr="00AA7F76">
        <w:rPr>
          <w:rFonts w:cs="Times New Roman"/>
          <w:b/>
          <w:bCs/>
          <w:lang w:val="uk-UA"/>
        </w:rPr>
        <w:t>операцій з банківськими металами</w:t>
      </w:r>
    </w:p>
    <w:p w:rsidR="00AA7F76" w:rsidRDefault="00AA7F76" w:rsidP="00AA7F76">
      <w:pPr>
        <w:widowControl w:val="0"/>
        <w:shd w:val="clear" w:color="auto" w:fill="FFFFFF"/>
        <w:spacing w:line="360" w:lineRule="auto"/>
        <w:ind w:firstLine="709"/>
        <w:jc w:val="both"/>
        <w:rPr>
          <w:rFonts w:cs="Times New Roman"/>
          <w:bCs/>
          <w:iCs/>
          <w:lang w:val="en-US"/>
        </w:rPr>
      </w:pPr>
    </w:p>
    <w:p w:rsidR="00CD6DC8" w:rsidRPr="00AA7F76" w:rsidRDefault="000728B3" w:rsidP="00AA7F76">
      <w:pPr>
        <w:widowControl w:val="0"/>
        <w:shd w:val="clear" w:color="auto" w:fill="FFFFFF"/>
        <w:spacing w:line="360" w:lineRule="auto"/>
        <w:ind w:firstLine="709"/>
        <w:jc w:val="both"/>
        <w:rPr>
          <w:rFonts w:cs="Times New Roman"/>
          <w:lang w:val="uk-UA"/>
        </w:rPr>
      </w:pPr>
      <w:r w:rsidRPr="00AA7F76">
        <w:rPr>
          <w:rFonts w:cs="Times New Roman"/>
          <w:bCs/>
          <w:iCs/>
          <w:lang w:val="uk-UA"/>
        </w:rPr>
        <w:t>Банківськ</w:t>
      </w:r>
      <w:r w:rsidR="001C30F6" w:rsidRPr="00AA7F76">
        <w:rPr>
          <w:rFonts w:cs="Times New Roman"/>
          <w:bCs/>
          <w:iCs/>
          <w:lang w:val="uk-UA"/>
        </w:rPr>
        <w:t>і</w:t>
      </w:r>
      <w:r w:rsidR="00CD6DC8" w:rsidRPr="00AA7F76">
        <w:rPr>
          <w:rFonts w:cs="Times New Roman"/>
          <w:bCs/>
          <w:iCs/>
          <w:lang w:val="uk-UA"/>
        </w:rPr>
        <w:t xml:space="preserve"> метали</w:t>
      </w:r>
      <w:r w:rsidR="00CD6DC8" w:rsidRPr="00AA7F76">
        <w:rPr>
          <w:rFonts w:cs="Times New Roman"/>
          <w:b/>
          <w:bCs/>
          <w:i/>
          <w:iCs/>
          <w:lang w:val="uk-UA"/>
        </w:rPr>
        <w:t xml:space="preserve"> </w:t>
      </w:r>
      <w:r w:rsidR="00CD6DC8" w:rsidRPr="00AA7F76">
        <w:rPr>
          <w:rFonts w:cs="Times New Roman"/>
          <w:lang w:val="uk-UA"/>
        </w:rPr>
        <w:t>— це золото, срібло, платина і метали платинової групи у будь-якому вигляді та стані</w:t>
      </w:r>
      <w:r w:rsidR="001C30F6" w:rsidRPr="00AA7F76">
        <w:rPr>
          <w:rFonts w:cs="Times New Roman"/>
          <w:lang w:val="uk-UA"/>
        </w:rPr>
        <w:t>, доведені (</w:t>
      </w:r>
      <w:r w:rsidR="001C30F6" w:rsidRPr="005361C8">
        <w:rPr>
          <w:rFonts w:cs="Times New Roman"/>
          <w:lang w:val="uk-UA"/>
        </w:rPr>
        <w:t>афіновані</w:t>
      </w:r>
      <w:r w:rsidR="001C30F6" w:rsidRPr="00AA7F76">
        <w:rPr>
          <w:rFonts w:cs="Times New Roman"/>
          <w:lang w:val="uk-UA"/>
        </w:rPr>
        <w:t xml:space="preserve">) до найвищих проб відповідно до світових стандартів, у зливках і порошках, що мають сертифікат якості, а також </w:t>
      </w:r>
      <w:r w:rsidR="001C30F6" w:rsidRPr="005361C8">
        <w:rPr>
          <w:rFonts w:cs="Times New Roman"/>
          <w:lang w:val="uk-UA"/>
        </w:rPr>
        <w:t>монети</w:t>
      </w:r>
      <w:r w:rsidR="001C30F6" w:rsidRPr="00AA7F76">
        <w:rPr>
          <w:rFonts w:cs="Times New Roman"/>
          <w:lang w:val="uk-UA"/>
        </w:rPr>
        <w:t xml:space="preserve">, вироблені з </w:t>
      </w:r>
      <w:r w:rsidR="001C30F6" w:rsidRPr="005361C8">
        <w:rPr>
          <w:rFonts w:cs="Times New Roman"/>
          <w:lang w:val="uk-UA"/>
        </w:rPr>
        <w:t>дорогоцінних металів</w:t>
      </w:r>
      <w:r w:rsidR="001C30F6" w:rsidRPr="00AA7F76">
        <w:rPr>
          <w:rFonts w:cs="Times New Roman"/>
          <w:lang w:val="uk-UA"/>
        </w:rPr>
        <w:t>. Операції з банківськими</w:t>
      </w:r>
      <w:r w:rsidR="00CD6DC8" w:rsidRPr="00AA7F76">
        <w:rPr>
          <w:rFonts w:cs="Times New Roman"/>
          <w:lang w:val="uk-UA"/>
        </w:rPr>
        <w:t xml:space="preserve"> металами включають дії, пов'язані з: виникненням та припиненням права власності та інших прав на дорогоцінні метали; надходженням дорогоцінних металів до місць їх зберігання, а також зберіганням і відпуском у встановленому порядку </w:t>
      </w:r>
      <w:r w:rsidR="001C30F6" w:rsidRPr="00AA7F76">
        <w:rPr>
          <w:rFonts w:cs="Times New Roman"/>
          <w:lang w:val="uk-UA"/>
        </w:rPr>
        <w:t>банківських</w:t>
      </w:r>
      <w:r w:rsidR="00CD6DC8" w:rsidRPr="00AA7F76">
        <w:rPr>
          <w:rFonts w:cs="Times New Roman"/>
          <w:lang w:val="uk-UA"/>
        </w:rPr>
        <w:t xml:space="preserve"> металів; зміною вмісту або фізичного стану дорогоцінних металів у будь-яких речовинах і матеріалах під час їх видобутку, виробництва та використання; ввезенням </w:t>
      </w:r>
      <w:r w:rsidR="001C30F6" w:rsidRPr="00AA7F76">
        <w:rPr>
          <w:rFonts w:cs="Times New Roman"/>
          <w:lang w:val="uk-UA"/>
        </w:rPr>
        <w:t xml:space="preserve">банківських </w:t>
      </w:r>
      <w:r w:rsidR="00CD6DC8" w:rsidRPr="00AA7F76">
        <w:rPr>
          <w:rFonts w:cs="Times New Roman"/>
          <w:lang w:val="uk-UA"/>
        </w:rPr>
        <w:t>металів у країну з-за кордону та вивезенням їх з неї.</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Найвищими пробами банківських металів визнаються проби не нижче ніж: для золота — 995,0; для срібла — 999,0; для платини та паладію — 999,5.</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 xml:space="preserve">Залежно від обсягу здійснюваних операцій та їх різновидів розрізняють такі види ринків </w:t>
      </w:r>
      <w:r w:rsidR="001C30F6" w:rsidRPr="00AA7F76">
        <w:rPr>
          <w:rFonts w:cs="Times New Roman"/>
          <w:lang w:val="uk-UA"/>
        </w:rPr>
        <w:t>банківських</w:t>
      </w:r>
      <w:r w:rsidRPr="00AA7F76">
        <w:rPr>
          <w:rFonts w:cs="Times New Roman"/>
          <w:lang w:val="uk-UA"/>
        </w:rPr>
        <w:t xml:space="preserve"> металів:</w:t>
      </w:r>
    </w:p>
    <w:p w:rsidR="00CD6DC8" w:rsidRPr="00AA7F76" w:rsidRDefault="00CD6DC8" w:rsidP="00AA7F76">
      <w:pPr>
        <w:widowControl w:val="0"/>
        <w:numPr>
          <w:ilvl w:val="0"/>
          <w:numId w:val="1"/>
        </w:numPr>
        <w:shd w:val="clear" w:color="auto" w:fill="FFFFFF"/>
        <w:tabs>
          <w:tab w:val="left" w:pos="528"/>
        </w:tabs>
        <w:autoSpaceDE w:val="0"/>
        <w:autoSpaceDN w:val="0"/>
        <w:adjustRightInd w:val="0"/>
        <w:spacing w:line="360" w:lineRule="auto"/>
        <w:ind w:firstLine="709"/>
        <w:jc w:val="both"/>
        <w:rPr>
          <w:rFonts w:cs="Times New Roman"/>
          <w:lang w:val="uk-UA"/>
        </w:rPr>
      </w:pPr>
      <w:r w:rsidRPr="00AA7F76">
        <w:rPr>
          <w:rFonts w:cs="Times New Roman"/>
          <w:lang w:val="uk-UA"/>
        </w:rPr>
        <w:t xml:space="preserve">Міжнародний, або світовий, ринок. Він є всеохоплюючим, на ньому реалізуються угоди з великими партіями металів. Правила здійснення операцій не контролюються державними органами або правила регулювання дуже ліберальні. На міжнародних ринках здійснюються: первісна пропозиція </w:t>
      </w:r>
      <w:r w:rsidR="00734E96" w:rsidRPr="00AA7F76">
        <w:rPr>
          <w:rFonts w:cs="Times New Roman"/>
          <w:lang w:val="uk-UA"/>
        </w:rPr>
        <w:t>банківських</w:t>
      </w:r>
      <w:r w:rsidRPr="00AA7F76">
        <w:rPr>
          <w:rFonts w:cs="Times New Roman"/>
          <w:lang w:val="uk-UA"/>
        </w:rPr>
        <w:t xml:space="preserve"> металів найбільшими їх видобувачами; встановлення базової ціни дорогоцінних </w:t>
      </w:r>
      <w:r w:rsidR="001C30F6" w:rsidRPr="00AA7F76">
        <w:rPr>
          <w:rFonts w:cs="Times New Roman"/>
          <w:lang w:val="uk-UA"/>
        </w:rPr>
        <w:t xml:space="preserve">та інших банківських </w:t>
      </w:r>
      <w:r w:rsidRPr="00AA7F76">
        <w:rPr>
          <w:rFonts w:cs="Times New Roman"/>
          <w:lang w:val="uk-UA"/>
        </w:rPr>
        <w:t>металів для операцій на регіональних і внутрішніх ринках; інтервенції центральних банків для підтримання ціни металу.</w:t>
      </w:r>
    </w:p>
    <w:p w:rsidR="00CD6DC8" w:rsidRPr="00AA7F76" w:rsidRDefault="00CD6DC8" w:rsidP="00AA7F76">
      <w:pPr>
        <w:widowControl w:val="0"/>
        <w:numPr>
          <w:ilvl w:val="0"/>
          <w:numId w:val="1"/>
        </w:numPr>
        <w:shd w:val="clear" w:color="auto" w:fill="FFFFFF"/>
        <w:tabs>
          <w:tab w:val="left" w:pos="528"/>
        </w:tabs>
        <w:autoSpaceDE w:val="0"/>
        <w:autoSpaceDN w:val="0"/>
        <w:adjustRightInd w:val="0"/>
        <w:spacing w:line="360" w:lineRule="auto"/>
        <w:ind w:firstLine="709"/>
        <w:jc w:val="both"/>
        <w:rPr>
          <w:rFonts w:cs="Times New Roman"/>
          <w:lang w:val="uk-UA"/>
        </w:rPr>
      </w:pPr>
      <w:r w:rsidRPr="00AA7F76">
        <w:rPr>
          <w:rFonts w:cs="Times New Roman"/>
          <w:lang w:val="uk-UA"/>
        </w:rPr>
        <w:t>Регіональні ринки примикають до світових і також мають міжнародний характер. У своїй основі вони орієнтовані на місцевих клієнтів, більш дрібних.</w:t>
      </w:r>
      <w:r w:rsidR="00654F48" w:rsidRPr="00AA7F76">
        <w:rPr>
          <w:rFonts w:cs="Times New Roman"/>
          <w:lang w:val="uk-UA"/>
        </w:rPr>
        <w:t xml:space="preserve"> </w:t>
      </w:r>
    </w:p>
    <w:p w:rsidR="00CD6DC8" w:rsidRPr="00AA7F76" w:rsidRDefault="00CD6DC8" w:rsidP="00AA7F76">
      <w:pPr>
        <w:widowControl w:val="0"/>
        <w:numPr>
          <w:ilvl w:val="0"/>
          <w:numId w:val="1"/>
        </w:numPr>
        <w:shd w:val="clear" w:color="auto" w:fill="FFFFFF"/>
        <w:tabs>
          <w:tab w:val="left" w:pos="528"/>
        </w:tabs>
        <w:autoSpaceDE w:val="0"/>
        <w:autoSpaceDN w:val="0"/>
        <w:adjustRightInd w:val="0"/>
        <w:spacing w:line="360" w:lineRule="auto"/>
        <w:ind w:firstLine="709"/>
        <w:jc w:val="both"/>
        <w:rPr>
          <w:rFonts w:cs="Times New Roman"/>
          <w:lang w:val="uk-UA"/>
        </w:rPr>
      </w:pPr>
      <w:r w:rsidRPr="00AA7F76">
        <w:rPr>
          <w:rFonts w:cs="Times New Roman"/>
          <w:lang w:val="uk-UA"/>
        </w:rPr>
        <w:t>Внутрішні або місцеві ринки — це, як правило, ринки однієї або декількох держав. На них здійснюється державний контроль. Вони, у свою чергу, поділяються на:</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—вільні ринки, на яких держава не обмежує ввіз та вивіз металу і не дуже суворо здійснюється регулювання;</w:t>
      </w:r>
    </w:p>
    <w:p w:rsidR="00654F4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—контрольовані ринки, на яких для резидентів встановлюються досить суворі правила, а права нерезидентів можуть обмежуватися, аж до заборони здійснення операцій з дорогоцінними металами.</w:t>
      </w:r>
      <w:r w:rsidR="00654F48" w:rsidRPr="00AA7F76">
        <w:rPr>
          <w:rFonts w:cs="Times New Roman"/>
          <w:lang w:val="uk-UA"/>
        </w:rPr>
        <w:t xml:space="preserve"> </w:t>
      </w:r>
    </w:p>
    <w:p w:rsidR="00654F48" w:rsidRPr="00AA7F76" w:rsidRDefault="00654F48"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4.</w:t>
      </w:r>
      <w:r w:rsidRPr="00AA7F76">
        <w:rPr>
          <w:rFonts w:cs="Times New Roman"/>
        </w:rPr>
        <w:t xml:space="preserve"> </w:t>
      </w:r>
      <w:r w:rsidRPr="00AA7F76">
        <w:rPr>
          <w:rFonts w:cs="Times New Roman"/>
          <w:lang w:val="uk-UA"/>
        </w:rPr>
        <w:t>"</w:t>
      </w:r>
      <w:r w:rsidRPr="00AA7F76">
        <w:rPr>
          <w:rFonts w:cs="Times New Roman"/>
          <w:bCs/>
          <w:iCs/>
          <w:lang w:val="uk-UA"/>
        </w:rPr>
        <w:t>Чорні ринки</w:t>
      </w:r>
      <w:r w:rsidRPr="00AA7F76">
        <w:rPr>
          <w:rFonts w:cs="Times New Roman"/>
          <w:lang w:val="uk-UA"/>
        </w:rPr>
        <w:t>", де, незважаючи на заборону офіційних органів, здійснюються традиційні операції купівлі-продажу дорогоцінних металів.</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Залежно від наявності м</w:t>
      </w:r>
      <w:r w:rsidR="001C30F6" w:rsidRPr="00AA7F76">
        <w:rPr>
          <w:rFonts w:cs="Times New Roman"/>
          <w:lang w:val="uk-UA"/>
        </w:rPr>
        <w:t xml:space="preserve">еталів у кожній операції ринок </w:t>
      </w:r>
      <w:r w:rsidR="00654F48" w:rsidRPr="00AA7F76">
        <w:rPr>
          <w:rFonts w:cs="Times New Roman"/>
          <w:lang w:val="uk-UA"/>
        </w:rPr>
        <w:t>дорогоцінних</w:t>
      </w:r>
      <w:r w:rsidRPr="00AA7F76">
        <w:rPr>
          <w:rFonts w:cs="Times New Roman"/>
          <w:lang w:val="uk-UA"/>
        </w:rPr>
        <w:t xml:space="preserve"> металів умовно поділяють на ринок фізичного наявного металу та безготівкового («паперового») металу.</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 xml:space="preserve">Ринок </w:t>
      </w:r>
      <w:r w:rsidR="001C30F6" w:rsidRPr="00AA7F76">
        <w:rPr>
          <w:rFonts w:cs="Times New Roman"/>
          <w:lang w:val="uk-UA"/>
        </w:rPr>
        <w:t>банківських</w:t>
      </w:r>
      <w:r w:rsidRPr="00AA7F76">
        <w:rPr>
          <w:rFonts w:cs="Times New Roman"/>
          <w:lang w:val="uk-UA"/>
        </w:rPr>
        <w:t xml:space="preserve"> металів поділяють також на:</w:t>
      </w:r>
    </w:p>
    <w:p w:rsidR="00CD6DC8" w:rsidRPr="00AA7F76" w:rsidRDefault="00CD6DC8" w:rsidP="00AA7F76">
      <w:pPr>
        <w:widowControl w:val="0"/>
        <w:numPr>
          <w:ilvl w:val="0"/>
          <w:numId w:val="2"/>
        </w:numPr>
        <w:shd w:val="clear" w:color="auto" w:fill="FFFFFF"/>
        <w:tabs>
          <w:tab w:val="left" w:pos="509"/>
        </w:tabs>
        <w:autoSpaceDE w:val="0"/>
        <w:autoSpaceDN w:val="0"/>
        <w:adjustRightInd w:val="0"/>
        <w:spacing w:line="360" w:lineRule="auto"/>
        <w:ind w:firstLine="709"/>
        <w:jc w:val="both"/>
        <w:rPr>
          <w:rFonts w:cs="Times New Roman"/>
          <w:lang w:val="uk-UA"/>
        </w:rPr>
      </w:pPr>
      <w:r w:rsidRPr="00AA7F76">
        <w:rPr>
          <w:rFonts w:cs="Times New Roman"/>
          <w:lang w:val="uk-UA"/>
        </w:rPr>
        <w:t>оптовий, який включає просування металів від постачальників до споживачів на внутрішньому ринку, а також міжбанківський ринок та поставки з нього посередникам (торговцям), які займаються перепродажем металів кінцевим споживачам;</w:t>
      </w:r>
      <w:r w:rsidR="00654F48" w:rsidRPr="00AA7F76">
        <w:rPr>
          <w:rFonts w:cs="Times New Roman"/>
          <w:lang w:val="uk-UA"/>
        </w:rPr>
        <w:t xml:space="preserve"> </w:t>
      </w:r>
    </w:p>
    <w:p w:rsidR="00CD6DC8" w:rsidRPr="00AA7F76" w:rsidRDefault="00CD6DC8" w:rsidP="00AA7F76">
      <w:pPr>
        <w:widowControl w:val="0"/>
        <w:numPr>
          <w:ilvl w:val="0"/>
          <w:numId w:val="2"/>
        </w:numPr>
        <w:shd w:val="clear" w:color="auto" w:fill="FFFFFF"/>
        <w:tabs>
          <w:tab w:val="left" w:pos="509"/>
        </w:tabs>
        <w:autoSpaceDE w:val="0"/>
        <w:autoSpaceDN w:val="0"/>
        <w:adjustRightInd w:val="0"/>
        <w:spacing w:line="360" w:lineRule="auto"/>
        <w:ind w:firstLine="709"/>
        <w:jc w:val="both"/>
        <w:rPr>
          <w:rFonts w:cs="Times New Roman"/>
          <w:lang w:val="uk-UA"/>
        </w:rPr>
      </w:pPr>
      <w:r w:rsidRPr="00AA7F76">
        <w:rPr>
          <w:rFonts w:cs="Times New Roman"/>
          <w:lang w:val="uk-UA"/>
        </w:rPr>
        <w:t>роздрібний ринок включає постачання металами безпосередніх споживачів та дрібних інвесторів, які знаходяться на внутрішньому ринку.</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В Україні до оптової торгівлі належать операції купівлі-продажу за однією угодою або з одним контрагентом протягом робочого дня більше ніж 100 грамів золота, платини чи металів платинової групи або 1000 грамів срібла у зливках чи монетах у кількості понад 10 золотих, платинових або срібних монет. Якщо торгівля відбувається у розмірах, менших ніж указано вище, то вона називається роздрібною.</w:t>
      </w:r>
    </w:p>
    <w:p w:rsidR="00654F48" w:rsidRPr="00AA7F76" w:rsidRDefault="00654F48"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Залежно від характеру продукції, яку продають на ринку дорогоцінних металів, ринок банківських металів поділимо на:</w:t>
      </w:r>
    </w:p>
    <w:p w:rsidR="00654F48" w:rsidRPr="00AA7F76" w:rsidRDefault="00654F48"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ринок металів у формі зливків, порошків, пластин;</w:t>
      </w:r>
    </w:p>
    <w:p w:rsidR="00654F48" w:rsidRPr="00AA7F76" w:rsidRDefault="00654F48"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ринок дорогоцінних каменів (алмазів, діамантів);</w:t>
      </w:r>
    </w:p>
    <w:p w:rsidR="00654F48" w:rsidRPr="00AA7F76" w:rsidRDefault="00654F48" w:rsidP="00AA7F76">
      <w:pPr>
        <w:widowControl w:val="0"/>
        <w:shd w:val="clear" w:color="auto" w:fill="FFFFFF"/>
        <w:spacing w:line="360" w:lineRule="auto"/>
        <w:ind w:firstLine="709"/>
        <w:jc w:val="both"/>
        <w:rPr>
          <w:rFonts w:cs="Times New Roman"/>
          <w:lang w:val="uk-UA"/>
        </w:rPr>
      </w:pPr>
      <w:r w:rsidRPr="00AA7F76">
        <w:rPr>
          <w:rFonts w:cs="Times New Roman"/>
          <w:lang w:val="uk-UA"/>
        </w:rPr>
        <w:t>● ринок монет із дорогоцінних металів.</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До складу учасників ринку входять постачальники металу (видобувні компанії, афінажні підприємства, асоціації виробників тощо), професійні посередники (банки, спеціалізовані компанії) та фінансові і промислові споживачі (центральні банки, інвестори, ювелірні підприємства тощо).</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Торгівля металами на ринку здійснюється тільки в регламентованій стандартній формі, тобто стандартних і мірних зливків, а також монет вітчизняного та іноземного виробництва, якість металу яких відповідає вимогам до проби відповідного металу. Стандартні зливки повинні відповідати світовим стандартам якості, насамперед прийнятим Лондонською асоціацією ринку дорогоцінних металів. Мірні зливки (міні-зливки) — це зливки масою До 1 кг і менше та відповідним вмістом у них чистого дорогоцінного металу.</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До операцій з банківськими металами, які можуть виконувати банки, відносять такі</w:t>
      </w:r>
      <w:r w:rsidR="001C30F6" w:rsidRPr="00AA7F76">
        <w:rPr>
          <w:rFonts w:cs="Times New Roman"/>
          <w:lang w:val="uk-UA"/>
        </w:rPr>
        <w:t>:</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1. Депозитні операції здійснюються у тому разі, коли необхідно залучити метал на рахунок або, навпаки, розмістити на визначений строк. Для цього використовуються металеві рахунки. Якщо у клієнта беруться метали у фізичній формі для тимчасового зберігання, то йому відкриваються металеві рахунки відповідального зберігання типу «Allocated», тобто «З розміщенням». Характерним для цих рахунків є те, що на них обліковується метал, який зберігається в даному банку, причому останній не має права використовувати цей метал і повертає власнику саме ті зливки які отримав на зберігання.</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Для здійснення операцій з «безготівковим» металом використовуються рахунки типу «Unallocated», тобто «Без розміщення». На таких рахунках облік ведеться у грамах чи унціях, а не в конкретних зливках. Фактично такі металеві рахунки знеособлені, метали на них мають лише кількісну характеристику маси (для монет — кількість у штуках) і вартісну балансову оцінку. Підставою для зарахування дорогоцінних металів на знеособлені металеві рахунки може бути їх поставка у фізичній формі, перерахунок з інших знеособлених рахунків, продаж металів клієнтові чи їх придбання банком. Отримати метал клієнт може в даному банку, банках-кореспондентах або у світових центрах торгівлі дорогоцінним металом, зокрема Лондон (Loco London), Цюріх (Loco Zürich), Нью-Йорк (Loco New York).</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Банки можуть випускати золоті сертифікати, які свідчать про депонування золота в банку. Вони підлягають вільному обміну на зазначену в них кількість золота або грошовий еквівалент золота за ринковою ціною. Золоті сертифікати переважно іменні, однак передбачається право їх передавання шляхом відповідного напису. Вони можуть випускатися замість депонованих монет, а також золота, яке зберігається в інших країнах з метою фактичного гарантування на випадок його блокування чи націоналізації. Операції із золотими сертифікатами вигідні банкам-емітентам, тому що дають комісійний дохід, розширюють клієнтуру, підвищують репутацію банку. Різновидом золотих сертифікатів є ощадна книжка, яка видається власникові депонованого золота, що дає змогу здійснювати багаторазові операції з ним.</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iCs/>
          <w:lang w:val="uk-UA"/>
        </w:rPr>
        <w:t>2</w:t>
      </w:r>
      <w:r w:rsidRPr="00AA7F76">
        <w:rPr>
          <w:rFonts w:cs="Times New Roman"/>
          <w:i/>
          <w:iCs/>
          <w:lang w:val="uk-UA"/>
        </w:rPr>
        <w:t xml:space="preserve">. </w:t>
      </w:r>
      <w:r w:rsidRPr="00AA7F76">
        <w:rPr>
          <w:rFonts w:cs="Times New Roman"/>
          <w:lang w:val="uk-UA"/>
        </w:rPr>
        <w:t>Операції з надання кредитів у дорогоцінних металах здійснюються шляхом поставок їх у фізичній формі або зарахування на знеособлені рахунки в обмін на зобов'язання зворотної поставки відповідного металу в термін, зазначений у договорі. Погашення кредитів у дорогоцінних металах може здійснюватися у формі фізичної поставки, шляхом перерахування дорогоцінних металів із металевих рахунків позичальника чи придбання банком за грошові кошти позичальника металу в іншого учасника міжбанківського ринку для погашення раніше одержаного кредиту.</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Банки можуть кредитувати позичальника і під заставу золотого депозиту. Видача та погашення кредиту здійснюється в грошовій формі, а золото є формою забезпечення виконання зобов'язань у кредитних правовідносинах.</w:t>
      </w:r>
    </w:p>
    <w:p w:rsidR="00CD6DC8" w:rsidRPr="00AA7F76" w:rsidRDefault="00CD6DC8" w:rsidP="00AA7F76">
      <w:pPr>
        <w:widowControl w:val="0"/>
        <w:shd w:val="clear" w:color="auto" w:fill="FFFFFF"/>
        <w:tabs>
          <w:tab w:val="left" w:pos="499"/>
        </w:tabs>
        <w:spacing w:line="360" w:lineRule="auto"/>
        <w:ind w:firstLine="709"/>
        <w:jc w:val="both"/>
        <w:rPr>
          <w:rFonts w:cs="Times New Roman"/>
          <w:lang w:val="uk-UA"/>
        </w:rPr>
      </w:pPr>
      <w:r w:rsidRPr="00AA7F76">
        <w:rPr>
          <w:rFonts w:cs="Times New Roman"/>
          <w:lang w:val="uk-UA"/>
        </w:rPr>
        <w:t>3. Операції з монетами з дорогоцінних металів. Банки здійснюють продаж клієнтам монет з дорогоцінних металів, а також викуповують у них такі монети, звісно, за нижчою ціною. Центральні банки, як правило, є оптовими постачальниками монет для уповноважених дистриб'юторів, роль яких виконують, насамперед, комерційні банки.</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Ринок монет із дорогоцінних металів включає монети нумізматичні, напівнумізматичні, обігові та зливкові. Останні три види монет ще називають інвестиційними або тезавраційними, оскільки вони використовуються практично для нагромадження абстрактної вартості шляхом інвестування грошових коштів у монети з дорогоцінних металів, особливо золота.</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Продаж монет здійснюється з премією, розмір якої залежить від багатьох факторів, зокрема якості монет. Так, американська система класифікації якості монет «Червона книга» включає три типи рейтингів: базові, додаткові та нумізматичні. Найвища якість за базовим рейтингом — «proof», тобто монети із дзеркальною поверхнею, виразним зображенням малюнка. Додатковий рейтинг може бути «proof like» (подібна до високопробної), тобто монети поза обігом, але так якісно викарбувані, що нагадують високопробні. Згідно з нумізматичними рейтингами монета може бути «extremely rare» (екстремально рідкісною), тобто майже унікальною, існує лише кілька екземплярів.</w:t>
      </w:r>
    </w:p>
    <w:p w:rsidR="00CD6DC8" w:rsidRPr="00AA7F76" w:rsidRDefault="00CD6DC8" w:rsidP="00AA7F76">
      <w:pPr>
        <w:widowControl w:val="0"/>
        <w:numPr>
          <w:ilvl w:val="0"/>
          <w:numId w:val="3"/>
        </w:numPr>
        <w:shd w:val="clear" w:color="auto" w:fill="FFFFFF"/>
        <w:tabs>
          <w:tab w:val="left" w:pos="499"/>
        </w:tabs>
        <w:autoSpaceDE w:val="0"/>
        <w:autoSpaceDN w:val="0"/>
        <w:adjustRightInd w:val="0"/>
        <w:spacing w:line="360" w:lineRule="auto"/>
        <w:ind w:firstLine="709"/>
        <w:jc w:val="both"/>
        <w:rPr>
          <w:rFonts w:cs="Times New Roman"/>
          <w:lang w:val="uk-UA"/>
        </w:rPr>
      </w:pPr>
      <w:r w:rsidRPr="00AA7F76">
        <w:rPr>
          <w:rFonts w:cs="Times New Roman"/>
          <w:lang w:val="uk-UA"/>
        </w:rPr>
        <w:t>Операції спот (spot) — це операції з купівлі-продажу дорогоцінних металів, що здійснюються контрагентами на умовах зарахування/списання металу та валюти з рахунків на рахунки не пізніше другого робочого дня після укладення угоди. Умови розрахунків спот є зручними для контрагентів: протягом поточного та наступного дня обробляється необхідна документація, оформлюються платіжні та інші доручення для виконання умов угоди. Всі інші угоди купівлі-продажу металу, датою валютування за якими не є другий робочий день після дати укладення, є угодами аутрайт (outright).</w:t>
      </w:r>
    </w:p>
    <w:p w:rsidR="00CD6DC8" w:rsidRPr="00AA7F76" w:rsidRDefault="00CD6DC8" w:rsidP="00AA7F76">
      <w:pPr>
        <w:widowControl w:val="0"/>
        <w:numPr>
          <w:ilvl w:val="0"/>
          <w:numId w:val="3"/>
        </w:numPr>
        <w:shd w:val="clear" w:color="auto" w:fill="FFFFFF"/>
        <w:tabs>
          <w:tab w:val="left" w:pos="499"/>
        </w:tabs>
        <w:autoSpaceDE w:val="0"/>
        <w:autoSpaceDN w:val="0"/>
        <w:adjustRightInd w:val="0"/>
        <w:spacing w:line="360" w:lineRule="auto"/>
        <w:ind w:firstLine="709"/>
        <w:jc w:val="both"/>
        <w:rPr>
          <w:rFonts w:cs="Times New Roman"/>
          <w:lang w:val="uk-UA"/>
        </w:rPr>
      </w:pPr>
      <w:r w:rsidRPr="00AA7F76">
        <w:rPr>
          <w:rFonts w:cs="Times New Roman"/>
          <w:lang w:val="uk-UA"/>
        </w:rPr>
        <w:t>Операції типу своп (swap) — це одночасна купівля і продаж дорогоцінного металу. Такі операції поділяються на три види:</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—своп у часі або фінансовий своп — це купівля (продаж) однієї і тієї самої кількості металу на умовах спот проти продажу (купівлі) на умовах форвард;</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—своп за якістю металу передбачає одночасну купівлю (продаж) металу однієї якості, наприклад золота проби 999,9 проти продажу (купівлі) золота іншої якості, наприклад проби 999,5. Сторона, яка продає золото вищої якості, отримуватиме премію;</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—своп за місцезнаходженням металу передбачає купівлі продаж золота в одному місці, наприклад, Локо-Лондон, проти продажу (купівлі) золота в іншому, наприклад, Локо-Цюріх, за існування різниці цін на метал однакової якості у двох зазначених пунктах.</w:t>
      </w:r>
    </w:p>
    <w:p w:rsidR="00CD6DC8" w:rsidRPr="00AA7F76" w:rsidRDefault="00CD6DC8" w:rsidP="00AA7F76">
      <w:pPr>
        <w:widowControl w:val="0"/>
        <w:shd w:val="clear" w:color="auto" w:fill="FFFFFF"/>
        <w:tabs>
          <w:tab w:val="left" w:pos="538"/>
        </w:tabs>
        <w:spacing w:line="360" w:lineRule="auto"/>
        <w:ind w:firstLine="709"/>
        <w:jc w:val="both"/>
        <w:rPr>
          <w:rFonts w:cs="Times New Roman"/>
          <w:lang w:val="uk-UA"/>
        </w:rPr>
      </w:pPr>
      <w:r w:rsidRPr="00AA7F76">
        <w:rPr>
          <w:rFonts w:cs="Times New Roman"/>
          <w:lang w:val="uk-UA"/>
        </w:rPr>
        <w:t>6.Опціони — право (але не обов'язок) продати чи придбати певну кількість золота за певною ціною на певну дату (європейський опціон) чи протягом усього обумовленого строку (американський опціон). Продавець опціону продає контрагентові права на виконання угоди чи відмови від неї, за що отримує від покупця премію.</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Розрізняють два види опціонів:</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 xml:space="preserve">—опціон пут </w:t>
      </w:r>
      <w:r w:rsidRPr="00AA7F76">
        <w:rPr>
          <w:rFonts w:cs="Times New Roman"/>
          <w:iCs/>
          <w:lang w:val="uk-UA"/>
        </w:rPr>
        <w:t>(put),</w:t>
      </w:r>
      <w:r w:rsidRPr="00AA7F76">
        <w:rPr>
          <w:rFonts w:cs="Times New Roman"/>
          <w:i/>
          <w:iCs/>
          <w:lang w:val="uk-UA"/>
        </w:rPr>
        <w:t xml:space="preserve"> </w:t>
      </w:r>
      <w:r w:rsidRPr="00AA7F76">
        <w:rPr>
          <w:rFonts w:cs="Times New Roman"/>
          <w:lang w:val="uk-UA"/>
        </w:rPr>
        <w:t>тобто опціон на продаж, дає покупцеві опціону право на продаж металу за ціною виконання чи право відмовитися від його продажу. Він захищає власника від зниження цін на метали;</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—опціон кол (call), тобто опціон на купівлю, дає покупцеві опціону право придбати метал за ціною виконання чи відмовитися від його купівлі. Цей опціон захищає власника від підвищення цін на метали.</w:t>
      </w:r>
    </w:p>
    <w:p w:rsidR="00CD6DC8" w:rsidRPr="00AA7F76" w:rsidRDefault="00CD6DC8" w:rsidP="00AA7F76">
      <w:pPr>
        <w:widowControl w:val="0"/>
        <w:shd w:val="clear" w:color="auto" w:fill="FFFFFF"/>
        <w:spacing w:line="360" w:lineRule="auto"/>
        <w:ind w:firstLine="709"/>
        <w:jc w:val="both"/>
        <w:rPr>
          <w:rFonts w:cs="Times New Roman"/>
          <w:lang w:val="uk-UA"/>
        </w:rPr>
      </w:pPr>
      <w:r w:rsidRPr="00AA7F76">
        <w:rPr>
          <w:rFonts w:cs="Times New Roman"/>
          <w:lang w:val="uk-UA"/>
        </w:rPr>
        <w:t>Хеджування за допомогою опціонів полягає у такому. Якщо банк хеджує себе від підвищення в майбутньому ціни металу, він або купує опціон кол, або продає опціон пут. Якщо ж банк хеджує себе від зниження ціни металу, він повинен або купити опціон пут або продати опціон кол.</w:t>
      </w:r>
    </w:p>
    <w:p w:rsidR="00CD6DC8" w:rsidRPr="00AA7F76" w:rsidRDefault="00CD6DC8" w:rsidP="00AA7F76">
      <w:pPr>
        <w:widowControl w:val="0"/>
        <w:shd w:val="clear" w:color="auto" w:fill="FFFFFF"/>
        <w:tabs>
          <w:tab w:val="left" w:pos="538"/>
        </w:tabs>
        <w:spacing w:line="360" w:lineRule="auto"/>
        <w:ind w:firstLine="709"/>
        <w:jc w:val="both"/>
        <w:rPr>
          <w:rFonts w:cs="Times New Roman"/>
          <w:lang w:val="uk-UA"/>
        </w:rPr>
      </w:pPr>
      <w:r w:rsidRPr="00AA7F76">
        <w:rPr>
          <w:rFonts w:cs="Times New Roman"/>
          <w:lang w:val="uk-UA"/>
        </w:rPr>
        <w:t>7. Форвардні угоди передбачають продаж (купівлю) металу на строк, що перевищує другий робочий день після укладення угоди. Укладення форвардної угоди означає, що одна зі сторін бере на себе зобов'язання здійснити поставку визначеної кількості металу на дату, яка обумовлена в угоді, але віддалена проміжком часу від дати укладення угоди, а інша сторона зобов'язується прийняти поставку за обумовленою в угоді ціною. Метою укладення форвардної угоди покупцем металу є страхування від підвищення в майбутньому ціни на метал на спотовому ринку, а продавцем металу — страхування від падіння в майбутньому ціни металу на ринку спот.</w:t>
      </w:r>
    </w:p>
    <w:p w:rsidR="00CD6DC8" w:rsidRPr="00AA7F76" w:rsidRDefault="00CD6DC8" w:rsidP="00AA7F76">
      <w:pPr>
        <w:widowControl w:val="0"/>
        <w:shd w:val="clear" w:color="auto" w:fill="FFFFFF"/>
        <w:spacing w:line="360" w:lineRule="auto"/>
        <w:ind w:firstLine="709"/>
        <w:jc w:val="both"/>
        <w:rPr>
          <w:rFonts w:cs="Times New Roman"/>
        </w:rPr>
      </w:pPr>
      <w:r w:rsidRPr="00AA7F76">
        <w:rPr>
          <w:rFonts w:cs="Times New Roman"/>
          <w:lang w:val="uk-UA"/>
        </w:rPr>
        <w:t>Різновидом форвардних угод є форвардні контракти за процентними ставками (FRA), тобто це двостороння угода, за якою контрагенти беруть на себе зобов'язання обмінятися на певну дату у майбутньому платежами на підставі короткострокових процентних ставок, одна з яких є твердою, а інша — плаваючою. Сума цих платежів розраховується відносно контрактного номіналу, а в умови контракту закладено певний форвардний період, тобто період який починається з обумовленої дати в майбутньому. Основна мета таких угод полягає в хеджуванні процентної ставки, що пов'язано з тим, що на ринку дорогоцінних металів відбуваються коливання процентних ставок за золотими кредитами та депозитами.</w:t>
      </w:r>
      <w:r w:rsidR="00705144" w:rsidRPr="00AA7F76">
        <w:rPr>
          <w:rFonts w:cs="Times New Roman"/>
          <w:lang w:val="uk-UA"/>
        </w:rPr>
        <w:t xml:space="preserve"> </w:t>
      </w:r>
      <w:r w:rsidR="00705144" w:rsidRPr="00AA7F76">
        <w:rPr>
          <w:rFonts w:cs="Times New Roman"/>
        </w:rPr>
        <w:t>[</w:t>
      </w:r>
      <w:r w:rsidR="00506B46" w:rsidRPr="00AA7F76">
        <w:rPr>
          <w:rFonts w:cs="Times New Roman"/>
          <w:lang w:val="uk-UA"/>
        </w:rPr>
        <w:t>13</w:t>
      </w:r>
      <w:r w:rsidR="00705144" w:rsidRPr="00AA7F76">
        <w:rPr>
          <w:rFonts w:cs="Times New Roman"/>
        </w:rPr>
        <w:t>]</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9" w:name="177"/>
      <w:bookmarkEnd w:id="9"/>
      <w:r w:rsidRPr="00AA7F76">
        <w:rPr>
          <w:sz w:val="28"/>
          <w:szCs w:val="28"/>
          <w:lang w:val="uk-UA"/>
        </w:rPr>
        <w:t>Національний банк може проводити з банками операції прямого репо з банківськими металами згідно із  Постановою Правління Національного банку України</w:t>
      </w:r>
      <w:r w:rsidR="00705144" w:rsidRPr="00AA7F76">
        <w:rPr>
          <w:sz w:val="28"/>
          <w:szCs w:val="28"/>
          <w:lang w:val="uk-UA"/>
        </w:rPr>
        <w:t xml:space="preserve"> </w:t>
      </w:r>
      <w:r w:rsidRPr="00AA7F76">
        <w:rPr>
          <w:sz w:val="28"/>
          <w:szCs w:val="28"/>
          <w:lang w:val="uk-UA"/>
        </w:rPr>
        <w:t xml:space="preserve">від 30 квітня 2009 року N 259 </w:t>
      </w:r>
      <w:r w:rsidRPr="005361C8">
        <w:rPr>
          <w:sz w:val="28"/>
          <w:szCs w:val="28"/>
          <w:lang w:val="uk-UA"/>
        </w:rPr>
        <w:t>"Про затвердження Положення про регулювання Національним банком України ліквідності банків України"</w:t>
      </w:r>
      <w:r w:rsidRPr="00AA7F76">
        <w:rPr>
          <w:sz w:val="28"/>
          <w:szCs w:val="28"/>
          <w:lang w:val="uk-UA"/>
        </w:rPr>
        <w:t xml:space="preserve"> й укладеними договорами на визначену суму та строк.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0" w:name="178"/>
      <w:bookmarkStart w:id="11" w:name="179"/>
      <w:bookmarkEnd w:id="10"/>
      <w:bookmarkEnd w:id="11"/>
      <w:r w:rsidRPr="00AA7F76">
        <w:rPr>
          <w:sz w:val="28"/>
          <w:szCs w:val="28"/>
          <w:lang w:val="uk-UA"/>
        </w:rPr>
        <w:t xml:space="preserve">Операції репо з банківськими металами можуть проводитися Національним банком з банками лише за наявності в банків письмового дозволу Національного банку на здійснення операцій з банківськими металами на валютному ринку України.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2" w:name="180"/>
      <w:bookmarkEnd w:id="12"/>
      <w:r w:rsidRPr="00AA7F76">
        <w:rPr>
          <w:sz w:val="28"/>
          <w:szCs w:val="28"/>
          <w:lang w:val="uk-UA"/>
        </w:rPr>
        <w:t xml:space="preserve">Національний банк може здійснювати тільки операції строкового репо (строк операції чітко визначений), але не більше ніж на 30 календарних днів.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3" w:name="181"/>
      <w:bookmarkEnd w:id="13"/>
      <w:r w:rsidRPr="00AA7F76">
        <w:rPr>
          <w:sz w:val="28"/>
          <w:szCs w:val="28"/>
          <w:lang w:val="uk-UA"/>
        </w:rPr>
        <w:t xml:space="preserve">Процентний дохід (витрати) обумовлений та є фіксованим на час проведення операції репо.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4" w:name="182"/>
      <w:bookmarkEnd w:id="14"/>
      <w:r w:rsidRPr="00AA7F76">
        <w:rPr>
          <w:sz w:val="28"/>
          <w:szCs w:val="28"/>
          <w:lang w:val="uk-UA"/>
        </w:rPr>
        <w:t xml:space="preserve">Національний банк та банк укладають відповідний договір у разі досягнення згоди на проведення операції репо.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5" w:name="183"/>
      <w:bookmarkEnd w:id="15"/>
      <w:r w:rsidRPr="00AA7F76">
        <w:rPr>
          <w:sz w:val="28"/>
          <w:szCs w:val="28"/>
          <w:lang w:val="uk-UA"/>
        </w:rPr>
        <w:t xml:space="preserve">Зобов'язання щодо виконання другої частини договору репо в сторін договору виникає тільки за умови повного виконання ними зобов'язань за першою частиною договору репо. </w:t>
      </w:r>
    </w:p>
    <w:p w:rsidR="00946480" w:rsidRPr="00AA7F76" w:rsidRDefault="00946480" w:rsidP="00AA7F76">
      <w:pPr>
        <w:pStyle w:val="3"/>
        <w:keepNext w:val="0"/>
        <w:widowControl w:val="0"/>
        <w:spacing w:before="0" w:after="0" w:line="360" w:lineRule="auto"/>
        <w:ind w:firstLine="709"/>
        <w:jc w:val="both"/>
        <w:rPr>
          <w:rFonts w:ascii="Times New Roman" w:hAnsi="Times New Roman" w:cs="Times New Roman"/>
          <w:b w:val="0"/>
          <w:sz w:val="28"/>
          <w:szCs w:val="28"/>
          <w:lang w:val="uk-UA"/>
        </w:rPr>
      </w:pPr>
      <w:bookmarkStart w:id="16" w:name="184"/>
      <w:bookmarkStart w:id="17" w:name="185"/>
      <w:bookmarkEnd w:id="16"/>
      <w:bookmarkEnd w:id="17"/>
      <w:r w:rsidRPr="00AA7F76">
        <w:rPr>
          <w:rFonts w:ascii="Times New Roman" w:hAnsi="Times New Roman" w:cs="Times New Roman"/>
          <w:b w:val="0"/>
          <w:sz w:val="28"/>
          <w:szCs w:val="28"/>
          <w:lang w:val="uk-UA"/>
        </w:rPr>
        <w:t>Порядок проведення операцій прямого репо</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18" w:name="186"/>
      <w:bookmarkStart w:id="19" w:name="187"/>
      <w:bookmarkEnd w:id="18"/>
      <w:bookmarkEnd w:id="19"/>
      <w:r w:rsidRPr="00AA7F76">
        <w:rPr>
          <w:sz w:val="28"/>
          <w:szCs w:val="28"/>
          <w:lang w:val="uk-UA"/>
        </w:rPr>
        <w:t xml:space="preserve">Національний банк може проводити операції прямого репо з банківськими металами тільки шляхом безпосередньої домовленості з банком і за ініціативою банку за умови, що банківські метали банку перебувають на відповідальному зберіганні в Національному банку.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 xml:space="preserve">За операцією прямого репо ціною купівлі Національним банком банківських металів є ціна банківських металів, перерахована за офіційним курсом банківських металів на день укладення договору прямого репо.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20" w:name="189"/>
      <w:bookmarkEnd w:id="20"/>
      <w:r w:rsidRPr="00AA7F76">
        <w:rPr>
          <w:sz w:val="28"/>
          <w:szCs w:val="28"/>
          <w:lang w:val="uk-UA"/>
        </w:rPr>
        <w:t>Ціна зворотного продажу Національним банко</w:t>
      </w:r>
      <w:r w:rsidR="00705144" w:rsidRPr="00AA7F76">
        <w:rPr>
          <w:sz w:val="28"/>
          <w:szCs w:val="28"/>
          <w:lang w:val="uk-UA"/>
        </w:rPr>
        <w:t xml:space="preserve">м </w:t>
      </w:r>
      <w:r w:rsidRPr="00AA7F76">
        <w:rPr>
          <w:sz w:val="28"/>
          <w:szCs w:val="28"/>
          <w:lang w:val="uk-UA"/>
        </w:rPr>
        <w:t>банківських металів залежить від ціни, що визначена в першій частині операції репо та строку цієї оп</w:t>
      </w:r>
      <w:r w:rsidR="00705144" w:rsidRPr="00AA7F76">
        <w:rPr>
          <w:sz w:val="28"/>
          <w:szCs w:val="28"/>
          <w:lang w:val="uk-UA"/>
        </w:rPr>
        <w:t>ерації, а також від</w:t>
      </w:r>
      <w:r w:rsidRPr="00AA7F76">
        <w:rPr>
          <w:sz w:val="28"/>
          <w:szCs w:val="28"/>
          <w:lang w:val="uk-UA"/>
        </w:rPr>
        <w:t xml:space="preserve"> облікової ставки Національного банку, процентних ставок за кредитами та депоз</w:t>
      </w:r>
      <w:r w:rsidR="00705144" w:rsidRPr="00AA7F76">
        <w:rPr>
          <w:sz w:val="28"/>
          <w:szCs w:val="28"/>
          <w:lang w:val="uk-UA"/>
        </w:rPr>
        <w:t>итами на міжбанківському ринку</w:t>
      </w:r>
      <w:r w:rsidRPr="00AA7F76">
        <w:rPr>
          <w:sz w:val="28"/>
          <w:szCs w:val="28"/>
          <w:lang w:val="uk-UA"/>
        </w:rPr>
        <w:t xml:space="preserve">, які діяли у відповідному періоді.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21" w:name="190"/>
      <w:bookmarkEnd w:id="21"/>
      <w:r w:rsidRPr="00AA7F76">
        <w:rPr>
          <w:sz w:val="28"/>
          <w:szCs w:val="28"/>
          <w:lang w:val="uk-UA"/>
        </w:rPr>
        <w:t xml:space="preserve">Під час здійснення операцій репо з банківськими металами банки керуються законодавством, у тому числі нормативно-правовими актами Національного банку з питань, що регулюють операції з банківськими металами.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22" w:name="191"/>
      <w:bookmarkEnd w:id="22"/>
      <w:r w:rsidRPr="00AA7F76">
        <w:rPr>
          <w:sz w:val="28"/>
          <w:szCs w:val="28"/>
          <w:lang w:val="uk-UA"/>
        </w:rPr>
        <w:t xml:space="preserve">Бухгалтерський облік банківських металів за операцією прямого репо за умови відповідального зберігання здійснюється за позабалансовими рахунками.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23" w:name="192"/>
      <w:bookmarkEnd w:id="23"/>
      <w:r w:rsidRPr="00AA7F76">
        <w:rPr>
          <w:sz w:val="28"/>
          <w:szCs w:val="28"/>
          <w:lang w:val="uk-UA"/>
        </w:rPr>
        <w:t xml:space="preserve">Національний банк у разі проведення тендера щодо участі банків в операціях прямого репо надсилає банкам повідомлення про проведення тендера із зазначенням умов його проведення та строку операції репо. </w:t>
      </w:r>
    </w:p>
    <w:p w:rsidR="00946480" w:rsidRPr="00AA7F76" w:rsidRDefault="00946480" w:rsidP="00AA7F76">
      <w:pPr>
        <w:pStyle w:val="a4"/>
        <w:widowControl w:val="0"/>
        <w:spacing w:before="0" w:beforeAutospacing="0" w:after="0" w:afterAutospacing="0" w:line="360" w:lineRule="auto"/>
        <w:ind w:firstLine="709"/>
        <w:jc w:val="both"/>
        <w:rPr>
          <w:sz w:val="28"/>
          <w:szCs w:val="28"/>
          <w:lang w:val="uk-UA"/>
        </w:rPr>
      </w:pPr>
      <w:bookmarkStart w:id="24" w:name="193"/>
      <w:bookmarkStart w:id="25" w:name="194"/>
      <w:bookmarkStart w:id="26" w:name="195"/>
      <w:bookmarkStart w:id="27" w:name="196"/>
      <w:bookmarkEnd w:id="24"/>
      <w:bookmarkEnd w:id="25"/>
      <w:bookmarkEnd w:id="26"/>
      <w:bookmarkEnd w:id="27"/>
      <w:r w:rsidRPr="00AA7F76">
        <w:rPr>
          <w:sz w:val="28"/>
          <w:szCs w:val="28"/>
          <w:lang w:val="uk-UA"/>
        </w:rPr>
        <w:t xml:space="preserve">Банк може достроково повернути кошти і проценти за операцією прямого репо, письмово повідомивши про це Національний банк. </w:t>
      </w:r>
      <w:r w:rsidR="00705144" w:rsidRPr="00AA7F76">
        <w:rPr>
          <w:sz w:val="28"/>
          <w:szCs w:val="28"/>
        </w:rPr>
        <w:t>[</w:t>
      </w:r>
      <w:r w:rsidR="00506B46" w:rsidRPr="00AA7F76">
        <w:rPr>
          <w:sz w:val="28"/>
          <w:szCs w:val="28"/>
          <w:lang w:val="uk-UA"/>
        </w:rPr>
        <w:t>6</w:t>
      </w:r>
      <w:r w:rsidR="00705144" w:rsidRPr="00AA7F76">
        <w:rPr>
          <w:sz w:val="28"/>
          <w:szCs w:val="28"/>
        </w:rPr>
        <w:t>]</w:t>
      </w:r>
    </w:p>
    <w:p w:rsidR="006B6BA8" w:rsidRPr="00AA7F76" w:rsidRDefault="006B6BA8" w:rsidP="00AA7F76">
      <w:pPr>
        <w:widowControl w:val="0"/>
        <w:shd w:val="clear" w:color="auto" w:fill="FFFFFF"/>
        <w:spacing w:line="360" w:lineRule="auto"/>
        <w:ind w:firstLine="709"/>
        <w:jc w:val="both"/>
        <w:rPr>
          <w:rFonts w:cs="Times New Roman"/>
          <w:lang w:val="uk-UA"/>
        </w:rPr>
      </w:pPr>
    </w:p>
    <w:p w:rsidR="00946480" w:rsidRPr="00846AB2" w:rsidRDefault="006B6BA8" w:rsidP="00846AB2">
      <w:pPr>
        <w:widowControl w:val="0"/>
        <w:shd w:val="clear" w:color="auto" w:fill="FFFFFF"/>
        <w:spacing w:line="360" w:lineRule="auto"/>
        <w:ind w:left="709"/>
        <w:rPr>
          <w:rFonts w:cs="Times New Roman"/>
          <w:b/>
          <w:bCs/>
          <w:lang w:val="uk-UA"/>
        </w:rPr>
      </w:pPr>
      <w:r w:rsidRPr="00846AB2">
        <w:rPr>
          <w:rFonts w:cs="Times New Roman"/>
          <w:b/>
          <w:lang w:val="uk-UA"/>
        </w:rPr>
        <w:t xml:space="preserve">1.3 </w:t>
      </w:r>
      <w:r w:rsidRPr="00846AB2">
        <w:rPr>
          <w:rFonts w:cs="Times New Roman"/>
          <w:b/>
          <w:bCs/>
          <w:lang w:val="uk-UA"/>
        </w:rPr>
        <w:t>Економічні нормативи, які регулюють виконання операції з банківськими металами</w:t>
      </w:r>
    </w:p>
    <w:p w:rsidR="00846AB2" w:rsidRDefault="00846AB2" w:rsidP="00AA7F76">
      <w:pPr>
        <w:pStyle w:val="HTML"/>
        <w:widowControl w:val="0"/>
        <w:spacing w:line="360" w:lineRule="auto"/>
        <w:ind w:firstLine="709"/>
        <w:jc w:val="both"/>
        <w:rPr>
          <w:rFonts w:ascii="Times New Roman" w:hAnsi="Times New Roman" w:cs="Times New Roman"/>
          <w:sz w:val="28"/>
          <w:szCs w:val="28"/>
          <w:lang w:val="en-US"/>
        </w:rPr>
      </w:pPr>
    </w:p>
    <w:p w:rsidR="006B6BA8" w:rsidRPr="00AA7F76" w:rsidRDefault="006B6BA8"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Для забезпечення стабільної діяльності банків та своєчасного виконання ними зобов'язань перед вкладниками, а також запобігання неправильному розподілу ресурсів і втраті капіталу через ризики, що притаманні банківській діяльності, </w:t>
      </w:r>
      <w:r w:rsidR="00B82FEC" w:rsidRPr="00AA7F76">
        <w:rPr>
          <w:rFonts w:ascii="Times New Roman" w:hAnsi="Times New Roman" w:cs="Times New Roman"/>
          <w:sz w:val="28"/>
          <w:szCs w:val="28"/>
          <w:lang w:val="uk-UA"/>
        </w:rPr>
        <w:t xml:space="preserve">були </w:t>
      </w:r>
      <w:r w:rsidRPr="00AA7F76">
        <w:rPr>
          <w:rFonts w:ascii="Times New Roman" w:hAnsi="Times New Roman" w:cs="Times New Roman"/>
          <w:sz w:val="28"/>
          <w:szCs w:val="28"/>
          <w:lang w:val="uk-UA"/>
        </w:rPr>
        <w:t>введені економічні</w:t>
      </w:r>
      <w:r w:rsidR="00B82FEC" w:rsidRPr="00AA7F76">
        <w:rPr>
          <w:rFonts w:ascii="Times New Roman" w:hAnsi="Times New Roman" w:cs="Times New Roman"/>
          <w:sz w:val="28"/>
          <w:szCs w:val="28"/>
          <w:lang w:val="uk-UA"/>
        </w:rPr>
        <w:t xml:space="preserve"> нормативи.</w:t>
      </w:r>
    </w:p>
    <w:p w:rsidR="00B82FEC" w:rsidRPr="00AA7F76" w:rsidRDefault="00B82FEC"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Нормативи, що регулюють операції з банківськими металами зазначені в Інструкції № 368 „Про порядок регулювання діяльності банків в Україні”.</w:t>
      </w:r>
    </w:p>
    <w:p w:rsidR="00B82FEC" w:rsidRPr="00AA7F76" w:rsidRDefault="00B82FEC"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bCs/>
          <w:kern w:val="36"/>
          <w:sz w:val="28"/>
          <w:szCs w:val="28"/>
          <w:lang w:val="uk-UA"/>
        </w:rPr>
        <w:t xml:space="preserve">Норматив адекватності регулятивного капіталу/платоспроможності (Н2) </w:t>
      </w:r>
      <w:r w:rsidRPr="00AA7F76">
        <w:rPr>
          <w:rFonts w:ascii="Times New Roman" w:hAnsi="Times New Roman" w:cs="Times New Roman"/>
          <w:sz w:val="28"/>
          <w:szCs w:val="28"/>
          <w:lang w:val="uk-UA"/>
        </w:rPr>
        <w:t>відображає здатність банку своєчасно і в повному обсязі розрахуватися за своїми зобов'язаннями, що випливають із торговельних, кредитних або інших операцій грошового характеру. Чим вище значення показника адекватності регулятивного капіталу, тим більша частка ризику, що її приймають на себе власники банку; і навпаки: чим нижче значення показника, тим більша частка ризику, що її приймають на себе кредитори/вкладники банку.</w:t>
      </w:r>
    </w:p>
    <w:p w:rsidR="00B82FEC" w:rsidRPr="00AA7F76" w:rsidRDefault="00B82FEC"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Норматив адекватності </w:t>
      </w:r>
      <w:r w:rsidR="00411F96" w:rsidRPr="00AA7F76">
        <w:rPr>
          <w:rFonts w:ascii="Times New Roman" w:hAnsi="Times New Roman" w:cs="Times New Roman"/>
          <w:sz w:val="28"/>
          <w:szCs w:val="28"/>
          <w:lang w:val="uk-UA"/>
        </w:rPr>
        <w:t>регу</w:t>
      </w:r>
      <w:r w:rsidRPr="00AA7F76">
        <w:rPr>
          <w:rFonts w:ascii="Times New Roman" w:hAnsi="Times New Roman" w:cs="Times New Roman"/>
          <w:sz w:val="28"/>
          <w:szCs w:val="28"/>
          <w:lang w:val="uk-UA"/>
        </w:rPr>
        <w:t>лятивного капіталу/платоспроможності визначається як співвідношення регулятивного капіталу до сумарних активів і певних позабалансових інструментів, зменшених на суму створених відповідних резервів за активними операціями та на суму забезпечення кредиту (вкладень у</w:t>
      </w:r>
      <w:r w:rsidR="00AA7F76">
        <w:rPr>
          <w:rFonts w:ascii="Times New Roman" w:hAnsi="Times New Roman" w:cs="Times New Roman"/>
          <w:sz w:val="28"/>
          <w:szCs w:val="28"/>
          <w:lang w:val="uk-UA"/>
        </w:rPr>
        <w:t xml:space="preserve"> </w:t>
      </w:r>
      <w:r w:rsidRPr="00AA7F76">
        <w:rPr>
          <w:rFonts w:ascii="Times New Roman" w:hAnsi="Times New Roman" w:cs="Times New Roman"/>
          <w:sz w:val="28"/>
          <w:szCs w:val="28"/>
          <w:lang w:val="uk-UA"/>
        </w:rPr>
        <w:t xml:space="preserve">боргові цінні папери) безумовним зобов'язанням або грошовим покриттям у вигляді </w:t>
      </w:r>
      <w:r w:rsidR="00411F96" w:rsidRPr="00AA7F76">
        <w:rPr>
          <w:rFonts w:ascii="Times New Roman" w:hAnsi="Times New Roman" w:cs="Times New Roman"/>
          <w:sz w:val="28"/>
          <w:szCs w:val="28"/>
          <w:lang w:val="uk-UA"/>
        </w:rPr>
        <w:t>з</w:t>
      </w:r>
      <w:r w:rsidRPr="00AA7F76">
        <w:rPr>
          <w:rFonts w:ascii="Times New Roman" w:hAnsi="Times New Roman" w:cs="Times New Roman"/>
          <w:sz w:val="28"/>
          <w:szCs w:val="28"/>
          <w:lang w:val="uk-UA"/>
        </w:rPr>
        <w:t>астави майнових прав і зважених за ступенем кредитного ризику</w:t>
      </w:r>
      <w:r w:rsidR="00411F96" w:rsidRPr="00AA7F76">
        <w:rPr>
          <w:rFonts w:ascii="Times New Roman" w:hAnsi="Times New Roman" w:cs="Times New Roman"/>
          <w:sz w:val="28"/>
          <w:szCs w:val="28"/>
          <w:lang w:val="uk-UA"/>
        </w:rPr>
        <w:t xml:space="preserve"> (банківські метали відносяться до І групи із ступенем ризику 0 відсотків</w:t>
      </w:r>
    </w:p>
    <w:p w:rsidR="00411F96" w:rsidRPr="00AA7F76" w:rsidRDefault="00411F96"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Під час розрахунку показника адекватності регулятивного капіталу до сумарних активів і певних позабалансових інструментів, зважених за ступенем кредитного ризику, додається сукупна сума відкритої валютної позиції банку за всіма іноземними валютами та банківськими металами.</w:t>
      </w:r>
    </w:p>
    <w:p w:rsidR="00411F96" w:rsidRPr="00AA7F76" w:rsidRDefault="00411F96"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Сукупна сума відкритої валютної позиції банку за всіма іноземними валютами та банківськими металами розраховується на звітну дату в гривневому еквіваленті в такій послідовності:</w:t>
      </w:r>
    </w:p>
    <w:p w:rsidR="00411F96" w:rsidRPr="00AA7F76" w:rsidRDefault="00411F96" w:rsidP="00AA7F76">
      <w:pPr>
        <w:pStyle w:val="HTML"/>
        <w:widowControl w:val="0"/>
        <w:numPr>
          <w:ilvl w:val="0"/>
          <w:numId w:val="20"/>
        </w:numPr>
        <w:tabs>
          <w:tab w:val="clear" w:pos="1245"/>
          <w:tab w:val="num" w:pos="1440"/>
        </w:tabs>
        <w:spacing w:line="360" w:lineRule="auto"/>
        <w:ind w:left="0" w:firstLine="709"/>
        <w:jc w:val="both"/>
        <w:rPr>
          <w:rFonts w:ascii="Times New Roman" w:hAnsi="Times New Roman" w:cs="Times New Roman"/>
          <w:sz w:val="28"/>
          <w:szCs w:val="28"/>
          <w:lang w:val="uk-UA"/>
        </w:rPr>
      </w:pPr>
      <w:bookmarkStart w:id="28" w:name="407"/>
      <w:bookmarkEnd w:id="28"/>
      <w:r w:rsidRPr="00AA7F76">
        <w:rPr>
          <w:rFonts w:ascii="Times New Roman" w:hAnsi="Times New Roman" w:cs="Times New Roman"/>
          <w:sz w:val="28"/>
          <w:szCs w:val="28"/>
          <w:lang w:val="uk-UA"/>
        </w:rPr>
        <w:t>визначається відкрита валютна позиція банку (довга або коротка) за кожною іноземною валютою та банківським металом</w:t>
      </w:r>
      <w:bookmarkStart w:id="29" w:name="408"/>
      <w:bookmarkEnd w:id="29"/>
      <w:r w:rsidRPr="00AA7F76">
        <w:rPr>
          <w:rFonts w:ascii="Times New Roman" w:hAnsi="Times New Roman" w:cs="Times New Roman"/>
          <w:sz w:val="28"/>
          <w:szCs w:val="28"/>
          <w:lang w:val="uk-UA"/>
        </w:rPr>
        <w:t>;</w:t>
      </w:r>
    </w:p>
    <w:p w:rsidR="00411F96" w:rsidRPr="00AA7F76" w:rsidRDefault="00411F96" w:rsidP="00AA7F76">
      <w:pPr>
        <w:pStyle w:val="HTML"/>
        <w:widowControl w:val="0"/>
        <w:numPr>
          <w:ilvl w:val="0"/>
          <w:numId w:val="20"/>
        </w:numPr>
        <w:tabs>
          <w:tab w:val="clear" w:pos="1245"/>
          <w:tab w:val="num" w:pos="1440"/>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визначаються окремо сума довгих валютних позицій банку в усіх іноземних валютах та сума коротких валютних позицій банку в усіх іноземних валютах;</w:t>
      </w:r>
      <w:bookmarkStart w:id="30" w:name="409"/>
      <w:bookmarkEnd w:id="30"/>
    </w:p>
    <w:p w:rsidR="00411F96" w:rsidRPr="00AA7F76" w:rsidRDefault="00411F96" w:rsidP="00AA7F76">
      <w:pPr>
        <w:pStyle w:val="HTML"/>
        <w:widowControl w:val="0"/>
        <w:numPr>
          <w:ilvl w:val="0"/>
          <w:numId w:val="20"/>
        </w:numPr>
        <w:tabs>
          <w:tab w:val="clear" w:pos="1245"/>
          <w:tab w:val="num" w:pos="1440"/>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визначається сума відкритої валютної позиції в усіх банківських металах;</w:t>
      </w:r>
      <w:bookmarkStart w:id="31" w:name="410"/>
      <w:bookmarkEnd w:id="31"/>
    </w:p>
    <w:p w:rsidR="00032B77" w:rsidRPr="00AA7F76" w:rsidRDefault="00411F96" w:rsidP="00AA7F76">
      <w:pPr>
        <w:pStyle w:val="HTML"/>
        <w:widowControl w:val="0"/>
        <w:numPr>
          <w:ilvl w:val="0"/>
          <w:numId w:val="20"/>
        </w:numPr>
        <w:tabs>
          <w:tab w:val="clear" w:pos="1245"/>
          <w:tab w:val="num" w:pos="1440"/>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визначається більша сума довгих або коротких відкритих валютних позицій банку в усіх іноземних валютах;</w:t>
      </w:r>
      <w:bookmarkStart w:id="32" w:name="411"/>
      <w:bookmarkEnd w:id="32"/>
    </w:p>
    <w:p w:rsidR="00411F96" w:rsidRPr="00AA7F76" w:rsidRDefault="00411F96" w:rsidP="00AA7F76">
      <w:pPr>
        <w:pStyle w:val="HTML"/>
        <w:widowControl w:val="0"/>
        <w:numPr>
          <w:ilvl w:val="0"/>
          <w:numId w:val="20"/>
        </w:numPr>
        <w:tabs>
          <w:tab w:val="clear" w:pos="1245"/>
          <w:tab w:val="num" w:pos="1440"/>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до більшої суми (довгої або короткої) відкритої валютної позиції банку в усіх іноземних валютах додається сума відкритої валютної позиції банку в усіх банківських металах (без урахування знаку). </w:t>
      </w:r>
      <w:r w:rsidR="00032B77" w:rsidRPr="00AA7F76">
        <w:rPr>
          <w:rFonts w:ascii="Times New Roman" w:hAnsi="Times New Roman" w:cs="Times New Roman"/>
          <w:sz w:val="28"/>
          <w:szCs w:val="28"/>
          <w:lang w:val="uk-UA"/>
        </w:rPr>
        <w:t>О</w:t>
      </w:r>
      <w:r w:rsidRPr="00AA7F76">
        <w:rPr>
          <w:rFonts w:ascii="Times New Roman" w:hAnsi="Times New Roman" w:cs="Times New Roman"/>
          <w:sz w:val="28"/>
          <w:szCs w:val="28"/>
          <w:lang w:val="uk-UA"/>
        </w:rPr>
        <w:t>тримане значення є сукупною сумою відкритої валютної позиції банку за всіма іноземними валютами та банківськими металами.</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Нормативне значення нормативу Н2 діючих банків має бути не меншим ніж 8 відсотків, починаючи з 01.03.2004 - не меншим ніж 10 відсотків.</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bookmarkStart w:id="33" w:name="414"/>
      <w:bookmarkEnd w:id="33"/>
      <w:r w:rsidRPr="00AA7F76">
        <w:rPr>
          <w:rFonts w:ascii="Times New Roman" w:hAnsi="Times New Roman" w:cs="Times New Roman"/>
          <w:sz w:val="28"/>
          <w:szCs w:val="28"/>
          <w:lang w:val="uk-UA"/>
        </w:rPr>
        <w:t>Для банків, що розпочинають операційну діяльність, цей норматив має становити:</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bookmarkStart w:id="34" w:name="415"/>
      <w:bookmarkEnd w:id="34"/>
      <w:r w:rsidRPr="00AA7F76">
        <w:rPr>
          <w:rFonts w:ascii="Times New Roman" w:hAnsi="Times New Roman" w:cs="Times New Roman"/>
          <w:sz w:val="28"/>
          <w:szCs w:val="28"/>
          <w:lang w:val="uk-UA"/>
        </w:rPr>
        <w:t>протягом перших 12 місяців діяльності (з дня отримання ліцензії) - не менше 15 відсотків;</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bookmarkStart w:id="35" w:name="416"/>
      <w:bookmarkEnd w:id="35"/>
      <w:r w:rsidRPr="00AA7F76">
        <w:rPr>
          <w:rFonts w:ascii="Times New Roman" w:hAnsi="Times New Roman" w:cs="Times New Roman"/>
          <w:sz w:val="28"/>
          <w:szCs w:val="28"/>
          <w:lang w:val="uk-UA"/>
        </w:rPr>
        <w:t>протягом наступних 12 місяців - не менше 12 відсотків;</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bookmarkStart w:id="36" w:name="417"/>
      <w:bookmarkEnd w:id="36"/>
      <w:r w:rsidRPr="00AA7F76">
        <w:rPr>
          <w:rFonts w:ascii="Times New Roman" w:hAnsi="Times New Roman" w:cs="Times New Roman"/>
          <w:sz w:val="28"/>
          <w:szCs w:val="28"/>
          <w:lang w:val="uk-UA"/>
        </w:rPr>
        <w:t xml:space="preserve">надалі - не менше 10 відсотків. </w:t>
      </w:r>
      <w:bookmarkStart w:id="37" w:name="418"/>
      <w:bookmarkEnd w:id="37"/>
      <w:r w:rsidRPr="00AA7F76">
        <w:rPr>
          <w:rFonts w:ascii="Times New Roman" w:hAnsi="Times New Roman" w:cs="Times New Roman"/>
          <w:iCs/>
          <w:sz w:val="28"/>
          <w:szCs w:val="28"/>
          <w:lang w:val="uk-UA"/>
        </w:rPr>
        <w:t xml:space="preserve">{Пункт глави 1 розділу IV в редакції Постанови Національного банку N 240 ( </w:t>
      </w:r>
      <w:r w:rsidRPr="005361C8">
        <w:rPr>
          <w:rFonts w:ascii="Times New Roman" w:hAnsi="Times New Roman" w:cs="Times New Roman"/>
          <w:iCs/>
          <w:sz w:val="28"/>
          <w:szCs w:val="28"/>
          <w:lang w:val="uk-UA"/>
        </w:rPr>
        <w:t>z0510-03</w:t>
      </w:r>
      <w:r w:rsidRPr="00AA7F76">
        <w:rPr>
          <w:rFonts w:ascii="Times New Roman" w:hAnsi="Times New Roman" w:cs="Times New Roman"/>
          <w:iCs/>
          <w:sz w:val="28"/>
          <w:szCs w:val="28"/>
          <w:lang w:val="uk-UA"/>
        </w:rPr>
        <w:t xml:space="preserve"> ) від 04.06.2003 }.</w:t>
      </w:r>
      <w:r w:rsidRPr="00AA7F76">
        <w:rPr>
          <w:rFonts w:ascii="Times New Roman" w:hAnsi="Times New Roman" w:cs="Times New Roman"/>
          <w:i/>
          <w:iCs/>
          <w:sz w:val="28"/>
          <w:szCs w:val="28"/>
          <w:lang w:val="uk-UA"/>
        </w:rPr>
        <w:t xml:space="preserve"> </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 (коефіцієнт) співвідношення регулятивного капіталу до сукупних активів (далі - норматив Н3) відображає розмір регулятивного капіталу, необхідний для здійснення банком активних операцій.</w:t>
      </w:r>
    </w:p>
    <w:p w:rsidR="00032B77" w:rsidRPr="00AA7F76" w:rsidRDefault="00032B77"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Норматив Н3 установлює мінімальний коефіцієнт співвідношення регулятивного капіталу до сукупних активів. До сукупних активів банку під час розрахунку нормативу Н3 уключаються </w:t>
      </w:r>
      <w:bookmarkStart w:id="38" w:name="423"/>
      <w:bookmarkStart w:id="39" w:name="424"/>
      <w:bookmarkEnd w:id="38"/>
      <w:bookmarkEnd w:id="39"/>
      <w:r w:rsidRPr="00AA7F76">
        <w:rPr>
          <w:rFonts w:ascii="Times New Roman" w:hAnsi="Times New Roman" w:cs="Times New Roman"/>
          <w:sz w:val="28"/>
          <w:szCs w:val="28"/>
          <w:lang w:val="uk-UA"/>
        </w:rPr>
        <w:t>банківські метали.</w:t>
      </w:r>
    </w:p>
    <w:p w:rsidR="00032B77" w:rsidRPr="00846AB2" w:rsidRDefault="00032B77" w:rsidP="00AA7F76">
      <w:pPr>
        <w:pStyle w:val="HTML"/>
        <w:widowControl w:val="0"/>
        <w:spacing w:line="360" w:lineRule="auto"/>
        <w:ind w:firstLine="709"/>
        <w:jc w:val="both"/>
        <w:rPr>
          <w:rFonts w:ascii="Times New Roman" w:hAnsi="Times New Roman" w:cs="Times New Roman"/>
          <w:sz w:val="28"/>
          <w:szCs w:val="28"/>
        </w:rPr>
      </w:pPr>
      <w:r w:rsidRPr="00AA7F76">
        <w:rPr>
          <w:rFonts w:ascii="Times New Roman" w:hAnsi="Times New Roman" w:cs="Times New Roman"/>
          <w:sz w:val="28"/>
          <w:szCs w:val="28"/>
          <w:lang w:val="uk-UA"/>
        </w:rPr>
        <w:t>Нормативне значення нормативу Н3 має бути не менше ніж 9 відсотків.</w:t>
      </w:r>
      <w:r w:rsidR="003834BF" w:rsidRPr="00AA7F76">
        <w:rPr>
          <w:rFonts w:ascii="Times New Roman" w:hAnsi="Times New Roman" w:cs="Times New Roman"/>
          <w:sz w:val="28"/>
          <w:szCs w:val="28"/>
          <w:lang w:val="uk-UA"/>
        </w:rPr>
        <w:t xml:space="preserve"> </w:t>
      </w:r>
      <w:r w:rsidR="003834BF" w:rsidRPr="00846AB2">
        <w:rPr>
          <w:rFonts w:ascii="Times New Roman" w:hAnsi="Times New Roman" w:cs="Times New Roman"/>
          <w:sz w:val="28"/>
          <w:szCs w:val="28"/>
        </w:rPr>
        <w:t>[</w:t>
      </w:r>
      <w:r w:rsidR="00506B46" w:rsidRPr="00AA7F76">
        <w:rPr>
          <w:rFonts w:ascii="Times New Roman" w:hAnsi="Times New Roman" w:cs="Times New Roman"/>
          <w:sz w:val="28"/>
          <w:szCs w:val="28"/>
          <w:lang w:val="uk-UA"/>
        </w:rPr>
        <w:t>10</w:t>
      </w:r>
      <w:r w:rsidR="003834BF" w:rsidRPr="00846AB2">
        <w:rPr>
          <w:rFonts w:ascii="Times New Roman" w:hAnsi="Times New Roman" w:cs="Times New Roman"/>
          <w:sz w:val="28"/>
          <w:szCs w:val="28"/>
        </w:rPr>
        <w:t>]</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 поточної ліквідності (Н5) визначається як співвідношення активів з кінцевим строком погашення до 31 дня (уключно) до зобов'язань банку з кінцевим строком погашення до 31 дня (уключно).</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0" w:name="46"/>
      <w:bookmarkEnd w:id="40"/>
      <w:r w:rsidRPr="00AA7F76">
        <w:rPr>
          <w:rFonts w:ascii="Times New Roman" w:hAnsi="Times New Roman" w:cs="Times New Roman"/>
          <w:sz w:val="28"/>
          <w:szCs w:val="28"/>
          <w:lang w:val="uk-UA"/>
        </w:rPr>
        <w:t>Цей норматив установлює мінімально необхідний обсяг активів банку для забезпечення виконання поточного обсягу зобов'язань протягом одного календарного місяця.</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1" w:name="47"/>
      <w:bookmarkEnd w:id="41"/>
      <w:r w:rsidRPr="00AA7F76">
        <w:rPr>
          <w:rFonts w:ascii="Times New Roman" w:hAnsi="Times New Roman" w:cs="Times New Roman"/>
          <w:sz w:val="28"/>
          <w:szCs w:val="28"/>
          <w:lang w:val="uk-UA"/>
        </w:rPr>
        <w:t>Норматив поточної ліквідності розраховується з урахуванням сальдо розміщених і залучених коштів:</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2" w:name="48"/>
      <w:bookmarkEnd w:id="42"/>
      <w:r w:rsidRPr="00AA7F76">
        <w:rPr>
          <w:rFonts w:ascii="Times New Roman" w:hAnsi="Times New Roman" w:cs="Times New Roman"/>
          <w:sz w:val="28"/>
          <w:szCs w:val="28"/>
          <w:lang w:val="uk-UA"/>
        </w:rPr>
        <w:t>за кореспондентськими рахунками, що відкриті в інших банках, і за кореспондентськими рахунками інших банків;</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3" w:name="49"/>
      <w:bookmarkEnd w:id="43"/>
      <w:r w:rsidRPr="00AA7F76">
        <w:rPr>
          <w:rFonts w:ascii="Times New Roman" w:hAnsi="Times New Roman" w:cs="Times New Roman"/>
          <w:sz w:val="28"/>
          <w:szCs w:val="28"/>
          <w:lang w:val="uk-UA"/>
        </w:rPr>
        <w:t>за міжбанківськими кредитами/депозитами, що розміщені в інших банках та отримані від інших банків.</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4" w:name="50"/>
      <w:bookmarkEnd w:id="44"/>
      <w:r w:rsidRPr="00AA7F76">
        <w:rPr>
          <w:rFonts w:ascii="Times New Roman" w:hAnsi="Times New Roman" w:cs="Times New Roman"/>
          <w:sz w:val="28"/>
          <w:szCs w:val="28"/>
          <w:lang w:val="uk-UA"/>
        </w:rPr>
        <w:t xml:space="preserve">До активів банку з кінцевим строком погашення до 31 дня (уключно) під час розрахунку нормативу поточної ліквідності включаються </w:t>
      </w:r>
      <w:bookmarkStart w:id="45" w:name="51"/>
      <w:bookmarkStart w:id="46" w:name="52"/>
      <w:bookmarkEnd w:id="45"/>
      <w:bookmarkEnd w:id="46"/>
      <w:r w:rsidRPr="00AA7F76">
        <w:rPr>
          <w:rFonts w:ascii="Times New Roman" w:hAnsi="Times New Roman" w:cs="Times New Roman"/>
          <w:sz w:val="28"/>
          <w:szCs w:val="28"/>
          <w:lang w:val="uk-UA"/>
        </w:rPr>
        <w:t>банківські метали та інші кошти.</w:t>
      </w:r>
    </w:p>
    <w:p w:rsidR="004F31EE" w:rsidRPr="00AA7F76" w:rsidRDefault="004F31EE"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Нормативне значення нормативу Н5 має бути не менше ніж</w:t>
      </w:r>
      <w:r w:rsidR="002B2514" w:rsidRPr="00AA7F76">
        <w:rPr>
          <w:rFonts w:ascii="Times New Roman" w:hAnsi="Times New Roman" w:cs="Times New Roman"/>
          <w:sz w:val="28"/>
          <w:szCs w:val="28"/>
          <w:lang w:val="uk-UA"/>
        </w:rPr>
        <w:t xml:space="preserve"> </w:t>
      </w:r>
      <w:bookmarkStart w:id="47" w:name="477"/>
      <w:bookmarkEnd w:id="47"/>
      <w:r w:rsidRPr="00AA7F76">
        <w:rPr>
          <w:rFonts w:ascii="Times New Roman" w:hAnsi="Times New Roman" w:cs="Times New Roman"/>
          <w:sz w:val="28"/>
          <w:szCs w:val="28"/>
          <w:lang w:val="uk-UA"/>
        </w:rPr>
        <w:t xml:space="preserve">40 відсотків. </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 короткострокової ліквідності (Н6) визначається як співвідношення ліквідних активів до зобов'язань з кінцевим строком погашення до одного року.</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8" w:name="77"/>
      <w:bookmarkEnd w:id="48"/>
      <w:r w:rsidRPr="00AA7F76">
        <w:rPr>
          <w:rFonts w:ascii="Times New Roman" w:hAnsi="Times New Roman" w:cs="Times New Roman"/>
          <w:sz w:val="28"/>
          <w:szCs w:val="28"/>
          <w:lang w:val="uk-UA"/>
        </w:rPr>
        <w:t>Цей норматив установлює мінімально необхідний обсяг активів для забезпечення виконання своїх зобов'язань протягом одного року.</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49" w:name="78"/>
      <w:bookmarkEnd w:id="49"/>
      <w:r w:rsidRPr="00AA7F76">
        <w:rPr>
          <w:rFonts w:ascii="Times New Roman" w:hAnsi="Times New Roman" w:cs="Times New Roman"/>
          <w:sz w:val="28"/>
          <w:szCs w:val="28"/>
          <w:lang w:val="uk-UA"/>
        </w:rPr>
        <w:t>Норматив короткострокової ліквідності розраховується з урахуванням сальдо розміщених і залучених коштів:</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50" w:name="79"/>
      <w:bookmarkEnd w:id="50"/>
      <w:r w:rsidRPr="00AA7F76">
        <w:rPr>
          <w:rFonts w:ascii="Times New Roman" w:hAnsi="Times New Roman" w:cs="Times New Roman"/>
          <w:sz w:val="28"/>
          <w:szCs w:val="28"/>
          <w:lang w:val="uk-UA"/>
        </w:rPr>
        <w:t>за кореспондентськими рахунками, що відкриті в інших банках, і за кореспондентськими рахунками інших банків;</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51" w:name="80"/>
      <w:bookmarkEnd w:id="51"/>
      <w:r w:rsidRPr="00AA7F76">
        <w:rPr>
          <w:rFonts w:ascii="Times New Roman" w:hAnsi="Times New Roman" w:cs="Times New Roman"/>
          <w:sz w:val="28"/>
          <w:szCs w:val="28"/>
          <w:lang w:val="uk-UA"/>
        </w:rPr>
        <w:t xml:space="preserve">за міжбанківськими кредитами/депозитами, що розміщені в інших банках та отримані від інших банків. </w:t>
      </w:r>
    </w:p>
    <w:p w:rsidR="002B2514" w:rsidRPr="00AA7F76" w:rsidRDefault="002B2514" w:rsidP="00AA7F76">
      <w:pPr>
        <w:pStyle w:val="HTML"/>
        <w:widowControl w:val="0"/>
        <w:spacing w:line="360" w:lineRule="auto"/>
        <w:ind w:firstLine="709"/>
        <w:jc w:val="both"/>
        <w:rPr>
          <w:rFonts w:ascii="Times New Roman" w:hAnsi="Times New Roman" w:cs="Times New Roman"/>
          <w:sz w:val="28"/>
          <w:szCs w:val="28"/>
          <w:lang w:val="uk-UA"/>
        </w:rPr>
      </w:pPr>
      <w:bookmarkStart w:id="52" w:name="81"/>
      <w:bookmarkEnd w:id="52"/>
      <w:r w:rsidRPr="00AA7F76">
        <w:rPr>
          <w:rFonts w:ascii="Times New Roman" w:hAnsi="Times New Roman" w:cs="Times New Roman"/>
          <w:sz w:val="28"/>
          <w:szCs w:val="28"/>
          <w:lang w:val="uk-UA"/>
        </w:rPr>
        <w:t>До ліквідних активів банку з кінцевим строком погашення до одного року під час розрахунку нормативу короткострокової ліквідності включаються</w:t>
      </w:r>
      <w:r w:rsidR="003F7500" w:rsidRPr="00AA7F76">
        <w:rPr>
          <w:rFonts w:ascii="Times New Roman" w:hAnsi="Times New Roman" w:cs="Times New Roman"/>
          <w:sz w:val="28"/>
          <w:szCs w:val="28"/>
          <w:lang w:val="uk-UA"/>
        </w:rPr>
        <w:t xml:space="preserve"> </w:t>
      </w:r>
      <w:bookmarkStart w:id="53" w:name="82"/>
      <w:bookmarkStart w:id="54" w:name="83"/>
      <w:bookmarkEnd w:id="53"/>
      <w:bookmarkEnd w:id="54"/>
      <w:r w:rsidRPr="00AA7F76">
        <w:rPr>
          <w:rFonts w:ascii="Times New Roman" w:hAnsi="Times New Roman" w:cs="Times New Roman"/>
          <w:sz w:val="28"/>
          <w:szCs w:val="28"/>
          <w:lang w:val="uk-UA"/>
        </w:rPr>
        <w:t>банківські метали</w:t>
      </w:r>
      <w:r w:rsidR="003F7500" w:rsidRPr="00AA7F76">
        <w:rPr>
          <w:rFonts w:ascii="Times New Roman" w:hAnsi="Times New Roman" w:cs="Times New Roman"/>
          <w:sz w:val="28"/>
          <w:szCs w:val="28"/>
          <w:lang w:val="uk-UA"/>
        </w:rPr>
        <w:t>.</w:t>
      </w:r>
    </w:p>
    <w:p w:rsidR="004F31EE" w:rsidRPr="00846AB2" w:rsidRDefault="004F31EE"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Нормативне значення норм</w:t>
      </w:r>
      <w:r w:rsidR="003F7500" w:rsidRPr="00AA7F76">
        <w:rPr>
          <w:rFonts w:ascii="Times New Roman" w:hAnsi="Times New Roman" w:cs="Times New Roman"/>
          <w:sz w:val="28"/>
          <w:szCs w:val="28"/>
          <w:lang w:val="uk-UA"/>
        </w:rPr>
        <w:t>ативу Н6 має бути не менше ніж 60</w:t>
      </w:r>
      <w:r w:rsidRPr="00AA7F76">
        <w:rPr>
          <w:rFonts w:ascii="Times New Roman" w:hAnsi="Times New Roman" w:cs="Times New Roman"/>
          <w:sz w:val="28"/>
          <w:szCs w:val="28"/>
          <w:lang w:val="uk-UA"/>
        </w:rPr>
        <w:t xml:space="preserve"> відсотків.</w:t>
      </w:r>
      <w:r w:rsidR="00EC255C" w:rsidRPr="00AA7F76">
        <w:rPr>
          <w:rFonts w:ascii="Times New Roman" w:hAnsi="Times New Roman" w:cs="Times New Roman"/>
          <w:sz w:val="28"/>
          <w:szCs w:val="28"/>
          <w:lang w:val="uk-UA"/>
        </w:rPr>
        <w:t xml:space="preserve"> </w:t>
      </w:r>
      <w:r w:rsidRPr="00846AB2">
        <w:rPr>
          <w:rFonts w:ascii="Times New Roman" w:hAnsi="Times New Roman" w:cs="Times New Roman"/>
          <w:sz w:val="28"/>
          <w:szCs w:val="28"/>
          <w:lang w:val="uk-UA"/>
        </w:rPr>
        <w:t>[</w:t>
      </w:r>
      <w:r w:rsidR="00EC255C" w:rsidRPr="00AA7F76">
        <w:rPr>
          <w:rFonts w:ascii="Times New Roman" w:hAnsi="Times New Roman" w:cs="Times New Roman"/>
          <w:sz w:val="28"/>
          <w:szCs w:val="28"/>
          <w:lang w:val="uk-UA"/>
        </w:rPr>
        <w:t>11</w:t>
      </w:r>
      <w:r w:rsidRPr="00846AB2">
        <w:rPr>
          <w:rFonts w:ascii="Times New Roman" w:hAnsi="Times New Roman" w:cs="Times New Roman"/>
          <w:sz w:val="28"/>
          <w:szCs w:val="28"/>
          <w:lang w:val="uk-UA"/>
        </w:rPr>
        <w:t>]</w:t>
      </w:r>
    </w:p>
    <w:p w:rsidR="00D92525" w:rsidRPr="00AA7F76" w:rsidRDefault="00D92525"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Ліміт загальної відкритої валютної позиції банку (Л13) визначається як співвідношення загальної величини відкритої валютної позиції банку за всіма іноземними валютами та банківськими металами в гривневому еквіваленті до регулятивного капіталу банку.</w:t>
      </w:r>
    </w:p>
    <w:p w:rsidR="00D92525" w:rsidRPr="00AA7F76" w:rsidRDefault="00D92525" w:rsidP="00AA7F76">
      <w:pPr>
        <w:pStyle w:val="HTML"/>
        <w:widowControl w:val="0"/>
        <w:spacing w:line="360" w:lineRule="auto"/>
        <w:ind w:firstLine="709"/>
        <w:jc w:val="both"/>
        <w:rPr>
          <w:rFonts w:ascii="Times New Roman" w:hAnsi="Times New Roman" w:cs="Times New Roman"/>
          <w:sz w:val="28"/>
          <w:szCs w:val="28"/>
          <w:lang w:val="uk-UA"/>
        </w:rPr>
      </w:pPr>
      <w:bookmarkStart w:id="55" w:name="36"/>
      <w:bookmarkEnd w:id="55"/>
      <w:r w:rsidRPr="00AA7F76">
        <w:rPr>
          <w:rFonts w:ascii="Times New Roman" w:hAnsi="Times New Roman" w:cs="Times New Roman"/>
          <w:sz w:val="28"/>
          <w:szCs w:val="28"/>
          <w:lang w:val="uk-UA"/>
        </w:rPr>
        <w:t>Ліміт загальної довгої відкритої валютної позиції банку (Л13-1) визначається як співвідношення величини перевищення обсягу вимог за купленою іноземною валютою та банківськими металами над обсягом зобов'язань у гривневому еквіваленті до регулятивного капіталу банку.</w:t>
      </w:r>
    </w:p>
    <w:p w:rsidR="00D92525" w:rsidRPr="00AA7F76" w:rsidRDefault="00D92525" w:rsidP="00AA7F76">
      <w:pPr>
        <w:pStyle w:val="HTML"/>
        <w:widowControl w:val="0"/>
        <w:spacing w:line="360" w:lineRule="auto"/>
        <w:ind w:firstLine="709"/>
        <w:jc w:val="both"/>
        <w:rPr>
          <w:rFonts w:ascii="Times New Roman" w:hAnsi="Times New Roman" w:cs="Times New Roman"/>
          <w:sz w:val="28"/>
          <w:szCs w:val="28"/>
          <w:lang w:val="uk-UA"/>
        </w:rPr>
      </w:pPr>
      <w:bookmarkStart w:id="56" w:name="37"/>
      <w:bookmarkEnd w:id="56"/>
      <w:r w:rsidRPr="00AA7F76">
        <w:rPr>
          <w:rFonts w:ascii="Times New Roman" w:hAnsi="Times New Roman" w:cs="Times New Roman"/>
          <w:sz w:val="28"/>
          <w:szCs w:val="28"/>
          <w:lang w:val="uk-UA"/>
        </w:rPr>
        <w:t xml:space="preserve">Ліміт загальної короткої відкритої валютної позиції банку (Л13-2) визначається як співвідношення величини перевищення обсягу зобов'язань за проданою іноземною валютою та банківськими металами над обсягом вимог у гривневому еквіваленті до регулятивного капіталу банку. </w:t>
      </w:r>
    </w:p>
    <w:p w:rsidR="00D92525" w:rsidRPr="00AA7F76" w:rsidRDefault="00D92525"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Ліміт загальної відкритої (довгої/короткої) валютної позиції банку (Л13) має бути не більше ніж 30 відсотків:</w:t>
      </w:r>
    </w:p>
    <w:p w:rsidR="00D92525" w:rsidRPr="00AA7F76" w:rsidRDefault="00DD0433"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 – </w:t>
      </w:r>
      <w:r w:rsidR="00D92525" w:rsidRPr="00AA7F76">
        <w:rPr>
          <w:rFonts w:ascii="Times New Roman" w:hAnsi="Times New Roman" w:cs="Times New Roman"/>
          <w:sz w:val="28"/>
          <w:szCs w:val="28"/>
          <w:lang w:val="uk-UA"/>
        </w:rPr>
        <w:t>ліміт загальної довгої відкритої валютної позиції банку (Л13-1) - не більше 20%;</w:t>
      </w:r>
    </w:p>
    <w:p w:rsidR="00D92525" w:rsidRPr="00AA7F76" w:rsidRDefault="00DD0433" w:rsidP="00AA7F76">
      <w:pPr>
        <w:pStyle w:val="HTML"/>
        <w:widowControl w:val="0"/>
        <w:spacing w:line="360" w:lineRule="auto"/>
        <w:ind w:firstLine="709"/>
        <w:jc w:val="both"/>
        <w:rPr>
          <w:rFonts w:ascii="Times New Roman" w:hAnsi="Times New Roman" w:cs="Times New Roman"/>
          <w:sz w:val="28"/>
          <w:szCs w:val="28"/>
          <w:lang w:val="en-US"/>
        </w:rPr>
      </w:pPr>
      <w:bookmarkStart w:id="57" w:name="21"/>
      <w:bookmarkEnd w:id="57"/>
      <w:r w:rsidRPr="00AA7F76">
        <w:rPr>
          <w:rFonts w:ascii="Times New Roman" w:hAnsi="Times New Roman" w:cs="Times New Roman"/>
          <w:sz w:val="28"/>
          <w:szCs w:val="28"/>
          <w:lang w:val="uk-UA"/>
        </w:rPr>
        <w:t xml:space="preserve"> – </w:t>
      </w:r>
      <w:r w:rsidR="00D92525" w:rsidRPr="00AA7F76">
        <w:rPr>
          <w:rFonts w:ascii="Times New Roman" w:hAnsi="Times New Roman" w:cs="Times New Roman"/>
          <w:sz w:val="28"/>
          <w:szCs w:val="28"/>
          <w:lang w:val="uk-UA"/>
        </w:rPr>
        <w:t>ліміт загальної короткої відкритої валютної позиції банку (Л13-2) - не більше 10%.</w:t>
      </w:r>
      <w:r w:rsidR="00D377FF" w:rsidRPr="00AA7F76">
        <w:rPr>
          <w:rFonts w:ascii="Times New Roman" w:hAnsi="Times New Roman" w:cs="Times New Roman"/>
          <w:sz w:val="28"/>
          <w:szCs w:val="28"/>
          <w:lang w:val="uk-UA"/>
        </w:rPr>
        <w:t xml:space="preserve"> </w:t>
      </w:r>
      <w:r w:rsidRPr="00AA7F76">
        <w:rPr>
          <w:rFonts w:ascii="Times New Roman" w:hAnsi="Times New Roman" w:cs="Times New Roman"/>
          <w:sz w:val="28"/>
          <w:szCs w:val="28"/>
        </w:rPr>
        <w:t>[</w:t>
      </w:r>
      <w:r w:rsidR="00EC255C" w:rsidRPr="00AA7F76">
        <w:rPr>
          <w:rFonts w:ascii="Times New Roman" w:hAnsi="Times New Roman" w:cs="Times New Roman"/>
          <w:sz w:val="28"/>
          <w:szCs w:val="28"/>
          <w:lang w:val="uk-UA"/>
        </w:rPr>
        <w:t>8</w:t>
      </w:r>
      <w:r w:rsidRPr="00AA7F76">
        <w:rPr>
          <w:rFonts w:ascii="Times New Roman" w:hAnsi="Times New Roman" w:cs="Times New Roman"/>
          <w:sz w:val="28"/>
          <w:szCs w:val="28"/>
          <w:lang w:val="en-US"/>
        </w:rPr>
        <w:t>]</w:t>
      </w:r>
    </w:p>
    <w:p w:rsidR="00506B46" w:rsidRPr="00AA7F76" w:rsidRDefault="00506B46" w:rsidP="00AA7F76">
      <w:pPr>
        <w:widowControl w:val="0"/>
        <w:spacing w:line="360" w:lineRule="auto"/>
        <w:ind w:firstLine="709"/>
        <w:jc w:val="both"/>
        <w:outlineLvl w:val="0"/>
        <w:rPr>
          <w:rFonts w:cs="Times New Roman"/>
          <w:bCs/>
          <w:kern w:val="36"/>
          <w:lang w:val="uk-UA"/>
        </w:rPr>
      </w:pPr>
    </w:p>
    <w:p w:rsidR="00A41EA4" w:rsidRPr="00846AB2" w:rsidRDefault="00846AB2" w:rsidP="00846AB2">
      <w:pPr>
        <w:widowControl w:val="0"/>
        <w:spacing w:line="360" w:lineRule="auto"/>
        <w:ind w:left="709"/>
        <w:outlineLvl w:val="0"/>
        <w:rPr>
          <w:rFonts w:cs="Times New Roman"/>
          <w:b/>
          <w:bCs/>
          <w:kern w:val="36"/>
        </w:rPr>
      </w:pPr>
      <w:r>
        <w:rPr>
          <w:rFonts w:cs="Times New Roman"/>
          <w:bCs/>
          <w:kern w:val="36"/>
          <w:lang w:val="uk-UA"/>
        </w:rPr>
        <w:br w:type="page"/>
      </w:r>
      <w:r w:rsidR="00734E96" w:rsidRPr="00846AB2">
        <w:rPr>
          <w:rFonts w:cs="Times New Roman"/>
          <w:b/>
          <w:bCs/>
          <w:kern w:val="36"/>
          <w:lang w:val="uk-UA"/>
        </w:rPr>
        <w:t>2</w:t>
      </w:r>
      <w:r w:rsidR="00A41EA4" w:rsidRPr="00846AB2">
        <w:rPr>
          <w:rFonts w:cs="Times New Roman"/>
          <w:b/>
          <w:bCs/>
          <w:kern w:val="36"/>
          <w:lang w:val="uk-UA"/>
        </w:rPr>
        <w:t>. ПРОЦЕСС ВИКОНАННЯ ОПЕРАЦІЇ З БАНКІВСЬКИМИ МЕТАЛАМИ НА ПРИКЛАДІ ЗАТ „</w:t>
      </w:r>
      <w:r w:rsidR="00A41EA4" w:rsidRPr="00846AB2">
        <w:rPr>
          <w:rFonts w:cs="Times New Roman"/>
          <w:b/>
          <w:bCs/>
          <w:lang w:val="uk-UA"/>
        </w:rPr>
        <w:t>VAB БАНК”</w:t>
      </w:r>
    </w:p>
    <w:p w:rsidR="00846AB2" w:rsidRPr="00846AB2" w:rsidRDefault="00846AB2" w:rsidP="00846AB2">
      <w:pPr>
        <w:widowControl w:val="0"/>
        <w:spacing w:line="360" w:lineRule="auto"/>
        <w:ind w:left="709"/>
        <w:outlineLvl w:val="0"/>
        <w:rPr>
          <w:rFonts w:cs="Times New Roman"/>
          <w:b/>
          <w:bCs/>
          <w:kern w:val="36"/>
        </w:rPr>
      </w:pPr>
    </w:p>
    <w:p w:rsidR="00E47166" w:rsidRPr="00846AB2" w:rsidRDefault="00734E96" w:rsidP="00846AB2">
      <w:pPr>
        <w:widowControl w:val="0"/>
        <w:spacing w:line="360" w:lineRule="auto"/>
        <w:ind w:left="709"/>
        <w:outlineLvl w:val="0"/>
        <w:rPr>
          <w:rFonts w:cs="Times New Roman"/>
          <w:b/>
          <w:bCs/>
          <w:kern w:val="36"/>
          <w:lang w:val="en-US"/>
        </w:rPr>
      </w:pPr>
      <w:r w:rsidRPr="00846AB2">
        <w:rPr>
          <w:rFonts w:cs="Times New Roman"/>
          <w:b/>
          <w:bCs/>
          <w:kern w:val="36"/>
          <w:lang w:val="uk-UA"/>
        </w:rPr>
        <w:t>2.</w:t>
      </w:r>
      <w:r w:rsidR="00A41EA4" w:rsidRPr="00846AB2">
        <w:rPr>
          <w:rFonts w:cs="Times New Roman"/>
          <w:b/>
          <w:bCs/>
          <w:kern w:val="36"/>
          <w:lang w:val="uk-UA"/>
        </w:rPr>
        <w:t>1 Класифікація операцій з б</w:t>
      </w:r>
      <w:r w:rsidR="00E47166" w:rsidRPr="00846AB2">
        <w:rPr>
          <w:rFonts w:cs="Times New Roman"/>
          <w:b/>
          <w:bCs/>
          <w:kern w:val="36"/>
          <w:lang w:val="uk-UA"/>
        </w:rPr>
        <w:t>анківські метали</w:t>
      </w:r>
    </w:p>
    <w:p w:rsidR="00846AB2" w:rsidRPr="00846AB2" w:rsidRDefault="00846AB2" w:rsidP="00AA7F76">
      <w:pPr>
        <w:widowControl w:val="0"/>
        <w:spacing w:line="360" w:lineRule="auto"/>
        <w:ind w:firstLine="709"/>
        <w:jc w:val="both"/>
        <w:rPr>
          <w:rFonts w:cs="Times New Roman"/>
          <w:bCs/>
        </w:rPr>
      </w:pPr>
    </w:p>
    <w:p w:rsidR="00A41EA4" w:rsidRPr="00AA7F76" w:rsidRDefault="00A41EA4" w:rsidP="00AA7F76">
      <w:pPr>
        <w:widowControl w:val="0"/>
        <w:spacing w:line="360" w:lineRule="auto"/>
        <w:ind w:firstLine="709"/>
        <w:jc w:val="both"/>
        <w:rPr>
          <w:rFonts w:cs="Times New Roman"/>
          <w:lang w:val="uk-UA"/>
        </w:rPr>
      </w:pPr>
      <w:r w:rsidRPr="00AA7F76">
        <w:rPr>
          <w:rFonts w:cs="Times New Roman"/>
          <w:bCs/>
          <w:lang w:val="uk-UA"/>
        </w:rPr>
        <w:t>VAB</w:t>
      </w:r>
      <w:r w:rsidR="00A139F5" w:rsidRPr="00AA7F76">
        <w:rPr>
          <w:rFonts w:cs="Times New Roman"/>
          <w:bCs/>
          <w:lang w:val="uk-UA"/>
        </w:rPr>
        <w:t xml:space="preserve"> Банк</w:t>
      </w:r>
      <w:r w:rsidR="00E47166" w:rsidRPr="00AA7F76">
        <w:rPr>
          <w:rFonts w:cs="Times New Roman"/>
          <w:lang w:val="uk-UA"/>
        </w:rPr>
        <w:t xml:space="preserve"> надає можливість проведення операцій з банківськими металами, як в злитках, так і без фізичного постачання. VAB постійно має в наявності злитки провідних західних виробників різних номіналів.</w:t>
      </w:r>
    </w:p>
    <w:p w:rsidR="00E47166" w:rsidRPr="00AA7F76" w:rsidRDefault="00A139F5" w:rsidP="00AA7F76">
      <w:pPr>
        <w:widowControl w:val="0"/>
        <w:spacing w:line="360" w:lineRule="auto"/>
        <w:ind w:firstLine="709"/>
        <w:jc w:val="both"/>
        <w:rPr>
          <w:rFonts w:cs="Times New Roman"/>
          <w:lang w:val="uk-UA"/>
        </w:rPr>
      </w:pPr>
      <w:r w:rsidRPr="00AA7F76">
        <w:rPr>
          <w:rFonts w:cs="Times New Roman"/>
          <w:bCs/>
          <w:lang w:val="uk-UA"/>
        </w:rPr>
        <w:t>Банк</w:t>
      </w:r>
      <w:r w:rsidR="00E47166" w:rsidRPr="00AA7F76">
        <w:rPr>
          <w:rFonts w:cs="Times New Roman"/>
          <w:bCs/>
          <w:lang w:val="uk-UA"/>
        </w:rPr>
        <w:t xml:space="preserve"> пропонує:</w:t>
      </w:r>
      <w:r w:rsidR="00E47166" w:rsidRPr="00AA7F76">
        <w:rPr>
          <w:rFonts w:cs="Times New Roman"/>
          <w:lang w:val="uk-UA"/>
        </w:rPr>
        <w:t xml:space="preserve"> </w:t>
      </w:r>
    </w:p>
    <w:p w:rsidR="00E47166" w:rsidRPr="00AA7F76" w:rsidRDefault="00E47166" w:rsidP="00846AB2">
      <w:pPr>
        <w:widowControl w:val="0"/>
        <w:numPr>
          <w:ilvl w:val="0"/>
          <w:numId w:val="4"/>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злитки банківських металів (золото, срібло, платину, паладій) для інвестицій, виготовлення ювелірних виробів, злитки і монети для подарунків</w:t>
      </w:r>
      <w:r w:rsidR="00A41EA4" w:rsidRPr="00AA7F76">
        <w:rPr>
          <w:rFonts w:cs="Times New Roman"/>
          <w:lang w:val="uk-UA"/>
        </w:rPr>
        <w:t>;</w:t>
      </w:r>
      <w:r w:rsidRPr="00AA7F76">
        <w:rPr>
          <w:rFonts w:cs="Times New Roman"/>
          <w:lang w:val="uk-UA"/>
        </w:rPr>
        <w:t xml:space="preserve"> </w:t>
      </w:r>
    </w:p>
    <w:p w:rsidR="00E47166" w:rsidRPr="00AA7F76" w:rsidRDefault="00E47166" w:rsidP="00846AB2">
      <w:pPr>
        <w:widowControl w:val="0"/>
        <w:numPr>
          <w:ilvl w:val="0"/>
          <w:numId w:val="4"/>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операції з банківськими металами без фізичного постачання (продаж, купівля, р</w:t>
      </w:r>
      <w:r w:rsidR="00A41EA4" w:rsidRPr="00AA7F76">
        <w:rPr>
          <w:rFonts w:cs="Times New Roman"/>
          <w:lang w:val="uk-UA"/>
        </w:rPr>
        <w:t>озміщення на депозитні рахунки);</w:t>
      </w:r>
    </w:p>
    <w:p w:rsidR="00E47166" w:rsidRPr="00AA7F76" w:rsidRDefault="00E47166" w:rsidP="00846AB2">
      <w:pPr>
        <w:widowControl w:val="0"/>
        <w:numPr>
          <w:ilvl w:val="0"/>
          <w:numId w:val="4"/>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відкриття і обслуговування металевих рахунків - поточних і депозитних</w:t>
      </w:r>
      <w:r w:rsidR="00A41EA4" w:rsidRPr="00AA7F76">
        <w:rPr>
          <w:rFonts w:cs="Times New Roman"/>
          <w:lang w:val="uk-UA"/>
        </w:rPr>
        <w:t>;</w:t>
      </w:r>
      <w:r w:rsidRPr="00AA7F76">
        <w:rPr>
          <w:rFonts w:cs="Times New Roman"/>
          <w:lang w:val="uk-UA"/>
        </w:rPr>
        <w:t xml:space="preserve"> </w:t>
      </w:r>
    </w:p>
    <w:p w:rsidR="00E47166" w:rsidRPr="00AA7F76" w:rsidRDefault="00E47166" w:rsidP="00846AB2">
      <w:pPr>
        <w:widowControl w:val="0"/>
        <w:numPr>
          <w:ilvl w:val="0"/>
          <w:numId w:val="4"/>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надання кредитів в національній і іноземній валюті під заставу банківського металу на депозитному рахунку клієнт</w:t>
      </w:r>
      <w:r w:rsidR="00A41EA4" w:rsidRPr="00AA7F76">
        <w:rPr>
          <w:rFonts w:cs="Times New Roman"/>
          <w:lang w:val="uk-UA"/>
        </w:rPr>
        <w:t xml:space="preserve">а; </w:t>
      </w:r>
    </w:p>
    <w:p w:rsidR="00A41EA4" w:rsidRPr="00AA7F76" w:rsidRDefault="00A41EA4" w:rsidP="00AA7F76">
      <w:pPr>
        <w:pStyle w:val="1"/>
        <w:widowControl w:val="0"/>
        <w:spacing w:before="0" w:beforeAutospacing="0" w:after="0" w:afterAutospacing="0" w:line="360" w:lineRule="auto"/>
        <w:ind w:firstLine="709"/>
        <w:jc w:val="both"/>
        <w:rPr>
          <w:b w:val="0"/>
          <w:sz w:val="28"/>
          <w:szCs w:val="28"/>
          <w:lang w:val="uk-UA"/>
        </w:rPr>
      </w:pPr>
      <w:r w:rsidRPr="00AA7F76">
        <w:rPr>
          <w:b w:val="0"/>
          <w:sz w:val="28"/>
          <w:szCs w:val="28"/>
          <w:lang w:val="uk-UA"/>
        </w:rPr>
        <w:t>Розглянемо детальніше вище зазначені операції:</w:t>
      </w:r>
    </w:p>
    <w:p w:rsidR="00A41EA4" w:rsidRPr="00AA7F76" w:rsidRDefault="00A41EA4" w:rsidP="00AA7F76">
      <w:pPr>
        <w:pStyle w:val="1"/>
        <w:widowControl w:val="0"/>
        <w:spacing w:before="0" w:beforeAutospacing="0" w:after="0" w:afterAutospacing="0" w:line="360" w:lineRule="auto"/>
        <w:ind w:firstLine="709"/>
        <w:jc w:val="both"/>
        <w:rPr>
          <w:b w:val="0"/>
          <w:sz w:val="28"/>
          <w:szCs w:val="28"/>
          <w:lang w:val="uk-UA"/>
        </w:rPr>
      </w:pPr>
      <w:r w:rsidRPr="00AA7F76">
        <w:rPr>
          <w:b w:val="0"/>
          <w:sz w:val="28"/>
          <w:szCs w:val="28"/>
          <w:lang w:val="uk-UA"/>
        </w:rPr>
        <w:t xml:space="preserve">1) </w:t>
      </w:r>
      <w:r w:rsidR="001312FB" w:rsidRPr="00AA7F76">
        <w:rPr>
          <w:b w:val="0"/>
          <w:sz w:val="28"/>
          <w:szCs w:val="28"/>
          <w:lang w:val="uk-UA"/>
        </w:rPr>
        <w:t>К</w:t>
      </w:r>
      <w:r w:rsidRPr="00AA7F76">
        <w:rPr>
          <w:b w:val="0"/>
          <w:sz w:val="28"/>
          <w:szCs w:val="28"/>
          <w:lang w:val="uk-UA"/>
        </w:rPr>
        <w:t>упівля/продаж банківських металів у злитках і монетах</w:t>
      </w:r>
      <w:r w:rsidR="001312FB" w:rsidRPr="00AA7F76">
        <w:rPr>
          <w:b w:val="0"/>
          <w:sz w:val="28"/>
          <w:szCs w:val="28"/>
          <w:lang w:val="uk-UA"/>
        </w:rPr>
        <w:t>.</w:t>
      </w:r>
    </w:p>
    <w:p w:rsidR="00A41EA4" w:rsidRPr="00AA7F76" w:rsidRDefault="00B00FCE" w:rsidP="00846AB2">
      <w:pPr>
        <w:widowControl w:val="0"/>
        <w:numPr>
          <w:ilvl w:val="0"/>
          <w:numId w:val="5"/>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м</w:t>
      </w:r>
      <w:r w:rsidR="00A41EA4" w:rsidRPr="00AA7F76">
        <w:rPr>
          <w:rFonts w:cs="Times New Roman"/>
          <w:lang w:val="uk-UA"/>
        </w:rPr>
        <w:t xml:space="preserve">ірні злитки банківського золота, срібла, платини і паладію; </w:t>
      </w:r>
    </w:p>
    <w:p w:rsidR="00A41EA4" w:rsidRPr="00AA7F76" w:rsidRDefault="00B00FCE" w:rsidP="00846AB2">
      <w:pPr>
        <w:widowControl w:val="0"/>
        <w:numPr>
          <w:ilvl w:val="0"/>
          <w:numId w:val="5"/>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н</w:t>
      </w:r>
      <w:r w:rsidR="00A41EA4" w:rsidRPr="00AA7F76">
        <w:rPr>
          <w:rFonts w:cs="Times New Roman"/>
          <w:lang w:val="uk-UA"/>
        </w:rPr>
        <w:t xml:space="preserve">омінали злитків золота: 1, 2, 5, 10, 20, 50, 100, 250, 500 і 1000 грам проби 999,9; номінали злитків срібла: 50, 100, 250, 500 і 1000 грам проби 999,0; </w:t>
      </w:r>
    </w:p>
    <w:p w:rsidR="00A41EA4" w:rsidRPr="00AA7F76" w:rsidRDefault="00B00FCE" w:rsidP="00846AB2">
      <w:pPr>
        <w:widowControl w:val="0"/>
        <w:numPr>
          <w:ilvl w:val="0"/>
          <w:numId w:val="5"/>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з</w:t>
      </w:r>
      <w:r w:rsidR="00A41EA4" w:rsidRPr="00AA7F76">
        <w:rPr>
          <w:rFonts w:cs="Times New Roman"/>
          <w:lang w:val="uk-UA"/>
        </w:rPr>
        <w:t xml:space="preserve">олоті, срібні і платинові монети виробництва монетних дворів Великобританії, Канади, Австралії, Нової Зеландії у т.ч. в подарункових упаковках для подарунків та інвестицій. </w:t>
      </w:r>
    </w:p>
    <w:p w:rsidR="00A41EA4" w:rsidRPr="00AA7F76" w:rsidRDefault="00A41EA4" w:rsidP="00846AB2">
      <w:pPr>
        <w:pStyle w:val="2"/>
        <w:keepNext w:val="0"/>
        <w:widowControl w:val="0"/>
        <w:tabs>
          <w:tab w:val="left" w:pos="993"/>
        </w:tabs>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Умови</w:t>
      </w:r>
      <w:r w:rsidR="00B00FCE" w:rsidRPr="00AA7F76">
        <w:rPr>
          <w:rFonts w:ascii="Times New Roman" w:hAnsi="Times New Roman" w:cs="Times New Roman"/>
          <w:b w:val="0"/>
          <w:i w:val="0"/>
          <w:lang w:val="uk-UA"/>
        </w:rPr>
        <w:t xml:space="preserve"> виконання цих операцій: </w:t>
      </w:r>
    </w:p>
    <w:p w:rsidR="00A41EA4" w:rsidRPr="00AA7F76" w:rsidRDefault="00B00FCE" w:rsidP="00846AB2">
      <w:pPr>
        <w:widowControl w:val="0"/>
        <w:numPr>
          <w:ilvl w:val="0"/>
          <w:numId w:val="6"/>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к</w:t>
      </w:r>
      <w:r w:rsidR="00A41EA4" w:rsidRPr="00AA7F76">
        <w:rPr>
          <w:rFonts w:cs="Times New Roman"/>
          <w:lang w:val="uk-UA"/>
        </w:rPr>
        <w:t xml:space="preserve">упівля/продаж банківських металів на суму до 50 000 грн. проводиться без надання паспорта і довідки про присвоєння ідентифікаційного коду. </w:t>
      </w:r>
    </w:p>
    <w:p w:rsidR="00A41EA4" w:rsidRPr="00AA7F76" w:rsidRDefault="00B00FCE" w:rsidP="00846AB2">
      <w:pPr>
        <w:widowControl w:val="0"/>
        <w:numPr>
          <w:ilvl w:val="0"/>
          <w:numId w:val="6"/>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п</w:t>
      </w:r>
      <w:r w:rsidR="00A41EA4" w:rsidRPr="00AA7F76">
        <w:rPr>
          <w:rFonts w:cs="Times New Roman"/>
          <w:lang w:val="uk-UA"/>
        </w:rPr>
        <w:t xml:space="preserve">ридбати банківські метали можна у всіх філіях і відділеннях VAB. </w:t>
      </w:r>
    </w:p>
    <w:p w:rsidR="00B00FCE" w:rsidRPr="00AA7F76" w:rsidRDefault="00B00FCE" w:rsidP="00846AB2">
      <w:pPr>
        <w:pStyle w:val="2"/>
        <w:keepNext w:val="0"/>
        <w:widowControl w:val="0"/>
        <w:tabs>
          <w:tab w:val="left" w:pos="993"/>
        </w:tabs>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Переваги:</w:t>
      </w:r>
    </w:p>
    <w:p w:rsidR="00B00FCE" w:rsidRPr="00AA7F76" w:rsidRDefault="00B00FCE" w:rsidP="00846AB2">
      <w:pPr>
        <w:widowControl w:val="0"/>
        <w:numPr>
          <w:ilvl w:val="0"/>
          <w:numId w:val="7"/>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 xml:space="preserve">VAB продає злитки і монети провідних світових виробників; </w:t>
      </w:r>
    </w:p>
    <w:p w:rsidR="00B00FCE" w:rsidRPr="00AA7F76" w:rsidRDefault="00B00FCE" w:rsidP="00846AB2">
      <w:pPr>
        <w:widowControl w:val="0"/>
        <w:numPr>
          <w:ilvl w:val="0"/>
          <w:numId w:val="7"/>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дизайн і оформлення більшості злитків, що продаються, дозволяє без додаткової упаковки використовувати їх як подарунки;</w:t>
      </w:r>
    </w:p>
    <w:p w:rsidR="00B00FCE" w:rsidRPr="00AA7F76" w:rsidRDefault="00B00FCE" w:rsidP="00846AB2">
      <w:pPr>
        <w:widowControl w:val="0"/>
        <w:numPr>
          <w:ilvl w:val="0"/>
          <w:numId w:val="7"/>
        </w:numPr>
        <w:tabs>
          <w:tab w:val="left" w:pos="180"/>
          <w:tab w:val="left" w:pos="993"/>
        </w:tabs>
        <w:spacing w:line="360" w:lineRule="auto"/>
        <w:ind w:left="0" w:firstLine="709"/>
        <w:jc w:val="both"/>
        <w:rPr>
          <w:rFonts w:cs="Times New Roman"/>
          <w:lang w:val="uk-UA"/>
        </w:rPr>
      </w:pPr>
      <w:r w:rsidRPr="00AA7F76">
        <w:rPr>
          <w:rFonts w:cs="Times New Roman"/>
          <w:lang w:val="uk-UA"/>
        </w:rPr>
        <w:t>банківські метали купуються незалежно від того, де вони раніше купувалися.</w:t>
      </w:r>
    </w:p>
    <w:p w:rsidR="00B00FCE" w:rsidRPr="00AA7F76" w:rsidRDefault="00B00FCE" w:rsidP="00AA7F76">
      <w:pPr>
        <w:pStyle w:val="1"/>
        <w:widowControl w:val="0"/>
        <w:spacing w:before="0" w:beforeAutospacing="0" w:after="0" w:afterAutospacing="0" w:line="360" w:lineRule="auto"/>
        <w:ind w:firstLine="709"/>
        <w:jc w:val="both"/>
        <w:rPr>
          <w:b w:val="0"/>
          <w:sz w:val="28"/>
          <w:szCs w:val="28"/>
          <w:lang w:val="uk-UA"/>
        </w:rPr>
      </w:pPr>
      <w:r w:rsidRPr="00AA7F76">
        <w:rPr>
          <w:b w:val="0"/>
          <w:sz w:val="28"/>
          <w:szCs w:val="28"/>
          <w:lang w:val="uk-UA"/>
        </w:rPr>
        <w:t>2) Купівля/продаж банківських металів без фізичного постачання</w:t>
      </w:r>
      <w:r w:rsidR="001312FB" w:rsidRPr="00AA7F76">
        <w:rPr>
          <w:b w:val="0"/>
          <w:sz w:val="28"/>
          <w:szCs w:val="28"/>
          <w:lang w:val="uk-UA"/>
        </w:rPr>
        <w:t>.</w:t>
      </w:r>
    </w:p>
    <w:p w:rsidR="001312FB" w:rsidRPr="00AA7F76" w:rsidRDefault="00B00FCE" w:rsidP="00AA7F76">
      <w:pPr>
        <w:widowControl w:val="0"/>
        <w:spacing w:line="360" w:lineRule="auto"/>
        <w:ind w:firstLine="709"/>
        <w:jc w:val="both"/>
        <w:rPr>
          <w:rFonts w:cs="Times New Roman"/>
          <w:lang w:val="uk-UA"/>
        </w:rPr>
      </w:pPr>
      <w:r w:rsidRPr="00AA7F76">
        <w:rPr>
          <w:rFonts w:cs="Times New Roman"/>
          <w:lang w:val="uk-UA"/>
        </w:rPr>
        <w:t>Операції купівлі і продажу банківських металів без фізичного постачання фактично відкривають доступ до світового ринку для інвестицій або спекулятивних операцій. На відміну від операцій купівлі/продажу злитків і монет такі операції проводяться без фізичного руху банківських металів через касу. Курси за такими операціями залежать тільки від поточних світових котирувань дорогоцінних металів і обсягу операції, оскільки при проведенні таких операцій відсутні витрати на виготовлення і ввезення злитків.</w:t>
      </w:r>
    </w:p>
    <w:p w:rsidR="00B00FCE" w:rsidRPr="00AA7F76" w:rsidRDefault="00B00FCE" w:rsidP="00AA7F76">
      <w:pPr>
        <w:pStyle w:val="2"/>
        <w:keepNext w:val="0"/>
        <w:widowControl w:val="0"/>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Умови</w:t>
      </w:r>
      <w:r w:rsidR="001312FB" w:rsidRPr="00AA7F76">
        <w:rPr>
          <w:rFonts w:ascii="Times New Roman" w:hAnsi="Times New Roman" w:cs="Times New Roman"/>
          <w:b w:val="0"/>
          <w:i w:val="0"/>
          <w:lang w:val="uk-UA"/>
        </w:rPr>
        <w:t xml:space="preserve"> виконання операцій:</w:t>
      </w:r>
    </w:p>
    <w:p w:rsidR="00B00FCE" w:rsidRPr="00AA7F76" w:rsidRDefault="001312FB" w:rsidP="00846AB2">
      <w:pPr>
        <w:widowControl w:val="0"/>
        <w:numPr>
          <w:ilvl w:val="0"/>
          <w:numId w:val="8"/>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б</w:t>
      </w:r>
      <w:r w:rsidR="00B00FCE" w:rsidRPr="00AA7F76">
        <w:rPr>
          <w:rFonts w:cs="Times New Roman"/>
          <w:lang w:val="uk-UA"/>
        </w:rPr>
        <w:t>анківські метали без фізичного постачання можуть бути внесені на депозитні рахунки так само як і банківські метали в злитках</w:t>
      </w:r>
      <w:r w:rsidRPr="00AA7F76">
        <w:rPr>
          <w:rFonts w:cs="Times New Roman"/>
          <w:lang w:val="uk-UA"/>
        </w:rPr>
        <w:t>;</w:t>
      </w:r>
    </w:p>
    <w:p w:rsidR="00B00FCE" w:rsidRPr="00AA7F76" w:rsidRDefault="001312FB" w:rsidP="00846AB2">
      <w:pPr>
        <w:widowControl w:val="0"/>
        <w:numPr>
          <w:ilvl w:val="0"/>
          <w:numId w:val="8"/>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р</w:t>
      </w:r>
      <w:r w:rsidR="00B00FCE" w:rsidRPr="00AA7F76">
        <w:rPr>
          <w:rFonts w:cs="Times New Roman"/>
          <w:lang w:val="uk-UA"/>
        </w:rPr>
        <w:t>озрахунок по операціях купівлі/продажу банківських металів проводиться у національній валюті</w:t>
      </w:r>
      <w:r w:rsidRPr="00AA7F76">
        <w:rPr>
          <w:rFonts w:cs="Times New Roman"/>
          <w:lang w:val="uk-UA"/>
        </w:rPr>
        <w:t>;</w:t>
      </w:r>
    </w:p>
    <w:p w:rsidR="00B00FCE" w:rsidRPr="00AA7F76" w:rsidRDefault="001312FB" w:rsidP="00846AB2">
      <w:pPr>
        <w:widowControl w:val="0"/>
        <w:numPr>
          <w:ilvl w:val="0"/>
          <w:numId w:val="8"/>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п</w:t>
      </w:r>
      <w:r w:rsidR="00B00FCE" w:rsidRPr="00AA7F76">
        <w:rPr>
          <w:rFonts w:cs="Times New Roman"/>
          <w:lang w:val="uk-UA"/>
        </w:rPr>
        <w:t>окупка у клієнта банківського металу без фізичного постачання відбувається в тому відділенні VAB, в якому знаходиться його рахунок</w:t>
      </w:r>
      <w:r w:rsidRPr="00AA7F76">
        <w:rPr>
          <w:rFonts w:cs="Times New Roman"/>
          <w:lang w:val="uk-UA"/>
        </w:rPr>
        <w:t>.</w:t>
      </w:r>
    </w:p>
    <w:p w:rsidR="00B00FCE" w:rsidRPr="00AA7F76" w:rsidRDefault="00B00FCE" w:rsidP="00846AB2">
      <w:pPr>
        <w:pStyle w:val="2"/>
        <w:keepNext w:val="0"/>
        <w:widowControl w:val="0"/>
        <w:tabs>
          <w:tab w:val="left" w:pos="1134"/>
        </w:tabs>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Переваги</w:t>
      </w:r>
      <w:r w:rsidR="001312FB" w:rsidRPr="00AA7F76">
        <w:rPr>
          <w:rFonts w:ascii="Times New Roman" w:hAnsi="Times New Roman" w:cs="Times New Roman"/>
          <w:b w:val="0"/>
          <w:i w:val="0"/>
          <w:lang w:val="uk-UA"/>
        </w:rPr>
        <w:t>:</w:t>
      </w:r>
    </w:p>
    <w:p w:rsidR="00B00FCE" w:rsidRPr="00AA7F76" w:rsidRDefault="001312FB" w:rsidP="00846AB2">
      <w:pPr>
        <w:widowControl w:val="0"/>
        <w:numPr>
          <w:ilvl w:val="0"/>
          <w:numId w:val="9"/>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б</w:t>
      </w:r>
      <w:r w:rsidR="00B00FCE" w:rsidRPr="00AA7F76">
        <w:rPr>
          <w:rFonts w:cs="Times New Roman"/>
          <w:lang w:val="uk-UA"/>
        </w:rPr>
        <w:t>анківські метали без фізичного постачання більш ліквідні у порівнянні із злитками, оскільки не прив'язані до кон'юнктури українського ринку</w:t>
      </w:r>
      <w:r w:rsidRPr="00AA7F76">
        <w:rPr>
          <w:rFonts w:cs="Times New Roman"/>
          <w:lang w:val="uk-UA"/>
        </w:rPr>
        <w:t>;</w:t>
      </w:r>
    </w:p>
    <w:p w:rsidR="00B00FCE" w:rsidRPr="00AA7F76" w:rsidRDefault="001312FB" w:rsidP="00846AB2">
      <w:pPr>
        <w:widowControl w:val="0"/>
        <w:numPr>
          <w:ilvl w:val="0"/>
          <w:numId w:val="9"/>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м</w:t>
      </w:r>
      <w:r w:rsidR="00B00FCE" w:rsidRPr="00AA7F76">
        <w:rPr>
          <w:rFonts w:cs="Times New Roman"/>
          <w:lang w:val="uk-UA"/>
        </w:rPr>
        <w:t>етал, куплений без фізичного постачання може бути знятий клієнтом з рахунку у вигляді злитків за умови сплати комісії і наявності необхідних номіналів у відділенні VAB</w:t>
      </w:r>
      <w:r w:rsidRPr="00AA7F76">
        <w:rPr>
          <w:rFonts w:cs="Times New Roman"/>
          <w:lang w:val="uk-UA"/>
        </w:rPr>
        <w:t>.</w:t>
      </w:r>
    </w:p>
    <w:p w:rsidR="001312FB" w:rsidRPr="00AA7F76" w:rsidRDefault="001312FB" w:rsidP="00846AB2">
      <w:pPr>
        <w:pStyle w:val="1"/>
        <w:widowControl w:val="0"/>
        <w:numPr>
          <w:ilvl w:val="0"/>
          <w:numId w:val="2"/>
        </w:numPr>
        <w:tabs>
          <w:tab w:val="left" w:pos="993"/>
        </w:tabs>
        <w:spacing w:before="0" w:beforeAutospacing="0" w:after="0" w:afterAutospacing="0" w:line="336" w:lineRule="auto"/>
        <w:ind w:firstLine="709"/>
        <w:jc w:val="both"/>
        <w:rPr>
          <w:b w:val="0"/>
          <w:sz w:val="28"/>
          <w:szCs w:val="28"/>
          <w:lang w:val="uk-UA"/>
        </w:rPr>
      </w:pPr>
      <w:r w:rsidRPr="00AA7F76">
        <w:rPr>
          <w:b w:val="0"/>
          <w:sz w:val="28"/>
          <w:szCs w:val="28"/>
          <w:lang w:val="uk-UA"/>
        </w:rPr>
        <w:t>Депозит у банківських металах.</w:t>
      </w:r>
    </w:p>
    <w:p w:rsidR="001312FB" w:rsidRPr="00AA7F76" w:rsidRDefault="001312FB" w:rsidP="00846AB2">
      <w:pPr>
        <w:pStyle w:val="1"/>
        <w:widowControl w:val="0"/>
        <w:tabs>
          <w:tab w:val="left" w:pos="993"/>
        </w:tabs>
        <w:spacing w:before="0" w:beforeAutospacing="0" w:after="0" w:afterAutospacing="0" w:line="336" w:lineRule="auto"/>
        <w:ind w:firstLine="709"/>
        <w:jc w:val="both"/>
        <w:rPr>
          <w:b w:val="0"/>
          <w:sz w:val="28"/>
          <w:szCs w:val="28"/>
          <w:lang w:val="uk-UA"/>
        </w:rPr>
      </w:pPr>
      <w:r w:rsidRPr="00AA7F76">
        <w:rPr>
          <w:b w:val="0"/>
          <w:sz w:val="28"/>
          <w:szCs w:val="28"/>
          <w:lang w:val="uk-UA"/>
        </w:rPr>
        <w:t>а) система вкладів приватним клієнтам:</w:t>
      </w:r>
    </w:p>
    <w:p w:rsidR="001312FB" w:rsidRPr="00AA7F76" w:rsidRDefault="001312FB" w:rsidP="00846AB2">
      <w:pPr>
        <w:widowControl w:val="0"/>
        <w:tabs>
          <w:tab w:val="left" w:pos="993"/>
        </w:tabs>
        <w:spacing w:line="336" w:lineRule="auto"/>
        <w:ind w:firstLine="709"/>
        <w:jc w:val="both"/>
        <w:rPr>
          <w:rFonts w:cs="Times New Roman"/>
          <w:lang w:val="uk-UA"/>
        </w:rPr>
      </w:pPr>
      <w:r w:rsidRPr="00AA7F76">
        <w:rPr>
          <w:rFonts w:cs="Times New Roman"/>
          <w:lang w:val="uk-UA"/>
        </w:rPr>
        <w:t xml:space="preserve">Традиційно золото – один із найбільш поширених металів і надійний спосіб для зберігання та примноження коштів. </w:t>
      </w:r>
    </w:p>
    <w:p w:rsidR="001312FB" w:rsidRPr="00AA7F76" w:rsidRDefault="001312FB" w:rsidP="00846AB2">
      <w:pPr>
        <w:widowControl w:val="0"/>
        <w:tabs>
          <w:tab w:val="left" w:pos="993"/>
        </w:tabs>
        <w:spacing w:line="336" w:lineRule="auto"/>
        <w:ind w:firstLine="709"/>
        <w:jc w:val="both"/>
        <w:rPr>
          <w:rFonts w:cs="Times New Roman"/>
          <w:lang w:val="uk-UA"/>
        </w:rPr>
      </w:pPr>
      <w:r w:rsidRPr="00AA7F76">
        <w:rPr>
          <w:rFonts w:cs="Times New Roman"/>
          <w:lang w:val="uk-UA"/>
        </w:rPr>
        <w:t>Порядок відкриття депозиту в банківських металах нічим не відрізняється від відкриття аналогічних депозитів у нац</w:t>
      </w:r>
      <w:r w:rsidR="001820EA" w:rsidRPr="00AA7F76">
        <w:rPr>
          <w:rFonts w:cs="Times New Roman"/>
          <w:lang w:val="uk-UA"/>
        </w:rPr>
        <w:t>іональній або іноземній валюті:</w:t>
      </w:r>
    </w:p>
    <w:p w:rsidR="001312FB" w:rsidRPr="00AA7F76" w:rsidRDefault="001820EA" w:rsidP="00846AB2">
      <w:pPr>
        <w:widowControl w:val="0"/>
        <w:numPr>
          <w:ilvl w:val="0"/>
          <w:numId w:val="10"/>
        </w:numPr>
        <w:tabs>
          <w:tab w:val="clear" w:pos="720"/>
          <w:tab w:val="num" w:pos="180"/>
          <w:tab w:val="left" w:pos="993"/>
        </w:tabs>
        <w:spacing w:line="336" w:lineRule="auto"/>
        <w:ind w:left="0" w:firstLine="709"/>
        <w:jc w:val="both"/>
        <w:rPr>
          <w:rFonts w:cs="Times New Roman"/>
          <w:lang w:val="uk-UA"/>
        </w:rPr>
      </w:pPr>
      <w:r w:rsidRPr="00AA7F76">
        <w:rPr>
          <w:rFonts w:cs="Times New Roman"/>
          <w:lang w:val="uk-UA"/>
        </w:rPr>
        <w:t>н</w:t>
      </w:r>
      <w:r w:rsidR="001312FB" w:rsidRPr="00AA7F76">
        <w:rPr>
          <w:rFonts w:cs="Times New Roman"/>
          <w:lang w:val="uk-UA"/>
        </w:rPr>
        <w:t xml:space="preserve">а депозит у золоті може зараховуватися банківський метал як у злитках, так і без фізичного постачання. Золото у злитках може бути придбане безпосередньо під час відкриття депозиту (без отримання його з каси), також можуть вноситися раніше куплені злитки, але лише через касу Головного банку (м. Київ, вул. Зоологічна, 5). Золото без фізичного постачання купується під час відкриття депозиту (або перераховується з поточного рахунку), курси купівлі-продажу для золота без фізичного постачання розраховуються окремо за кожною операцією, виходячи з поточної ціни на світовому ринку. </w:t>
      </w:r>
    </w:p>
    <w:p w:rsidR="001820EA" w:rsidRPr="00AA7F76" w:rsidRDefault="001820EA" w:rsidP="00846AB2">
      <w:pPr>
        <w:widowControl w:val="0"/>
        <w:numPr>
          <w:ilvl w:val="0"/>
          <w:numId w:val="10"/>
        </w:numPr>
        <w:tabs>
          <w:tab w:val="clear" w:pos="720"/>
          <w:tab w:val="num" w:pos="180"/>
          <w:tab w:val="left" w:pos="993"/>
        </w:tabs>
        <w:spacing w:line="336" w:lineRule="auto"/>
        <w:ind w:left="0" w:firstLine="709"/>
        <w:jc w:val="both"/>
        <w:rPr>
          <w:rFonts w:cs="Times New Roman"/>
          <w:lang w:val="uk-UA"/>
        </w:rPr>
      </w:pPr>
      <w:r w:rsidRPr="00AA7F76">
        <w:rPr>
          <w:rFonts w:cs="Times New Roman"/>
          <w:lang w:val="uk-UA"/>
        </w:rPr>
        <w:t>у</w:t>
      </w:r>
      <w:r w:rsidR="001312FB" w:rsidRPr="00AA7F76">
        <w:rPr>
          <w:rFonts w:cs="Times New Roman"/>
          <w:lang w:val="uk-UA"/>
        </w:rPr>
        <w:t xml:space="preserve">мови </w:t>
      </w:r>
      <w:r w:rsidRPr="00AA7F76">
        <w:rPr>
          <w:rFonts w:cs="Times New Roman"/>
          <w:lang w:val="uk-UA"/>
        </w:rPr>
        <w:t>д</w:t>
      </w:r>
      <w:r w:rsidR="001312FB" w:rsidRPr="00AA7F76">
        <w:rPr>
          <w:rFonts w:cs="Times New Roman"/>
          <w:lang w:val="uk-UA"/>
        </w:rPr>
        <w:t>епозитного вкладу з фізичним постачанням (у злитках)</w:t>
      </w:r>
      <w:r w:rsidRPr="00AA7F76">
        <w:rPr>
          <w:rFonts w:cs="Times New Roman"/>
          <w:lang w:val="uk-UA"/>
        </w:rPr>
        <w:t>:</w:t>
      </w:r>
      <w:r w:rsidR="00AA7F76">
        <w:rPr>
          <w:rFonts w:cs="Times New Roman"/>
          <w:lang w:val="uk-UA"/>
        </w:rPr>
        <w:t xml:space="preserve"> </w:t>
      </w:r>
      <w:r w:rsidRPr="00AA7F76">
        <w:rPr>
          <w:rFonts w:cs="Times New Roman"/>
          <w:lang w:val="uk-UA"/>
        </w:rPr>
        <w:t>–</w:t>
      </w:r>
      <w:r w:rsidR="001312FB" w:rsidRPr="00AA7F76">
        <w:rPr>
          <w:rFonts w:cs="Times New Roman"/>
          <w:lang w:val="uk-UA"/>
        </w:rPr>
        <w:t xml:space="preserve"> </w:t>
      </w:r>
      <w:r w:rsidRPr="00AA7F76">
        <w:rPr>
          <w:rFonts w:cs="Times New Roman"/>
          <w:lang w:val="uk-UA"/>
        </w:rPr>
        <w:t>с</w:t>
      </w:r>
      <w:r w:rsidR="001312FB" w:rsidRPr="00AA7F76">
        <w:rPr>
          <w:rFonts w:cs="Times New Roman"/>
          <w:lang w:val="uk-UA"/>
        </w:rPr>
        <w:t>трок – 6, 12 і 18 місяців</w:t>
      </w:r>
      <w:r w:rsidRPr="00AA7F76">
        <w:rPr>
          <w:rFonts w:cs="Times New Roman"/>
          <w:lang w:val="uk-UA"/>
        </w:rPr>
        <w:t>;</w:t>
      </w:r>
      <w:r w:rsidR="00AA7F76">
        <w:rPr>
          <w:rFonts w:cs="Times New Roman"/>
          <w:lang w:val="uk-UA"/>
        </w:rPr>
        <w:t xml:space="preserve"> </w:t>
      </w:r>
    </w:p>
    <w:p w:rsidR="001820EA"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w:t>
      </w:r>
      <w:r w:rsidR="001312FB" w:rsidRPr="00AA7F76">
        <w:rPr>
          <w:rFonts w:cs="Times New Roman"/>
          <w:lang w:val="uk-UA"/>
        </w:rPr>
        <w:t xml:space="preserve"> </w:t>
      </w:r>
      <w:r w:rsidRPr="00AA7F76">
        <w:rPr>
          <w:rFonts w:cs="Times New Roman"/>
          <w:lang w:val="uk-UA"/>
        </w:rPr>
        <w:t>м</w:t>
      </w:r>
      <w:r w:rsidR="001312FB" w:rsidRPr="00AA7F76">
        <w:rPr>
          <w:rFonts w:cs="Times New Roman"/>
          <w:lang w:val="uk-UA"/>
        </w:rPr>
        <w:t>інімальна сума депозиту – 50 г (1,61 тр. унції)</w:t>
      </w:r>
      <w:r w:rsidRPr="00AA7F76">
        <w:rPr>
          <w:rFonts w:cs="Times New Roman"/>
          <w:lang w:val="uk-UA"/>
        </w:rPr>
        <w:t>;</w:t>
      </w:r>
    </w:p>
    <w:p w:rsidR="001820EA"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w:t>
      </w:r>
      <w:r w:rsidR="001312FB" w:rsidRPr="00AA7F76">
        <w:rPr>
          <w:rFonts w:cs="Times New Roman"/>
          <w:lang w:val="uk-UA"/>
        </w:rPr>
        <w:t xml:space="preserve"> </w:t>
      </w:r>
      <w:r w:rsidRPr="00AA7F76">
        <w:rPr>
          <w:rFonts w:cs="Times New Roman"/>
          <w:lang w:val="uk-UA"/>
        </w:rPr>
        <w:t>м</w:t>
      </w:r>
      <w:r w:rsidR="001312FB" w:rsidRPr="00AA7F76">
        <w:rPr>
          <w:rFonts w:cs="Times New Roman"/>
          <w:lang w:val="uk-UA"/>
        </w:rPr>
        <w:t>етал – золото</w:t>
      </w:r>
      <w:r w:rsidRPr="00AA7F76">
        <w:rPr>
          <w:rFonts w:cs="Times New Roman"/>
          <w:lang w:val="uk-UA"/>
        </w:rPr>
        <w:t>;</w:t>
      </w:r>
    </w:p>
    <w:p w:rsidR="001312FB"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 в</w:t>
      </w:r>
      <w:r w:rsidR="001312FB" w:rsidRPr="00AA7F76">
        <w:rPr>
          <w:rFonts w:cs="Times New Roman"/>
          <w:lang w:val="uk-UA"/>
        </w:rPr>
        <w:t>ідсотки за депозитами в золоті нараховуються у золоті, виплачуються у гривнях за обліковим курсом НБУ на день закінчення договору</w:t>
      </w:r>
      <w:r w:rsidRPr="00AA7F76">
        <w:rPr>
          <w:rFonts w:cs="Times New Roman"/>
          <w:lang w:val="uk-UA"/>
        </w:rPr>
        <w:t>;</w:t>
      </w:r>
      <w:r w:rsidR="00AA7F76">
        <w:rPr>
          <w:rFonts w:cs="Times New Roman"/>
          <w:lang w:val="uk-UA"/>
        </w:rPr>
        <w:t xml:space="preserve"> </w:t>
      </w:r>
      <w:r w:rsidRPr="00AA7F76">
        <w:rPr>
          <w:rFonts w:cs="Times New Roman"/>
          <w:lang w:val="uk-UA"/>
        </w:rPr>
        <w:t>– м</w:t>
      </w:r>
      <w:r w:rsidR="001312FB" w:rsidRPr="00AA7F76">
        <w:rPr>
          <w:rFonts w:cs="Times New Roman"/>
          <w:lang w:val="uk-UA"/>
        </w:rPr>
        <w:t>ожливість поповнення вкладу, мінімальна сума – 20 г</w:t>
      </w:r>
      <w:r w:rsidRPr="00AA7F76">
        <w:rPr>
          <w:rFonts w:cs="Times New Roman"/>
          <w:lang w:val="uk-UA"/>
        </w:rPr>
        <w:t>;</w:t>
      </w:r>
      <w:r w:rsidR="001312FB" w:rsidRPr="00AA7F76">
        <w:rPr>
          <w:rFonts w:cs="Times New Roman"/>
          <w:lang w:val="uk-UA"/>
        </w:rPr>
        <w:t xml:space="preserve"> </w:t>
      </w:r>
    </w:p>
    <w:p w:rsidR="001820EA" w:rsidRPr="00AA7F76" w:rsidRDefault="001820EA" w:rsidP="00846AB2">
      <w:pPr>
        <w:widowControl w:val="0"/>
        <w:numPr>
          <w:ilvl w:val="0"/>
          <w:numId w:val="10"/>
        </w:numPr>
        <w:tabs>
          <w:tab w:val="clear" w:pos="720"/>
          <w:tab w:val="num" w:pos="180"/>
          <w:tab w:val="left" w:pos="993"/>
        </w:tabs>
        <w:spacing w:line="336" w:lineRule="auto"/>
        <w:ind w:left="0" w:firstLine="709"/>
        <w:jc w:val="both"/>
        <w:rPr>
          <w:rFonts w:cs="Times New Roman"/>
          <w:lang w:val="uk-UA"/>
        </w:rPr>
      </w:pPr>
      <w:r w:rsidRPr="00AA7F76">
        <w:rPr>
          <w:rFonts w:cs="Times New Roman"/>
          <w:lang w:val="uk-UA"/>
        </w:rPr>
        <w:t>умови д</w:t>
      </w:r>
      <w:r w:rsidR="001312FB" w:rsidRPr="00AA7F76">
        <w:rPr>
          <w:rFonts w:cs="Times New Roman"/>
          <w:lang w:val="uk-UA"/>
        </w:rPr>
        <w:t>епозитного вкладу без фізичного постачання</w:t>
      </w:r>
      <w:r w:rsidR="00AA7F76">
        <w:rPr>
          <w:rFonts w:cs="Times New Roman"/>
          <w:lang w:val="uk-UA"/>
        </w:rPr>
        <w:t xml:space="preserve"> </w:t>
      </w:r>
    </w:p>
    <w:p w:rsidR="001820EA"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w:t>
      </w:r>
      <w:r w:rsidR="001312FB" w:rsidRPr="00AA7F76">
        <w:rPr>
          <w:rFonts w:cs="Times New Roman"/>
          <w:lang w:val="uk-UA"/>
        </w:rPr>
        <w:t xml:space="preserve"> </w:t>
      </w:r>
      <w:r w:rsidRPr="00AA7F76">
        <w:rPr>
          <w:rFonts w:cs="Times New Roman"/>
          <w:lang w:val="uk-UA"/>
        </w:rPr>
        <w:t>с</w:t>
      </w:r>
      <w:r w:rsidR="001312FB" w:rsidRPr="00AA7F76">
        <w:rPr>
          <w:rFonts w:cs="Times New Roman"/>
          <w:lang w:val="uk-UA"/>
        </w:rPr>
        <w:t>трок – 3, 6, 12 і 18 місяців</w:t>
      </w:r>
      <w:r w:rsidRPr="00AA7F76">
        <w:rPr>
          <w:rFonts w:cs="Times New Roman"/>
          <w:lang w:val="uk-UA"/>
        </w:rPr>
        <w:t>;</w:t>
      </w:r>
    </w:p>
    <w:p w:rsidR="001820EA"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w:t>
      </w:r>
      <w:r w:rsidR="001312FB" w:rsidRPr="00AA7F76">
        <w:rPr>
          <w:rFonts w:cs="Times New Roman"/>
          <w:lang w:val="uk-UA"/>
        </w:rPr>
        <w:t xml:space="preserve"> </w:t>
      </w:r>
      <w:r w:rsidRPr="00AA7F76">
        <w:rPr>
          <w:rFonts w:cs="Times New Roman"/>
          <w:lang w:val="uk-UA"/>
        </w:rPr>
        <w:t>м</w:t>
      </w:r>
      <w:r w:rsidR="001312FB" w:rsidRPr="00AA7F76">
        <w:rPr>
          <w:rFonts w:cs="Times New Roman"/>
          <w:lang w:val="uk-UA"/>
        </w:rPr>
        <w:t>інімальна сума депозиту – 50 г (1,61 тр. унції)</w:t>
      </w:r>
      <w:r w:rsidRPr="00AA7F76">
        <w:rPr>
          <w:rFonts w:cs="Times New Roman"/>
          <w:lang w:val="uk-UA"/>
        </w:rPr>
        <w:t>;</w:t>
      </w:r>
    </w:p>
    <w:p w:rsidR="001820EA"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w:t>
      </w:r>
      <w:r w:rsidR="001312FB" w:rsidRPr="00AA7F76">
        <w:rPr>
          <w:rFonts w:cs="Times New Roman"/>
          <w:lang w:val="uk-UA"/>
        </w:rPr>
        <w:t xml:space="preserve"> </w:t>
      </w:r>
      <w:r w:rsidRPr="00AA7F76">
        <w:rPr>
          <w:rFonts w:cs="Times New Roman"/>
          <w:lang w:val="uk-UA"/>
        </w:rPr>
        <w:t>м</w:t>
      </w:r>
      <w:r w:rsidR="001312FB" w:rsidRPr="00AA7F76">
        <w:rPr>
          <w:rFonts w:cs="Times New Roman"/>
          <w:lang w:val="uk-UA"/>
        </w:rPr>
        <w:t>етал – золото</w:t>
      </w:r>
      <w:r w:rsidRPr="00AA7F76">
        <w:rPr>
          <w:rFonts w:cs="Times New Roman"/>
          <w:lang w:val="uk-UA"/>
        </w:rPr>
        <w:t>;</w:t>
      </w:r>
      <w:r w:rsidR="00AA7F76">
        <w:rPr>
          <w:rFonts w:cs="Times New Roman"/>
          <w:lang w:val="uk-UA"/>
        </w:rPr>
        <w:t xml:space="preserve"> </w:t>
      </w:r>
    </w:p>
    <w:p w:rsidR="001312FB" w:rsidRPr="00AA7F76" w:rsidRDefault="001820EA" w:rsidP="00846AB2">
      <w:pPr>
        <w:widowControl w:val="0"/>
        <w:tabs>
          <w:tab w:val="left" w:pos="993"/>
        </w:tabs>
        <w:spacing w:line="336" w:lineRule="auto"/>
        <w:ind w:firstLine="709"/>
        <w:jc w:val="both"/>
        <w:rPr>
          <w:rFonts w:cs="Times New Roman"/>
          <w:lang w:val="uk-UA"/>
        </w:rPr>
      </w:pPr>
      <w:r w:rsidRPr="00AA7F76">
        <w:rPr>
          <w:rFonts w:cs="Times New Roman"/>
          <w:lang w:val="uk-UA"/>
        </w:rPr>
        <w:t>– в</w:t>
      </w:r>
      <w:r w:rsidR="001312FB" w:rsidRPr="00AA7F76">
        <w:rPr>
          <w:rFonts w:cs="Times New Roman"/>
          <w:lang w:val="uk-UA"/>
        </w:rPr>
        <w:t>ідсотки за депозитами в</w:t>
      </w:r>
      <w:r w:rsidRPr="00AA7F76">
        <w:rPr>
          <w:rFonts w:cs="Times New Roman"/>
          <w:lang w:val="uk-UA"/>
        </w:rPr>
        <w:t xml:space="preserve"> золоті нараховуються у золоті;</w:t>
      </w:r>
    </w:p>
    <w:p w:rsidR="001312FB" w:rsidRPr="00AA7F76" w:rsidRDefault="001312FB" w:rsidP="00846AB2">
      <w:pPr>
        <w:widowControl w:val="0"/>
        <w:numPr>
          <w:ilvl w:val="0"/>
          <w:numId w:val="10"/>
        </w:numPr>
        <w:tabs>
          <w:tab w:val="clear" w:pos="720"/>
          <w:tab w:val="num" w:pos="180"/>
          <w:tab w:val="left" w:pos="993"/>
        </w:tabs>
        <w:spacing w:line="336" w:lineRule="auto"/>
        <w:ind w:left="0" w:firstLine="709"/>
        <w:jc w:val="both"/>
        <w:rPr>
          <w:rFonts w:cs="Times New Roman"/>
          <w:lang w:val="uk-UA"/>
        </w:rPr>
      </w:pPr>
      <w:r w:rsidRPr="00AA7F76">
        <w:rPr>
          <w:rFonts w:cs="Times New Roman"/>
          <w:lang w:val="uk-UA"/>
        </w:rPr>
        <w:t>виплачуються у гривнях за обліковим курсом НБУ на день закінчення договору</w:t>
      </w:r>
      <w:r w:rsidR="00AA7F76">
        <w:rPr>
          <w:rFonts w:cs="Times New Roman"/>
          <w:lang w:val="uk-UA"/>
        </w:rPr>
        <w:t xml:space="preserve"> </w:t>
      </w:r>
      <w:r w:rsidRPr="00AA7F76">
        <w:rPr>
          <w:rFonts w:cs="Times New Roman"/>
          <w:lang w:val="uk-UA"/>
        </w:rPr>
        <w:t>Переваги</w:t>
      </w:r>
      <w:r w:rsidR="001820EA" w:rsidRPr="00AA7F76">
        <w:rPr>
          <w:rFonts w:cs="Times New Roman"/>
          <w:lang w:val="uk-UA"/>
        </w:rPr>
        <w:t>: в</w:t>
      </w:r>
      <w:r w:rsidRPr="00AA7F76">
        <w:rPr>
          <w:rFonts w:cs="Times New Roman"/>
          <w:lang w:val="uk-UA"/>
        </w:rPr>
        <w:t xml:space="preserve">несення золота на депозит вирішує питання збереження металу і дозволяє убезпечити гроші від знецінення. </w:t>
      </w:r>
    </w:p>
    <w:p w:rsidR="008469F1" w:rsidRPr="00AA7F76" w:rsidRDefault="00846AB2" w:rsidP="00AA7F76">
      <w:pPr>
        <w:widowControl w:val="0"/>
        <w:spacing w:line="360" w:lineRule="auto"/>
        <w:ind w:firstLine="709"/>
        <w:jc w:val="both"/>
        <w:outlineLvl w:val="0"/>
        <w:rPr>
          <w:rFonts w:cs="Times New Roman"/>
          <w:bCs/>
          <w:kern w:val="36"/>
          <w:lang w:val="uk-UA"/>
        </w:rPr>
      </w:pPr>
      <w:r>
        <w:rPr>
          <w:rFonts w:cs="Times New Roman"/>
          <w:bCs/>
          <w:kern w:val="36"/>
          <w:lang w:val="uk-UA"/>
        </w:rPr>
        <w:br w:type="page"/>
      </w:r>
      <w:r w:rsidR="008469F1" w:rsidRPr="00AA7F76">
        <w:rPr>
          <w:rFonts w:cs="Times New Roman"/>
          <w:bCs/>
          <w:kern w:val="36"/>
          <w:lang w:val="uk-UA"/>
        </w:rPr>
        <w:t>Процентні ставки по депозиту в банківських металах: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14"/>
        <w:gridCol w:w="1206"/>
        <w:gridCol w:w="9"/>
        <w:gridCol w:w="803"/>
        <w:gridCol w:w="1300"/>
        <w:gridCol w:w="1591"/>
        <w:gridCol w:w="47"/>
        <w:gridCol w:w="1063"/>
        <w:gridCol w:w="1382"/>
        <w:gridCol w:w="1568"/>
      </w:tblGrid>
      <w:tr w:rsidR="008469F1" w:rsidRPr="008B2F98" w:rsidTr="008B2F98">
        <w:tc>
          <w:tcPr>
            <w:tcW w:w="329" w:type="pct"/>
            <w:gridSpan w:val="2"/>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 з/п</w:t>
            </w:r>
          </w:p>
        </w:tc>
        <w:tc>
          <w:tcPr>
            <w:tcW w:w="657" w:type="pct"/>
            <w:gridSpan w:val="2"/>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Вид строкового вкладу</w:t>
            </w:r>
          </w:p>
        </w:tc>
        <w:tc>
          <w:tcPr>
            <w:tcW w:w="417" w:type="pct"/>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Cтрок вкладу</w:t>
            </w:r>
          </w:p>
        </w:tc>
        <w:tc>
          <w:tcPr>
            <w:tcW w:w="702" w:type="pct"/>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Мінімальна сума, грам/тр. унцій</w:t>
            </w:r>
          </w:p>
        </w:tc>
        <w:tc>
          <w:tcPr>
            <w:tcW w:w="843" w:type="pct"/>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Періодичність виплати процентів</w:t>
            </w:r>
          </w:p>
        </w:tc>
        <w:tc>
          <w:tcPr>
            <w:tcW w:w="470" w:type="pct"/>
            <w:gridSpan w:val="2"/>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Річна процентна ставка</w:t>
            </w:r>
          </w:p>
        </w:tc>
        <w:tc>
          <w:tcPr>
            <w:tcW w:w="734" w:type="pct"/>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Доходність клієнта з урахуванням складного процента</w:t>
            </w:r>
          </w:p>
        </w:tc>
        <w:tc>
          <w:tcPr>
            <w:tcW w:w="849" w:type="pct"/>
            <w:shd w:val="clear" w:color="auto" w:fill="auto"/>
          </w:tcPr>
          <w:p w:rsidR="008469F1" w:rsidRPr="008B2F98" w:rsidRDefault="008469F1" w:rsidP="008B2F98">
            <w:pPr>
              <w:widowControl w:val="0"/>
              <w:spacing w:line="360" w:lineRule="auto"/>
              <w:rPr>
                <w:rFonts w:cs="Times New Roman"/>
                <w:bCs/>
                <w:sz w:val="20"/>
                <w:szCs w:val="20"/>
                <w:lang w:val="uk-UA"/>
              </w:rPr>
            </w:pPr>
            <w:r w:rsidRPr="008B2F98">
              <w:rPr>
                <w:rFonts w:cs="Times New Roman"/>
                <w:bCs/>
                <w:sz w:val="20"/>
                <w:szCs w:val="20"/>
                <w:lang w:val="uk-UA"/>
              </w:rPr>
              <w:t>Мінімальна сума додаткового внеску, грам/тр.унцій</w:t>
            </w: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bCs/>
                <w:sz w:val="20"/>
                <w:szCs w:val="20"/>
                <w:lang w:val="uk-UA"/>
              </w:rPr>
              <w:t xml:space="preserve"> I. Накопичувальні іменні вклади</w:t>
            </w: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bCs/>
                <w:sz w:val="20"/>
                <w:szCs w:val="20"/>
                <w:lang w:val="uk-UA"/>
              </w:rPr>
              <w:t xml:space="preserve"> Строкові</w:t>
            </w:r>
          </w:p>
        </w:tc>
      </w:tr>
      <w:tr w:rsidR="008469F1" w:rsidRPr="008B2F98" w:rsidTr="008B2F98">
        <w:trPr>
          <w:trHeight w:val="597"/>
        </w:trPr>
        <w:tc>
          <w:tcPr>
            <w:tcW w:w="329" w:type="pct"/>
            <w:gridSpan w:val="2"/>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 xml:space="preserve"> 1</w:t>
            </w:r>
          </w:p>
        </w:tc>
        <w:tc>
          <w:tcPr>
            <w:tcW w:w="657" w:type="pct"/>
            <w:gridSpan w:val="2"/>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З фізичною поставкою (в зливках)</w:t>
            </w: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18 міс.*</w:t>
            </w:r>
          </w:p>
        </w:tc>
        <w:tc>
          <w:tcPr>
            <w:tcW w:w="702" w:type="pct"/>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50/1,61</w:t>
            </w: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2,75</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20/0,64</w:t>
            </w:r>
          </w:p>
        </w:tc>
      </w:tr>
      <w:tr w:rsidR="008469F1" w:rsidRPr="008B2F98" w:rsidTr="008B2F98">
        <w:tc>
          <w:tcPr>
            <w:tcW w:w="329"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657"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12 міс.*</w:t>
            </w:r>
          </w:p>
        </w:tc>
        <w:tc>
          <w:tcPr>
            <w:tcW w:w="702" w:type="pct"/>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2,25</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shd w:val="clear" w:color="auto" w:fill="auto"/>
          </w:tcPr>
          <w:p w:rsidR="008469F1" w:rsidRPr="008B2F98" w:rsidRDefault="008469F1" w:rsidP="008B2F98">
            <w:pPr>
              <w:widowControl w:val="0"/>
              <w:spacing w:line="360" w:lineRule="auto"/>
              <w:rPr>
                <w:rFonts w:cs="Times New Roman"/>
                <w:sz w:val="20"/>
                <w:szCs w:val="20"/>
                <w:lang w:val="uk-UA"/>
              </w:rPr>
            </w:pPr>
          </w:p>
        </w:tc>
      </w:tr>
      <w:tr w:rsidR="008469F1" w:rsidRPr="008B2F98" w:rsidTr="008B2F98">
        <w:tc>
          <w:tcPr>
            <w:tcW w:w="329"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657"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6 міс.</w:t>
            </w:r>
          </w:p>
        </w:tc>
        <w:tc>
          <w:tcPr>
            <w:tcW w:w="702" w:type="pct"/>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1,5</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shd w:val="clear" w:color="auto" w:fill="auto"/>
          </w:tcPr>
          <w:p w:rsidR="008469F1" w:rsidRPr="008B2F98" w:rsidRDefault="008469F1" w:rsidP="008B2F98">
            <w:pPr>
              <w:widowControl w:val="0"/>
              <w:spacing w:line="360" w:lineRule="auto"/>
              <w:rPr>
                <w:rFonts w:cs="Times New Roman"/>
                <w:sz w:val="20"/>
                <w:szCs w:val="20"/>
                <w:lang w:val="uk-UA"/>
              </w:rPr>
            </w:pP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*На суму строкового вкладу від 1000 і більше грам процентна ставка збільшується на 0,5 процента річних від стандартної ставки за відповідним строком строкового вкладу.</w:t>
            </w:r>
            <w:r w:rsidR="00AA7F76" w:rsidRPr="008B2F98">
              <w:rPr>
                <w:rFonts w:cs="Times New Roman"/>
                <w:sz w:val="20"/>
                <w:szCs w:val="20"/>
                <w:lang w:val="uk-UA"/>
              </w:rPr>
              <w:t xml:space="preserve"> </w:t>
            </w:r>
          </w:p>
        </w:tc>
      </w:tr>
      <w:tr w:rsidR="008469F1" w:rsidRPr="008B2F98" w:rsidTr="008B2F98">
        <w:tc>
          <w:tcPr>
            <w:tcW w:w="329" w:type="pct"/>
            <w:gridSpan w:val="2"/>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 xml:space="preserve"> 2</w:t>
            </w:r>
            <w:r w:rsidR="00AA7F76" w:rsidRPr="008B2F98">
              <w:rPr>
                <w:rFonts w:cs="Times New Roman"/>
                <w:sz w:val="20"/>
                <w:szCs w:val="20"/>
                <w:lang w:val="uk-UA"/>
              </w:rPr>
              <w:t xml:space="preserve"> </w:t>
            </w:r>
          </w:p>
        </w:tc>
        <w:tc>
          <w:tcPr>
            <w:tcW w:w="657" w:type="pct"/>
            <w:gridSpan w:val="2"/>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Без фізичної поставки</w:t>
            </w: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18 міс.</w:t>
            </w:r>
          </w:p>
        </w:tc>
        <w:tc>
          <w:tcPr>
            <w:tcW w:w="702" w:type="pct"/>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 /1,61</w:t>
            </w: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3,5</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val="restar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необмежена</w:t>
            </w:r>
          </w:p>
        </w:tc>
      </w:tr>
      <w:tr w:rsidR="008469F1" w:rsidRPr="008B2F98" w:rsidTr="008B2F98">
        <w:tc>
          <w:tcPr>
            <w:tcW w:w="329"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657"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12 міс.</w:t>
            </w:r>
          </w:p>
        </w:tc>
        <w:tc>
          <w:tcPr>
            <w:tcW w:w="702" w:type="pct"/>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3,0</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shd w:val="clear" w:color="auto" w:fill="auto"/>
          </w:tcPr>
          <w:p w:rsidR="008469F1" w:rsidRPr="008B2F98" w:rsidRDefault="008469F1" w:rsidP="008B2F98">
            <w:pPr>
              <w:widowControl w:val="0"/>
              <w:spacing w:line="360" w:lineRule="auto"/>
              <w:rPr>
                <w:rFonts w:cs="Times New Roman"/>
                <w:sz w:val="20"/>
                <w:szCs w:val="20"/>
                <w:lang w:val="uk-UA"/>
              </w:rPr>
            </w:pPr>
          </w:p>
        </w:tc>
      </w:tr>
      <w:tr w:rsidR="008469F1" w:rsidRPr="008B2F98" w:rsidTr="008B2F98">
        <w:tc>
          <w:tcPr>
            <w:tcW w:w="329"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657"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6 міс.</w:t>
            </w:r>
          </w:p>
        </w:tc>
        <w:tc>
          <w:tcPr>
            <w:tcW w:w="702" w:type="pct"/>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2,0</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shd w:val="clear" w:color="auto" w:fill="auto"/>
          </w:tcPr>
          <w:p w:rsidR="008469F1" w:rsidRPr="008B2F98" w:rsidRDefault="008469F1" w:rsidP="008B2F98">
            <w:pPr>
              <w:widowControl w:val="0"/>
              <w:spacing w:line="360" w:lineRule="auto"/>
              <w:rPr>
                <w:rFonts w:cs="Times New Roman"/>
                <w:sz w:val="20"/>
                <w:szCs w:val="20"/>
                <w:lang w:val="uk-UA"/>
              </w:rPr>
            </w:pPr>
          </w:p>
        </w:tc>
      </w:tr>
      <w:tr w:rsidR="008469F1" w:rsidRPr="008B2F98" w:rsidTr="008B2F98">
        <w:tc>
          <w:tcPr>
            <w:tcW w:w="329"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657" w:type="pct"/>
            <w:gridSpan w:val="2"/>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417"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3 міс.</w:t>
            </w:r>
          </w:p>
        </w:tc>
        <w:tc>
          <w:tcPr>
            <w:tcW w:w="702" w:type="pct"/>
            <w:vMerge/>
            <w:shd w:val="clear" w:color="auto" w:fill="auto"/>
          </w:tcPr>
          <w:p w:rsidR="008469F1" w:rsidRPr="008B2F98" w:rsidRDefault="008469F1" w:rsidP="008B2F98">
            <w:pPr>
              <w:widowControl w:val="0"/>
              <w:spacing w:line="360" w:lineRule="auto"/>
              <w:rPr>
                <w:rFonts w:cs="Times New Roman"/>
                <w:sz w:val="20"/>
                <w:szCs w:val="20"/>
                <w:lang w:val="uk-UA"/>
              </w:rPr>
            </w:pPr>
          </w:p>
        </w:tc>
        <w:tc>
          <w:tcPr>
            <w:tcW w:w="843"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в к-ці строку</w:t>
            </w:r>
          </w:p>
        </w:tc>
        <w:tc>
          <w:tcPr>
            <w:tcW w:w="470"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1,5</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vMerge/>
            <w:shd w:val="clear" w:color="auto" w:fill="auto"/>
          </w:tcPr>
          <w:p w:rsidR="008469F1" w:rsidRPr="008B2F98" w:rsidRDefault="008469F1" w:rsidP="008B2F98">
            <w:pPr>
              <w:widowControl w:val="0"/>
              <w:spacing w:line="360" w:lineRule="auto"/>
              <w:rPr>
                <w:rFonts w:cs="Times New Roman"/>
                <w:sz w:val="20"/>
                <w:szCs w:val="20"/>
                <w:lang w:val="uk-UA"/>
              </w:rPr>
            </w:pP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 xml:space="preserve"> У разі дострокового розірвання договору банківського вкладу процентна ставка – 0,5% річних.</w:t>
            </w: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bCs/>
                <w:sz w:val="20"/>
                <w:szCs w:val="20"/>
                <w:lang w:val="uk-UA"/>
              </w:rPr>
              <w:t xml:space="preserve"> На вимогу</w:t>
            </w:r>
          </w:p>
        </w:tc>
      </w:tr>
      <w:tr w:rsidR="008469F1" w:rsidRPr="008B2F98" w:rsidTr="008B2F98">
        <w:tc>
          <w:tcPr>
            <w:tcW w:w="319"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 xml:space="preserve"> 1</w:t>
            </w:r>
          </w:p>
        </w:tc>
        <w:tc>
          <w:tcPr>
            <w:tcW w:w="662"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"Для виплат"</w:t>
            </w:r>
          </w:p>
        </w:tc>
        <w:tc>
          <w:tcPr>
            <w:tcW w:w="437"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безстр.</w:t>
            </w:r>
          </w:p>
        </w:tc>
        <w:tc>
          <w:tcPr>
            <w:tcW w:w="685"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необмежена</w:t>
            </w:r>
          </w:p>
        </w:tc>
        <w:tc>
          <w:tcPr>
            <w:tcW w:w="863"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щомісячно</w:t>
            </w:r>
          </w:p>
        </w:tc>
        <w:tc>
          <w:tcPr>
            <w:tcW w:w="452"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0,0 складн.</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необмежена</w:t>
            </w:r>
          </w:p>
        </w:tc>
      </w:tr>
      <w:tr w:rsidR="008469F1" w:rsidRPr="008B2F98" w:rsidTr="008B2F98">
        <w:tc>
          <w:tcPr>
            <w:tcW w:w="5000" w:type="pct"/>
            <w:gridSpan w:val="11"/>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bCs/>
                <w:sz w:val="20"/>
                <w:szCs w:val="20"/>
                <w:lang w:val="uk-UA"/>
              </w:rPr>
              <w:t xml:space="preserve"> ІІ. Банківські рахунки</w:t>
            </w:r>
          </w:p>
        </w:tc>
      </w:tr>
      <w:tr w:rsidR="008469F1" w:rsidRPr="008B2F98" w:rsidTr="008B2F98">
        <w:tc>
          <w:tcPr>
            <w:tcW w:w="981" w:type="pct"/>
            <w:gridSpan w:val="3"/>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Рахунок "До вкладу"</w:t>
            </w:r>
          </w:p>
        </w:tc>
        <w:tc>
          <w:tcPr>
            <w:tcW w:w="437"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безстр.</w:t>
            </w:r>
          </w:p>
        </w:tc>
        <w:tc>
          <w:tcPr>
            <w:tcW w:w="685"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необмежена</w:t>
            </w:r>
          </w:p>
        </w:tc>
        <w:tc>
          <w:tcPr>
            <w:tcW w:w="863" w:type="pct"/>
            <w:gridSpan w:val="2"/>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щомісячно</w:t>
            </w:r>
          </w:p>
        </w:tc>
        <w:tc>
          <w:tcPr>
            <w:tcW w:w="452"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0,0 складн.</w:t>
            </w:r>
          </w:p>
        </w:tc>
        <w:tc>
          <w:tcPr>
            <w:tcW w:w="734" w:type="pct"/>
            <w:shd w:val="clear" w:color="auto" w:fill="auto"/>
          </w:tcPr>
          <w:p w:rsidR="008469F1" w:rsidRPr="008B2F98" w:rsidRDefault="00AA7F76" w:rsidP="008B2F98">
            <w:pPr>
              <w:widowControl w:val="0"/>
              <w:spacing w:line="360" w:lineRule="auto"/>
              <w:rPr>
                <w:rFonts w:cs="Times New Roman"/>
                <w:sz w:val="20"/>
                <w:szCs w:val="20"/>
                <w:lang w:val="uk-UA"/>
              </w:rPr>
            </w:pPr>
            <w:r w:rsidRPr="008B2F98">
              <w:rPr>
                <w:rFonts w:cs="Times New Roman"/>
                <w:sz w:val="20"/>
                <w:szCs w:val="20"/>
                <w:lang w:val="uk-UA"/>
              </w:rPr>
              <w:t xml:space="preserve"> </w:t>
            </w:r>
          </w:p>
        </w:tc>
        <w:tc>
          <w:tcPr>
            <w:tcW w:w="849" w:type="pct"/>
            <w:shd w:val="clear" w:color="auto" w:fill="auto"/>
          </w:tcPr>
          <w:p w:rsidR="008469F1" w:rsidRPr="008B2F98" w:rsidRDefault="008469F1" w:rsidP="008B2F98">
            <w:pPr>
              <w:widowControl w:val="0"/>
              <w:spacing w:line="360" w:lineRule="auto"/>
              <w:rPr>
                <w:rFonts w:cs="Times New Roman"/>
                <w:sz w:val="20"/>
                <w:szCs w:val="20"/>
                <w:lang w:val="uk-UA"/>
              </w:rPr>
            </w:pPr>
            <w:r w:rsidRPr="008B2F98">
              <w:rPr>
                <w:rFonts w:cs="Times New Roman"/>
                <w:sz w:val="20"/>
                <w:szCs w:val="20"/>
                <w:lang w:val="uk-UA"/>
              </w:rPr>
              <w:t>необмежена</w:t>
            </w:r>
          </w:p>
        </w:tc>
      </w:tr>
    </w:tbl>
    <w:p w:rsidR="008469F1" w:rsidRPr="00AA7F76" w:rsidRDefault="008469F1" w:rsidP="00AA7F76">
      <w:pPr>
        <w:widowControl w:val="0"/>
        <w:spacing w:line="360" w:lineRule="auto"/>
        <w:ind w:firstLine="709"/>
        <w:jc w:val="both"/>
        <w:rPr>
          <w:rFonts w:cs="Times New Roman"/>
          <w:lang w:val="uk-UA"/>
        </w:rPr>
      </w:pPr>
    </w:p>
    <w:p w:rsidR="001820EA" w:rsidRPr="00AA7F76" w:rsidRDefault="001820EA" w:rsidP="00AA7F76">
      <w:pPr>
        <w:widowControl w:val="0"/>
        <w:spacing w:line="360" w:lineRule="auto"/>
        <w:ind w:firstLine="709"/>
        <w:jc w:val="both"/>
        <w:rPr>
          <w:rFonts w:cs="Times New Roman"/>
          <w:lang w:val="uk-UA"/>
        </w:rPr>
      </w:pPr>
      <w:r w:rsidRPr="00AA7F76">
        <w:rPr>
          <w:rFonts w:cs="Times New Roman"/>
          <w:lang w:val="uk-UA"/>
        </w:rPr>
        <w:t>б) система вкладів корпоративним клієнтам (депозит „Гарант”):</w:t>
      </w:r>
    </w:p>
    <w:p w:rsidR="001820EA" w:rsidRPr="00AA7F76" w:rsidRDefault="001820EA" w:rsidP="00AA7F76">
      <w:pPr>
        <w:widowControl w:val="0"/>
        <w:spacing w:line="360" w:lineRule="auto"/>
        <w:ind w:firstLine="709"/>
        <w:jc w:val="both"/>
        <w:rPr>
          <w:rFonts w:cs="Times New Roman"/>
          <w:lang w:val="uk-UA"/>
        </w:rPr>
      </w:pPr>
      <w:r w:rsidRPr="00AA7F76">
        <w:rPr>
          <w:rFonts w:cs="Times New Roman"/>
          <w:lang w:val="uk-UA"/>
        </w:rPr>
        <w:t>«Гарант»</w:t>
      </w:r>
      <w:r w:rsidR="00AA7F76">
        <w:rPr>
          <w:rFonts w:cs="Times New Roman"/>
          <w:lang w:val="uk-UA"/>
        </w:rPr>
        <w:t xml:space="preserve"> </w:t>
      </w:r>
      <w:r w:rsidRPr="00AA7F76">
        <w:rPr>
          <w:rFonts w:cs="Times New Roman"/>
          <w:lang w:val="uk-UA"/>
        </w:rPr>
        <w:t>— депозит, який передбачає розміщення на</w:t>
      </w:r>
      <w:r w:rsidR="00AA7F76">
        <w:rPr>
          <w:rFonts w:cs="Times New Roman"/>
          <w:lang w:val="uk-UA"/>
        </w:rPr>
        <w:t xml:space="preserve"> </w:t>
      </w:r>
      <w:r w:rsidRPr="00AA7F76">
        <w:rPr>
          <w:rFonts w:cs="Times New Roman"/>
          <w:lang w:val="uk-UA"/>
        </w:rPr>
        <w:t>депозитний рахунок банківських металів. «Гарант» призначений для мінімізації</w:t>
      </w:r>
      <w:r w:rsidR="00AA7F76">
        <w:rPr>
          <w:rFonts w:cs="Times New Roman"/>
          <w:lang w:val="uk-UA"/>
        </w:rPr>
        <w:t xml:space="preserve"> </w:t>
      </w:r>
      <w:r w:rsidRPr="00AA7F76">
        <w:rPr>
          <w:rFonts w:cs="Times New Roman"/>
          <w:lang w:val="uk-UA"/>
        </w:rPr>
        <w:t>валютних ризиків. Додатковою перевагою розміщення депозитів у</w:t>
      </w:r>
      <w:r w:rsidR="00AA7F76">
        <w:rPr>
          <w:rFonts w:cs="Times New Roman"/>
          <w:lang w:val="uk-UA"/>
        </w:rPr>
        <w:t xml:space="preserve"> </w:t>
      </w:r>
      <w:r w:rsidRPr="00AA7F76">
        <w:rPr>
          <w:rFonts w:cs="Times New Roman"/>
          <w:lang w:val="uk-UA"/>
        </w:rPr>
        <w:t>банківських металах є можливість отримання додаткового доходу за</w:t>
      </w:r>
      <w:r w:rsidR="00AA7F76">
        <w:rPr>
          <w:rFonts w:cs="Times New Roman"/>
          <w:lang w:val="uk-UA"/>
        </w:rPr>
        <w:t xml:space="preserve"> </w:t>
      </w:r>
      <w:r w:rsidRPr="00AA7F76">
        <w:rPr>
          <w:rFonts w:cs="Times New Roman"/>
          <w:lang w:val="uk-UA"/>
        </w:rPr>
        <w:t>рахунок підвищення ціни на</w:t>
      </w:r>
      <w:r w:rsidR="00AA7F76">
        <w:rPr>
          <w:rFonts w:cs="Times New Roman"/>
          <w:lang w:val="uk-UA"/>
        </w:rPr>
        <w:t xml:space="preserve"> </w:t>
      </w:r>
      <w:r w:rsidRPr="00AA7F76">
        <w:rPr>
          <w:rFonts w:cs="Times New Roman"/>
          <w:lang w:val="uk-UA"/>
        </w:rPr>
        <w:t>банківські метали.</w:t>
      </w:r>
    </w:p>
    <w:p w:rsidR="001820EA" w:rsidRPr="00AA7F76" w:rsidRDefault="001820EA" w:rsidP="00AA7F76">
      <w:pPr>
        <w:pStyle w:val="2"/>
        <w:keepNext w:val="0"/>
        <w:widowControl w:val="0"/>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Умови виконання операції:</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строк</w:t>
      </w:r>
      <w:r w:rsidR="00AA7F76">
        <w:rPr>
          <w:rFonts w:cs="Times New Roman"/>
          <w:lang w:val="uk-UA"/>
        </w:rPr>
        <w:t xml:space="preserve"> </w:t>
      </w:r>
      <w:r w:rsidRPr="00AA7F76">
        <w:rPr>
          <w:rFonts w:cs="Times New Roman"/>
          <w:lang w:val="uk-UA"/>
        </w:rPr>
        <w:t>— 6</w:t>
      </w:r>
      <w:r w:rsidR="00AA7F76">
        <w:rPr>
          <w:rFonts w:cs="Times New Roman"/>
          <w:lang w:val="uk-UA"/>
        </w:rPr>
        <w:t xml:space="preserve"> </w:t>
      </w:r>
      <w:r w:rsidRPr="00AA7F76">
        <w:rPr>
          <w:rFonts w:cs="Times New Roman"/>
          <w:lang w:val="uk-UA"/>
        </w:rPr>
        <w:t>та</w:t>
      </w:r>
      <w:r w:rsidR="00AA7F76">
        <w:rPr>
          <w:rFonts w:cs="Times New Roman"/>
          <w:lang w:val="uk-UA"/>
        </w:rPr>
        <w:t xml:space="preserve"> </w:t>
      </w:r>
      <w:r w:rsidRPr="00AA7F76">
        <w:rPr>
          <w:rFonts w:cs="Times New Roman"/>
          <w:lang w:val="uk-UA"/>
        </w:rPr>
        <w:t>12</w:t>
      </w:r>
      <w:r w:rsidR="00AA7F76">
        <w:rPr>
          <w:rFonts w:cs="Times New Roman"/>
          <w:lang w:val="uk-UA"/>
        </w:rPr>
        <w:t xml:space="preserve"> </w:t>
      </w:r>
      <w:r w:rsidRPr="00AA7F76">
        <w:rPr>
          <w:rFonts w:cs="Times New Roman"/>
          <w:lang w:val="uk-UA"/>
        </w:rPr>
        <w:t xml:space="preserve">місяців; </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валюта депозиту</w:t>
      </w:r>
      <w:r w:rsidR="00AA7F76">
        <w:rPr>
          <w:rFonts w:cs="Times New Roman"/>
          <w:lang w:val="uk-UA"/>
        </w:rPr>
        <w:t xml:space="preserve"> </w:t>
      </w:r>
      <w:r w:rsidRPr="00AA7F76">
        <w:rPr>
          <w:rFonts w:cs="Times New Roman"/>
          <w:lang w:val="uk-UA"/>
        </w:rPr>
        <w:t xml:space="preserve">— золото; </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мінімальна сума депозиту</w:t>
      </w:r>
      <w:r w:rsidR="00AA7F76">
        <w:rPr>
          <w:rFonts w:cs="Times New Roman"/>
          <w:lang w:val="uk-UA"/>
        </w:rPr>
        <w:t xml:space="preserve"> </w:t>
      </w:r>
      <w:r w:rsidRPr="00AA7F76">
        <w:rPr>
          <w:rFonts w:cs="Times New Roman"/>
          <w:lang w:val="uk-UA"/>
        </w:rPr>
        <w:t>— 100</w:t>
      </w:r>
      <w:r w:rsidR="00AA7F76">
        <w:rPr>
          <w:rFonts w:cs="Times New Roman"/>
          <w:lang w:val="uk-UA"/>
        </w:rPr>
        <w:t xml:space="preserve"> </w:t>
      </w:r>
      <w:r w:rsidRPr="00AA7F76">
        <w:rPr>
          <w:rFonts w:cs="Times New Roman"/>
          <w:lang w:val="uk-UA"/>
        </w:rPr>
        <w:t>унцій, максимальна сума вкладу</w:t>
      </w:r>
      <w:r w:rsidR="00AA7F76">
        <w:rPr>
          <w:rFonts w:cs="Times New Roman"/>
          <w:lang w:val="uk-UA"/>
        </w:rPr>
        <w:t xml:space="preserve"> </w:t>
      </w:r>
      <w:r w:rsidRPr="00AA7F76">
        <w:rPr>
          <w:rFonts w:cs="Times New Roman"/>
          <w:lang w:val="uk-UA"/>
        </w:rPr>
        <w:t xml:space="preserve">— необмежена; </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порядок нарахування та</w:t>
      </w:r>
      <w:r w:rsidR="00AA7F76">
        <w:rPr>
          <w:rFonts w:cs="Times New Roman"/>
          <w:lang w:val="uk-UA"/>
        </w:rPr>
        <w:t xml:space="preserve"> </w:t>
      </w:r>
      <w:r w:rsidRPr="00AA7F76">
        <w:rPr>
          <w:rFonts w:cs="Times New Roman"/>
          <w:lang w:val="uk-UA"/>
        </w:rPr>
        <w:t>виплати відсотків</w:t>
      </w:r>
      <w:r w:rsidR="00AA7F76">
        <w:rPr>
          <w:rFonts w:cs="Times New Roman"/>
          <w:lang w:val="uk-UA"/>
        </w:rPr>
        <w:t xml:space="preserve"> </w:t>
      </w:r>
      <w:r w:rsidRPr="00AA7F76">
        <w:rPr>
          <w:rFonts w:cs="Times New Roman"/>
          <w:lang w:val="uk-UA"/>
        </w:rPr>
        <w:t>— у</w:t>
      </w:r>
      <w:r w:rsidR="00AA7F76">
        <w:rPr>
          <w:rFonts w:cs="Times New Roman"/>
          <w:lang w:val="uk-UA"/>
        </w:rPr>
        <w:t xml:space="preserve"> </w:t>
      </w:r>
      <w:r w:rsidRPr="00AA7F76">
        <w:rPr>
          <w:rFonts w:cs="Times New Roman"/>
          <w:lang w:val="uk-UA"/>
        </w:rPr>
        <w:t xml:space="preserve">кінці строку; </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розмір відсоткової</w:t>
      </w:r>
      <w:r w:rsidR="00AA7F76">
        <w:rPr>
          <w:rFonts w:cs="Times New Roman"/>
          <w:lang w:val="uk-UA"/>
        </w:rPr>
        <w:t xml:space="preserve"> </w:t>
      </w:r>
      <w:r w:rsidRPr="00AA7F76">
        <w:rPr>
          <w:rFonts w:cs="Times New Roman"/>
          <w:lang w:val="uk-UA"/>
        </w:rPr>
        <w:t>ставки залежить від виду металу та</w:t>
      </w:r>
      <w:r w:rsidR="00AA7F76">
        <w:rPr>
          <w:rFonts w:cs="Times New Roman"/>
          <w:lang w:val="uk-UA"/>
        </w:rPr>
        <w:t xml:space="preserve"> </w:t>
      </w:r>
      <w:r w:rsidRPr="00AA7F76">
        <w:rPr>
          <w:rFonts w:cs="Times New Roman"/>
          <w:lang w:val="uk-UA"/>
        </w:rPr>
        <w:t xml:space="preserve">строку розміщеного вкладу; </w:t>
      </w:r>
    </w:p>
    <w:p w:rsidR="001820EA" w:rsidRPr="00AA7F76" w:rsidRDefault="001820EA" w:rsidP="00846AB2">
      <w:pPr>
        <w:widowControl w:val="0"/>
        <w:numPr>
          <w:ilvl w:val="0"/>
          <w:numId w:val="12"/>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поповнення та</w:t>
      </w:r>
      <w:r w:rsidR="00AA7F76">
        <w:rPr>
          <w:rFonts w:cs="Times New Roman"/>
          <w:lang w:val="uk-UA"/>
        </w:rPr>
        <w:t xml:space="preserve"> </w:t>
      </w:r>
      <w:r w:rsidRPr="00AA7F76">
        <w:rPr>
          <w:rFonts w:cs="Times New Roman"/>
          <w:lang w:val="uk-UA"/>
        </w:rPr>
        <w:t>дострокове повернення депозиту/частини депозиту</w:t>
      </w:r>
      <w:r w:rsidR="00AA7F76">
        <w:rPr>
          <w:rFonts w:cs="Times New Roman"/>
          <w:lang w:val="uk-UA"/>
        </w:rPr>
        <w:t xml:space="preserve"> </w:t>
      </w:r>
      <w:r w:rsidRPr="00AA7F76">
        <w:rPr>
          <w:rFonts w:cs="Times New Roman"/>
          <w:lang w:val="uk-UA"/>
        </w:rPr>
        <w:t>— не</w:t>
      </w:r>
      <w:r w:rsidR="00AA7F76">
        <w:rPr>
          <w:rFonts w:cs="Times New Roman"/>
          <w:lang w:val="uk-UA"/>
        </w:rPr>
        <w:t xml:space="preserve"> </w:t>
      </w:r>
      <w:r w:rsidRPr="00AA7F76">
        <w:rPr>
          <w:rFonts w:cs="Times New Roman"/>
          <w:lang w:val="uk-UA"/>
        </w:rPr>
        <w:t>передбачено.</w:t>
      </w:r>
    </w:p>
    <w:p w:rsidR="001820EA" w:rsidRPr="00AA7F76" w:rsidRDefault="001820EA" w:rsidP="00846AB2">
      <w:pPr>
        <w:pStyle w:val="2"/>
        <w:keepNext w:val="0"/>
        <w:widowControl w:val="0"/>
        <w:tabs>
          <w:tab w:val="left" w:pos="993"/>
        </w:tabs>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Переваги:</w:t>
      </w:r>
    </w:p>
    <w:p w:rsidR="001820EA" w:rsidRPr="00AA7F76" w:rsidRDefault="001820EA" w:rsidP="00846AB2">
      <w:pPr>
        <w:widowControl w:val="0"/>
        <w:numPr>
          <w:ilvl w:val="0"/>
          <w:numId w:val="13"/>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 xml:space="preserve">мінімізація валютних ризиків; </w:t>
      </w:r>
    </w:p>
    <w:p w:rsidR="001820EA" w:rsidRPr="00AA7F76" w:rsidRDefault="001820EA" w:rsidP="00846AB2">
      <w:pPr>
        <w:widowControl w:val="0"/>
        <w:numPr>
          <w:ilvl w:val="0"/>
          <w:numId w:val="13"/>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можливість отримання додаткового доходу від росту цін на банківські метали;</w:t>
      </w:r>
    </w:p>
    <w:p w:rsidR="003603B4" w:rsidRPr="00AA7F76" w:rsidRDefault="001820EA" w:rsidP="00846AB2">
      <w:pPr>
        <w:widowControl w:val="0"/>
        <w:numPr>
          <w:ilvl w:val="0"/>
          <w:numId w:val="13"/>
        </w:numPr>
        <w:tabs>
          <w:tab w:val="clear" w:pos="720"/>
          <w:tab w:val="num" w:pos="180"/>
          <w:tab w:val="left" w:pos="993"/>
        </w:tabs>
        <w:spacing w:line="360" w:lineRule="auto"/>
        <w:ind w:left="0" w:firstLine="709"/>
        <w:jc w:val="both"/>
        <w:rPr>
          <w:rFonts w:cs="Times New Roman"/>
          <w:lang w:val="uk-UA"/>
        </w:rPr>
      </w:pPr>
      <w:r w:rsidRPr="00AA7F76">
        <w:rPr>
          <w:rFonts w:cs="Times New Roman"/>
          <w:lang w:val="uk-UA"/>
        </w:rPr>
        <w:t>простота та зручність оформлення.</w:t>
      </w:r>
    </w:p>
    <w:p w:rsidR="00E91B18" w:rsidRPr="00AA7F76" w:rsidRDefault="00E91B18" w:rsidP="00AA7F76">
      <w:pPr>
        <w:widowControl w:val="0"/>
        <w:spacing w:line="360" w:lineRule="auto"/>
        <w:ind w:firstLine="709"/>
        <w:jc w:val="both"/>
        <w:rPr>
          <w:rFonts w:cs="Times New Roman"/>
          <w:lang w:val="uk-UA"/>
        </w:rPr>
      </w:pPr>
    </w:p>
    <w:p w:rsidR="0075304C" w:rsidRPr="00AA7F76" w:rsidRDefault="0075304C" w:rsidP="00AA7F76">
      <w:pPr>
        <w:widowControl w:val="0"/>
        <w:spacing w:line="360" w:lineRule="auto"/>
        <w:ind w:firstLine="709"/>
        <w:jc w:val="both"/>
        <w:rPr>
          <w:rFonts w:cs="Times New Roman"/>
          <w:lang w:val="uk-UA"/>
        </w:rPr>
      </w:pPr>
      <w:r w:rsidRPr="005361C8">
        <w:rPr>
          <w:rFonts w:cs="Times New Roman"/>
          <w:lang w:val="uk-UA"/>
        </w:rPr>
        <w:t>Відсоткові ставки по депозиту в банківських металах «Гарант»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
        <w:gridCol w:w="902"/>
        <w:gridCol w:w="1621"/>
        <w:gridCol w:w="1545"/>
        <w:gridCol w:w="1420"/>
        <w:gridCol w:w="1541"/>
        <w:gridCol w:w="1445"/>
      </w:tblGrid>
      <w:tr w:rsidR="007955CD" w:rsidRPr="008B2F98" w:rsidTr="008B2F98">
        <w:tc>
          <w:tcPr>
            <w:tcW w:w="594"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 xml:space="preserve">Строк </w:t>
            </w:r>
          </w:p>
        </w:tc>
        <w:tc>
          <w:tcPr>
            <w:tcW w:w="477"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Валюта</w:t>
            </w:r>
          </w:p>
        </w:tc>
        <w:tc>
          <w:tcPr>
            <w:tcW w:w="884"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Періодичність виплати процентів</w:t>
            </w:r>
          </w:p>
        </w:tc>
        <w:tc>
          <w:tcPr>
            <w:tcW w:w="828"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 xml:space="preserve">Пропонована Річна процентна ставка </w:t>
            </w:r>
          </w:p>
        </w:tc>
        <w:tc>
          <w:tcPr>
            <w:tcW w:w="763"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Поповнення</w:t>
            </w:r>
          </w:p>
        </w:tc>
        <w:tc>
          <w:tcPr>
            <w:tcW w:w="678"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Особливі умови</w:t>
            </w:r>
          </w:p>
        </w:tc>
        <w:tc>
          <w:tcPr>
            <w:tcW w:w="776" w:type="pct"/>
            <w:shd w:val="clear" w:color="auto" w:fill="auto"/>
          </w:tcPr>
          <w:p w:rsidR="007955CD" w:rsidRPr="008B2F98" w:rsidRDefault="007955CD" w:rsidP="008B2F98">
            <w:pPr>
              <w:widowControl w:val="0"/>
              <w:spacing w:line="360" w:lineRule="auto"/>
              <w:rPr>
                <w:rFonts w:cs="Times New Roman"/>
                <w:bCs/>
                <w:sz w:val="20"/>
                <w:szCs w:val="20"/>
                <w:lang w:val="uk-UA"/>
              </w:rPr>
            </w:pPr>
            <w:r w:rsidRPr="008B2F98">
              <w:rPr>
                <w:rFonts w:cs="Times New Roman"/>
                <w:bCs/>
                <w:sz w:val="20"/>
                <w:szCs w:val="20"/>
                <w:lang w:val="uk-UA"/>
              </w:rPr>
              <w:t>Переваги</w:t>
            </w:r>
          </w:p>
        </w:tc>
      </w:tr>
      <w:tr w:rsidR="007955CD" w:rsidRPr="008B2F98" w:rsidTr="008B2F98">
        <w:tc>
          <w:tcPr>
            <w:tcW w:w="594"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6</w:t>
            </w:r>
            <w:r w:rsidR="00AA7F76" w:rsidRPr="008B2F98">
              <w:rPr>
                <w:rFonts w:cs="Times New Roman"/>
                <w:sz w:val="20"/>
                <w:szCs w:val="20"/>
                <w:lang w:val="uk-UA"/>
              </w:rPr>
              <w:t xml:space="preserve"> </w:t>
            </w:r>
            <w:r w:rsidRPr="008B2F98">
              <w:rPr>
                <w:rFonts w:cs="Times New Roman"/>
                <w:sz w:val="20"/>
                <w:szCs w:val="20"/>
                <w:lang w:val="uk-UA"/>
              </w:rPr>
              <w:t>місяців</w:t>
            </w: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золото</w:t>
            </w:r>
          </w:p>
        </w:tc>
        <w:tc>
          <w:tcPr>
            <w:tcW w:w="884"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в кінці строку</w:t>
            </w:r>
          </w:p>
        </w:tc>
        <w:tc>
          <w:tcPr>
            <w:tcW w:w="828"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1,50%</w:t>
            </w:r>
          </w:p>
        </w:tc>
        <w:tc>
          <w:tcPr>
            <w:tcW w:w="763"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не передбачено</w:t>
            </w:r>
          </w:p>
        </w:tc>
        <w:tc>
          <w:tcPr>
            <w:tcW w:w="678"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При достроковому вилученні вкладу/частини вкладу</w:t>
            </w:r>
            <w:r w:rsidR="00AA7F76" w:rsidRPr="008B2F98">
              <w:rPr>
                <w:rFonts w:cs="Times New Roman"/>
                <w:sz w:val="20"/>
                <w:szCs w:val="20"/>
                <w:lang w:val="uk-UA"/>
              </w:rPr>
              <w:t xml:space="preserve"> </w:t>
            </w:r>
            <w:r w:rsidRPr="008B2F98">
              <w:rPr>
                <w:rFonts w:cs="Times New Roman"/>
                <w:sz w:val="20"/>
                <w:szCs w:val="20"/>
                <w:lang w:val="uk-UA"/>
              </w:rPr>
              <w:t>— відсотки не нараховуються</w:t>
            </w:r>
          </w:p>
        </w:tc>
        <w:tc>
          <w:tcPr>
            <w:tcW w:w="776"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Можливість мінімізувати валютні ризики</w:t>
            </w: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срібло</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платина</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паладій</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12</w:t>
            </w:r>
            <w:r w:rsidR="00AA7F76" w:rsidRPr="008B2F98">
              <w:rPr>
                <w:rFonts w:cs="Times New Roman"/>
                <w:sz w:val="20"/>
                <w:szCs w:val="20"/>
                <w:lang w:val="uk-UA"/>
              </w:rPr>
              <w:t xml:space="preserve"> </w:t>
            </w:r>
            <w:r w:rsidRPr="008B2F98">
              <w:rPr>
                <w:rFonts w:cs="Times New Roman"/>
                <w:sz w:val="20"/>
                <w:szCs w:val="20"/>
                <w:lang w:val="uk-UA"/>
              </w:rPr>
              <w:t>місяців</w:t>
            </w: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золото</w:t>
            </w:r>
          </w:p>
        </w:tc>
        <w:tc>
          <w:tcPr>
            <w:tcW w:w="884" w:type="pct"/>
            <w:vMerge w:val="restar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в кінці строку</w:t>
            </w:r>
          </w:p>
        </w:tc>
        <w:tc>
          <w:tcPr>
            <w:tcW w:w="828"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2,50%</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срібло</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платина</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r w:rsidR="007955CD" w:rsidRPr="008B2F98" w:rsidTr="008B2F98">
        <w:tc>
          <w:tcPr>
            <w:tcW w:w="59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477" w:type="pct"/>
            <w:shd w:val="clear" w:color="auto" w:fill="auto"/>
          </w:tcPr>
          <w:p w:rsidR="007955CD" w:rsidRPr="008B2F98" w:rsidRDefault="007955CD" w:rsidP="008B2F98">
            <w:pPr>
              <w:widowControl w:val="0"/>
              <w:spacing w:line="360" w:lineRule="auto"/>
              <w:rPr>
                <w:rFonts w:cs="Times New Roman"/>
                <w:sz w:val="20"/>
                <w:szCs w:val="20"/>
                <w:lang w:val="uk-UA"/>
              </w:rPr>
            </w:pPr>
            <w:r w:rsidRPr="008B2F98">
              <w:rPr>
                <w:rFonts w:cs="Times New Roman"/>
                <w:sz w:val="20"/>
                <w:szCs w:val="20"/>
                <w:lang w:val="uk-UA"/>
              </w:rPr>
              <w:t>паладій</w:t>
            </w:r>
          </w:p>
        </w:tc>
        <w:tc>
          <w:tcPr>
            <w:tcW w:w="884"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828" w:type="pct"/>
            <w:shd w:val="clear" w:color="auto" w:fill="auto"/>
          </w:tcPr>
          <w:p w:rsidR="007955CD" w:rsidRPr="008B2F98" w:rsidRDefault="00EC459E" w:rsidP="008B2F98">
            <w:pPr>
              <w:widowControl w:val="0"/>
              <w:spacing w:line="360" w:lineRule="auto"/>
              <w:rPr>
                <w:rFonts w:cs="Times New Roman"/>
                <w:sz w:val="20"/>
                <w:szCs w:val="20"/>
                <w:lang w:val="uk-UA"/>
              </w:rPr>
            </w:pPr>
            <w:r w:rsidRPr="008B2F98">
              <w:rPr>
                <w:rFonts w:cs="Times New Roman"/>
                <w:sz w:val="20"/>
                <w:szCs w:val="20"/>
                <w:lang w:val="uk-UA"/>
              </w:rPr>
              <w:t>-</w:t>
            </w:r>
          </w:p>
        </w:tc>
        <w:tc>
          <w:tcPr>
            <w:tcW w:w="763"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678" w:type="pct"/>
            <w:vMerge/>
            <w:shd w:val="clear" w:color="auto" w:fill="auto"/>
          </w:tcPr>
          <w:p w:rsidR="007955CD" w:rsidRPr="008B2F98" w:rsidRDefault="007955CD" w:rsidP="008B2F98">
            <w:pPr>
              <w:widowControl w:val="0"/>
              <w:spacing w:line="360" w:lineRule="auto"/>
              <w:rPr>
                <w:rFonts w:cs="Times New Roman"/>
                <w:sz w:val="20"/>
                <w:szCs w:val="20"/>
                <w:lang w:val="uk-UA"/>
              </w:rPr>
            </w:pPr>
          </w:p>
        </w:tc>
        <w:tc>
          <w:tcPr>
            <w:tcW w:w="776" w:type="pct"/>
            <w:vMerge/>
            <w:shd w:val="clear" w:color="auto" w:fill="auto"/>
          </w:tcPr>
          <w:p w:rsidR="007955CD" w:rsidRPr="008B2F98" w:rsidRDefault="007955CD" w:rsidP="008B2F98">
            <w:pPr>
              <w:widowControl w:val="0"/>
              <w:spacing w:line="360" w:lineRule="auto"/>
              <w:rPr>
                <w:rFonts w:cs="Times New Roman"/>
                <w:sz w:val="20"/>
                <w:szCs w:val="20"/>
                <w:lang w:val="uk-UA"/>
              </w:rPr>
            </w:pPr>
          </w:p>
        </w:tc>
      </w:tr>
    </w:tbl>
    <w:p w:rsidR="0075304C" w:rsidRPr="00AA7F76" w:rsidRDefault="0075304C" w:rsidP="00AA7F76">
      <w:pPr>
        <w:widowControl w:val="0"/>
        <w:spacing w:line="360" w:lineRule="auto"/>
        <w:ind w:firstLine="709"/>
        <w:jc w:val="both"/>
        <w:rPr>
          <w:rFonts w:cs="Times New Roman"/>
          <w:lang w:val="uk-UA"/>
        </w:rPr>
      </w:pPr>
      <w:r w:rsidRPr="00AA7F76">
        <w:rPr>
          <w:rFonts w:cs="Times New Roman"/>
          <w:lang w:val="uk-UA"/>
        </w:rPr>
        <w:t xml:space="preserve"> * Мінімальний строк розміщення частини вкладу</w:t>
      </w:r>
      <w:r w:rsidR="00AA7F76">
        <w:rPr>
          <w:rFonts w:cs="Times New Roman"/>
          <w:lang w:val="uk-UA"/>
        </w:rPr>
        <w:t xml:space="preserve"> </w:t>
      </w:r>
      <w:r w:rsidRPr="00AA7F76">
        <w:rPr>
          <w:rFonts w:cs="Times New Roman"/>
          <w:lang w:val="uk-UA"/>
        </w:rPr>
        <w:t>— 1 тиждень</w:t>
      </w:r>
    </w:p>
    <w:p w:rsidR="003603B4" w:rsidRPr="00AA7F76" w:rsidRDefault="003603B4" w:rsidP="00AA7F76">
      <w:pPr>
        <w:widowControl w:val="0"/>
        <w:spacing w:line="360" w:lineRule="auto"/>
        <w:ind w:firstLine="709"/>
        <w:jc w:val="both"/>
        <w:rPr>
          <w:rFonts w:cs="Times New Roman"/>
          <w:lang w:val="uk-UA"/>
        </w:rPr>
      </w:pPr>
    </w:p>
    <w:p w:rsidR="001820EA" w:rsidRPr="00AA7F76" w:rsidRDefault="003603B4" w:rsidP="00AA7F76">
      <w:pPr>
        <w:widowControl w:val="0"/>
        <w:spacing w:line="360" w:lineRule="auto"/>
        <w:ind w:firstLine="709"/>
        <w:jc w:val="both"/>
        <w:rPr>
          <w:rFonts w:cs="Times New Roman"/>
          <w:lang w:val="uk-UA"/>
        </w:rPr>
      </w:pPr>
      <w:r w:rsidRPr="00AA7F76">
        <w:rPr>
          <w:rFonts w:cs="Times New Roman"/>
          <w:lang w:val="uk-UA"/>
        </w:rPr>
        <w:t>2. Управління ризиками та дотримання економічних нормативів, пов’язаних з виконанням операції банка з банківськими металами.</w:t>
      </w:r>
    </w:p>
    <w:p w:rsidR="005158B7" w:rsidRPr="00AA7F76" w:rsidRDefault="005158B7" w:rsidP="00AA7F76">
      <w:pPr>
        <w:widowControl w:val="0"/>
        <w:spacing w:line="360" w:lineRule="auto"/>
        <w:ind w:firstLine="709"/>
        <w:jc w:val="both"/>
        <w:rPr>
          <w:rFonts w:cs="Times New Roman"/>
          <w:lang w:val="uk-UA"/>
        </w:rPr>
      </w:pPr>
      <w:r w:rsidRPr="00AA7F76">
        <w:rPr>
          <w:rFonts w:cs="Times New Roman"/>
          <w:lang w:val="uk-UA"/>
        </w:rPr>
        <w:t xml:space="preserve">Українське законодавство і нормативні акти, що регулюють сферу валютного і митного контролю продовжують змінюватись. Положення законів і нормативних актів часто нечіткі, а їх тлумачення залежить від позиції місцевих, регіональних і центральних органів влади, а також інших державних органів. Випадки суперечливих тлумачень законодавства не поодинокі. Керівництво </w:t>
      </w:r>
      <w:r w:rsidRPr="00AA7F76">
        <w:rPr>
          <w:rFonts w:cs="Times New Roman"/>
          <w:lang w:val="en-US"/>
        </w:rPr>
        <w:t>VAB</w:t>
      </w:r>
      <w:r w:rsidRPr="00AA7F76">
        <w:rPr>
          <w:rFonts w:cs="Times New Roman"/>
          <w:lang w:val="uk-UA"/>
        </w:rPr>
        <w:t xml:space="preserve"> Банку вважає, що його тлумачення положень законодавства, є правильними, і діяльність банку здійснюється у повній відповідальності до законодавства, яке його регулює.</w:t>
      </w:r>
    </w:p>
    <w:p w:rsidR="00493788" w:rsidRPr="00AA7F76" w:rsidRDefault="005158B7" w:rsidP="00AA7F76">
      <w:pPr>
        <w:widowControl w:val="0"/>
        <w:spacing w:line="360" w:lineRule="auto"/>
        <w:ind w:firstLine="709"/>
        <w:jc w:val="both"/>
        <w:rPr>
          <w:rFonts w:cs="Times New Roman"/>
          <w:lang w:val="uk-UA"/>
        </w:rPr>
      </w:pPr>
      <w:r w:rsidRPr="00AA7F76">
        <w:rPr>
          <w:rFonts w:cs="Times New Roman"/>
          <w:lang w:val="uk-UA"/>
        </w:rPr>
        <w:t>Діяльності банку притаманний ризик, яким управляють за допомогою постійного процесу виявлення, оцінки та контролю ризиків, з урахуванням лімітів ризику та інших засобів контролю. Процес управління ризиками є вирішальним для постійної прибутковості банку, а кожний співробітник банку несе відповідальність за вплив ризиків, пов’язаних з Йоно службовими обов’язками. Банк наражається на</w:t>
      </w:r>
      <w:r w:rsidR="00493788" w:rsidRPr="00AA7F76">
        <w:rPr>
          <w:rFonts w:cs="Times New Roman"/>
          <w:lang w:val="uk-UA"/>
        </w:rPr>
        <w:t xml:space="preserve"> кредитний ризик, ризик ліквідності та валютний ризик, а також операційний ризик. </w:t>
      </w:r>
    </w:p>
    <w:p w:rsidR="005158B7" w:rsidRPr="00AA7F76" w:rsidRDefault="00493788" w:rsidP="00AA7F76">
      <w:pPr>
        <w:widowControl w:val="0"/>
        <w:spacing w:line="360" w:lineRule="auto"/>
        <w:ind w:firstLine="709"/>
        <w:jc w:val="both"/>
        <w:rPr>
          <w:rFonts w:cs="Times New Roman"/>
          <w:lang w:val="uk-UA"/>
        </w:rPr>
      </w:pPr>
      <w:r w:rsidRPr="00AA7F76">
        <w:rPr>
          <w:rFonts w:cs="Times New Roman"/>
          <w:lang w:val="uk-UA"/>
        </w:rPr>
        <w:t>Процес незалежного контролю за ризиками не стосується ризиків ведення діяльності, таких, наприклад, як зміни у середовищі, технологіях або зміни в галузі. Банк контролює такі ризики в процесі стратегічного планування.</w:t>
      </w:r>
      <w:r w:rsidR="00AA7F76">
        <w:rPr>
          <w:rFonts w:cs="Times New Roman"/>
          <w:lang w:val="uk-UA"/>
        </w:rPr>
        <w:t xml:space="preserve"> </w:t>
      </w:r>
    </w:p>
    <w:p w:rsidR="003603B4" w:rsidRPr="00AA7F76" w:rsidRDefault="003603B4" w:rsidP="00AA7F76">
      <w:pPr>
        <w:widowControl w:val="0"/>
        <w:spacing w:line="360" w:lineRule="auto"/>
        <w:ind w:firstLine="709"/>
        <w:jc w:val="both"/>
        <w:rPr>
          <w:rFonts w:cs="Times New Roman"/>
          <w:lang w:val="uk-UA"/>
        </w:rPr>
      </w:pPr>
      <w:r w:rsidRPr="00AA7F76">
        <w:rPr>
          <w:rFonts w:cs="Times New Roman"/>
          <w:lang w:val="uk-UA"/>
        </w:rPr>
        <w:t>Для забезпечення комплексного управління ризиками у банку працює Департамент управління ризиками, у структурі якого функціонують підрозділи з управління кредитними ризиками корпоративного і роздрібного бізнесу, підрозділ з оцінки застав, а також підрозділ з управління ринковими та операційними ризиками.</w:t>
      </w:r>
    </w:p>
    <w:p w:rsidR="003603B4" w:rsidRPr="00AA7F76" w:rsidRDefault="003603B4" w:rsidP="00AA7F76">
      <w:pPr>
        <w:widowControl w:val="0"/>
        <w:spacing w:line="360" w:lineRule="auto"/>
        <w:ind w:firstLine="709"/>
        <w:jc w:val="both"/>
        <w:rPr>
          <w:rFonts w:cs="Times New Roman"/>
          <w:lang w:val="uk-UA"/>
        </w:rPr>
      </w:pPr>
      <w:r w:rsidRPr="00AA7F76">
        <w:rPr>
          <w:rFonts w:cs="Times New Roman"/>
          <w:lang w:val="uk-UA"/>
        </w:rPr>
        <w:t>Так як проведення операцій банку з банківськими металами регулюють нормативи ліквідності и нормативи валютного ризику, то звідси витікають наступні методи:</w:t>
      </w:r>
      <w:r w:rsidR="00AA7F76">
        <w:rPr>
          <w:rFonts w:cs="Times New Roman"/>
          <w:lang w:val="uk-UA"/>
        </w:rPr>
        <w:t xml:space="preserve"> </w:t>
      </w:r>
    </w:p>
    <w:p w:rsidR="003603B4" w:rsidRPr="00AA7F76" w:rsidRDefault="003603B4" w:rsidP="00AA7F76">
      <w:pPr>
        <w:widowControl w:val="0"/>
        <w:spacing w:line="360" w:lineRule="auto"/>
        <w:ind w:firstLine="709"/>
        <w:jc w:val="both"/>
        <w:rPr>
          <w:rFonts w:cs="Times New Roman"/>
          <w:lang w:val="uk-UA"/>
        </w:rPr>
      </w:pPr>
      <w:r w:rsidRPr="00AA7F76">
        <w:rPr>
          <w:rFonts w:cs="Times New Roman"/>
          <w:lang w:val="uk-UA"/>
        </w:rPr>
        <w:t>— метод управління ризиком ліквідності</w:t>
      </w:r>
    </w:p>
    <w:p w:rsidR="006B5153" w:rsidRPr="00AA7F76" w:rsidRDefault="006B5153" w:rsidP="00AA7F76">
      <w:pPr>
        <w:widowControl w:val="0"/>
        <w:spacing w:line="360" w:lineRule="auto"/>
        <w:ind w:firstLine="709"/>
        <w:jc w:val="both"/>
        <w:rPr>
          <w:rFonts w:cs="Times New Roman"/>
          <w:bCs/>
          <w:lang w:val="uk-UA"/>
        </w:rPr>
      </w:pPr>
      <w:r w:rsidRPr="00AA7F76">
        <w:rPr>
          <w:rFonts w:cs="Times New Roman"/>
          <w:bCs/>
          <w:lang w:val="uk-UA"/>
        </w:rPr>
        <w:t xml:space="preserve">Ризик ліквідності – це ризик неспроможності банку виконати свої зобов’язання по виплатах при настанні строку їх погашення в ході звичайної господарської діяльності та за непередбачених умов. Строки погашення активів і зобов’язань та здатність замінити, за прийнятною ціною, процентні зобов’язання при настанні строку їх погашення є важливими чинниками в оцінці ліквідності </w:t>
      </w:r>
      <w:r w:rsidR="00610094" w:rsidRPr="00AA7F76">
        <w:rPr>
          <w:rFonts w:cs="Times New Roman"/>
          <w:bCs/>
          <w:lang w:val="uk-UA"/>
        </w:rPr>
        <w:t>банку та його ризиків, пов’язані зі змінами в процентних ставках та обмінних курсах.</w:t>
      </w:r>
    </w:p>
    <w:p w:rsidR="003603B4" w:rsidRPr="00AA7F76" w:rsidRDefault="003603B4" w:rsidP="00AA7F76">
      <w:pPr>
        <w:widowControl w:val="0"/>
        <w:spacing w:line="360" w:lineRule="auto"/>
        <w:ind w:firstLine="709"/>
        <w:jc w:val="both"/>
        <w:rPr>
          <w:rFonts w:cs="Times New Roman"/>
          <w:lang w:val="uk-UA"/>
        </w:rPr>
      </w:pPr>
      <w:r w:rsidRPr="00AA7F76">
        <w:rPr>
          <w:rFonts w:cs="Times New Roman"/>
          <w:bCs/>
          <w:lang w:val="uk-UA"/>
        </w:rPr>
        <w:t>З метою уникнення ризику ліквідності банком постійно відслідковуються та аналізуються ті фактори, що впливають на її стан. Серед них особлива увага приділяється:</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поточному стану економіки країни та прогнозу її розвитку на найближчий період;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поточному стану грошового ринку (міжбанківського ринку кредитних ресурсів);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фактичному стану та прогнозу грошово-кредитної політики НБУ (у т. ч. у частині доступності для комерційних банків механізму рефінансування НБУ);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якості кредитно-інвестиційного портфеля банку;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стану ресурсної бази банку (з точки зору її строковості та диверсифікації);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рівню довіри населення як до банківської системи України в цілому, так і до банку зокрема; </w:t>
      </w:r>
    </w:p>
    <w:p w:rsidR="003603B4" w:rsidRPr="00AA7F76" w:rsidRDefault="003603B4" w:rsidP="00846AB2">
      <w:pPr>
        <w:widowControl w:val="0"/>
        <w:numPr>
          <w:ilvl w:val="0"/>
          <w:numId w:val="14"/>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репутації банку серед банків-контрагентів, своїх клієнтів та інших суб’єктів фінансового ринку.</w:t>
      </w:r>
    </w:p>
    <w:p w:rsidR="003603B4" w:rsidRPr="00AA7F76" w:rsidRDefault="003603B4" w:rsidP="00846AB2">
      <w:pPr>
        <w:widowControl w:val="0"/>
        <w:tabs>
          <w:tab w:val="left" w:pos="1134"/>
        </w:tabs>
        <w:spacing w:line="360" w:lineRule="auto"/>
        <w:ind w:firstLine="709"/>
        <w:jc w:val="both"/>
        <w:rPr>
          <w:rFonts w:cs="Times New Roman"/>
          <w:lang w:val="uk-UA"/>
        </w:rPr>
      </w:pPr>
      <w:r w:rsidRPr="00AA7F76">
        <w:rPr>
          <w:rFonts w:cs="Times New Roman"/>
          <w:bCs/>
          <w:lang w:val="uk-UA"/>
        </w:rPr>
        <w:t>Забезпечення мінімізації ризику ліквідності досягається шляхом:</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дотримання показників ліквідності;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норматив поточної ліквідності – Н5;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норматив короткострокової ліквідності – Н6;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вимоги НБУ щодо дотримання норми обов’язкового резервування залучених коштів;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оптимізації нетто-позиції ліквідності (як в цілому за усіма валютами, так і окремо за основними валютами, у яких банк здійснює операції) шляхом встановлення лімітів на розірвання на підставі ГЕП-звіту;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дотримання достатнього рівня платіжної позиції банку (як в цілому за усіма валютами, так і окремо за основними валютами, у яких банк здійснює операції);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диверсифікації активних вкладень (для уникнення концентрації кредитного ризику, який також безпосередньо пов’язаний з ризиком ліквідності), у т. ч. шляхом встановлення лімітів на проведення активних операцій;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диверсифікації джерел залучення коштів (для уникнення залежності від вкладників-кредиторів) та загального аналізу ресурсної бази банку; </w:t>
      </w:r>
    </w:p>
    <w:p w:rsidR="003603B4" w:rsidRPr="00AA7F76" w:rsidRDefault="003603B4" w:rsidP="00846AB2">
      <w:pPr>
        <w:widowControl w:val="0"/>
        <w:numPr>
          <w:ilvl w:val="0"/>
          <w:numId w:val="16"/>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здійснення регулярної інвентаризації банківських активів.</w:t>
      </w:r>
    </w:p>
    <w:p w:rsidR="004C3002" w:rsidRPr="00AA7F76" w:rsidRDefault="004C3002" w:rsidP="00846AB2">
      <w:pPr>
        <w:widowControl w:val="0"/>
        <w:tabs>
          <w:tab w:val="left" w:pos="1134"/>
        </w:tabs>
        <w:spacing w:line="360" w:lineRule="auto"/>
        <w:ind w:firstLine="709"/>
        <w:jc w:val="both"/>
        <w:rPr>
          <w:rFonts w:cs="Times New Roman"/>
          <w:lang w:val="uk-UA"/>
        </w:rPr>
      </w:pPr>
      <w:r w:rsidRPr="00AA7F76">
        <w:rPr>
          <w:rFonts w:cs="Times New Roman"/>
          <w:lang w:val="uk-UA"/>
        </w:rPr>
        <w:t>— методи управління валютним ризиком</w:t>
      </w:r>
    </w:p>
    <w:p w:rsidR="004C3002" w:rsidRPr="00AA7F76" w:rsidRDefault="004C3002" w:rsidP="00846AB2">
      <w:pPr>
        <w:widowControl w:val="0"/>
        <w:tabs>
          <w:tab w:val="left" w:pos="1134"/>
        </w:tabs>
        <w:spacing w:line="360" w:lineRule="auto"/>
        <w:ind w:firstLine="709"/>
        <w:jc w:val="both"/>
        <w:rPr>
          <w:rFonts w:cs="Times New Roman"/>
          <w:lang w:val="uk-UA"/>
        </w:rPr>
      </w:pPr>
      <w:r w:rsidRPr="00AA7F76">
        <w:rPr>
          <w:rFonts w:cs="Times New Roman"/>
          <w:lang w:val="uk-UA"/>
        </w:rPr>
        <w:t>Банк визначає валютні ризики на основі зовнішніх даних: макроекономічних індикаторів фінансового ринку (валютних курсів, показників волатильності), а також внутрішніх даних про розмір відкритих валютних позицій банку (їх динаміка та структура за валютами) і фактичних курсів валют за окремими транзакціями.</w:t>
      </w:r>
    </w:p>
    <w:p w:rsidR="004C3002" w:rsidRPr="00AA7F76" w:rsidRDefault="004C3002" w:rsidP="00846AB2">
      <w:pPr>
        <w:widowControl w:val="0"/>
        <w:tabs>
          <w:tab w:val="left" w:pos="1134"/>
        </w:tabs>
        <w:spacing w:line="360" w:lineRule="auto"/>
        <w:ind w:firstLine="709"/>
        <w:jc w:val="both"/>
        <w:rPr>
          <w:rFonts w:cs="Times New Roman"/>
          <w:lang w:val="uk-UA"/>
        </w:rPr>
      </w:pPr>
      <w:r w:rsidRPr="00AA7F76">
        <w:rPr>
          <w:rFonts w:cs="Times New Roman"/>
          <w:bCs/>
          <w:lang w:val="uk-UA"/>
        </w:rPr>
        <w:t>Здійснення оцінки та розміру валютного ризику визначається у такій послідовності:</w:t>
      </w:r>
    </w:p>
    <w:p w:rsidR="004C3002" w:rsidRPr="00AA7F76" w:rsidRDefault="004C3002" w:rsidP="00846AB2">
      <w:pPr>
        <w:widowControl w:val="0"/>
        <w:numPr>
          <w:ilvl w:val="0"/>
          <w:numId w:val="17"/>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розраховується баланс банку в розрізі валют для визначення розміру відкритих валютних позицій</w:t>
      </w:r>
      <w:r w:rsidR="00357AF0" w:rsidRPr="00AA7F76">
        <w:rPr>
          <w:rFonts w:cs="Times New Roman"/>
          <w:lang w:val="uk-UA"/>
        </w:rPr>
        <w:t xml:space="preserve"> з дотриманням лімітів</w:t>
      </w:r>
      <w:r w:rsidRPr="00AA7F76">
        <w:rPr>
          <w:rFonts w:cs="Times New Roman"/>
          <w:lang w:val="uk-UA"/>
        </w:rPr>
        <w:t xml:space="preserve"> </w:t>
      </w:r>
      <w:r w:rsidR="00357AF0" w:rsidRPr="00AA7F76">
        <w:rPr>
          <w:rFonts w:cs="Times New Roman"/>
          <w:lang w:val="uk-UA"/>
        </w:rPr>
        <w:t>Л</w:t>
      </w:r>
      <w:r w:rsidRPr="00AA7F76">
        <w:rPr>
          <w:rFonts w:cs="Times New Roman"/>
          <w:lang w:val="uk-UA"/>
        </w:rPr>
        <w:t xml:space="preserve">13-1, </w:t>
      </w:r>
      <w:r w:rsidR="00357AF0" w:rsidRPr="00AA7F76">
        <w:rPr>
          <w:rFonts w:cs="Times New Roman"/>
          <w:lang w:val="uk-UA"/>
        </w:rPr>
        <w:t>Л</w:t>
      </w:r>
      <w:r w:rsidRPr="00AA7F76">
        <w:rPr>
          <w:rFonts w:cs="Times New Roman"/>
          <w:lang w:val="uk-UA"/>
        </w:rPr>
        <w:t xml:space="preserve">13-2; </w:t>
      </w:r>
    </w:p>
    <w:p w:rsidR="004C3002" w:rsidRPr="00AA7F76" w:rsidRDefault="004C3002" w:rsidP="00846AB2">
      <w:pPr>
        <w:widowControl w:val="0"/>
        <w:numPr>
          <w:ilvl w:val="0"/>
          <w:numId w:val="17"/>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проводяться збір та підготовка даних (динаміка валютних курсів) для розрахунку показників волатильності курсів валют; </w:t>
      </w:r>
    </w:p>
    <w:p w:rsidR="004C3002" w:rsidRPr="00AA7F76" w:rsidRDefault="004C3002" w:rsidP="00846AB2">
      <w:pPr>
        <w:widowControl w:val="0"/>
        <w:numPr>
          <w:ilvl w:val="0"/>
          <w:numId w:val="17"/>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 xml:space="preserve">здійснюється розрахунок вартості під ризиком (VaR) як окремо за кожною валютою, так і за портфелем в цілому (з урахуванням кореляцій валют між собою); </w:t>
      </w:r>
    </w:p>
    <w:p w:rsidR="0031577A" w:rsidRPr="00AA7F76" w:rsidRDefault="004C3002" w:rsidP="00846AB2">
      <w:pPr>
        <w:widowControl w:val="0"/>
        <w:numPr>
          <w:ilvl w:val="0"/>
          <w:numId w:val="17"/>
        </w:numPr>
        <w:tabs>
          <w:tab w:val="clear" w:pos="720"/>
          <w:tab w:val="num" w:pos="180"/>
          <w:tab w:val="left" w:pos="1134"/>
        </w:tabs>
        <w:spacing w:line="360" w:lineRule="auto"/>
        <w:ind w:left="0" w:firstLine="709"/>
        <w:jc w:val="both"/>
        <w:rPr>
          <w:rFonts w:cs="Times New Roman"/>
          <w:lang w:val="uk-UA"/>
        </w:rPr>
      </w:pPr>
      <w:r w:rsidRPr="00AA7F76">
        <w:rPr>
          <w:rFonts w:cs="Times New Roman"/>
          <w:lang w:val="uk-UA"/>
        </w:rPr>
        <w:t>застосовується бек-тестування для порівняння фактичних результатів з оцінками і припущеннями.</w:t>
      </w:r>
      <w:r w:rsidR="00506B46" w:rsidRPr="00AA7F76">
        <w:rPr>
          <w:rFonts w:cs="Times New Roman"/>
          <w:lang w:val="uk-UA"/>
        </w:rPr>
        <w:t xml:space="preserve"> </w:t>
      </w:r>
      <w:r w:rsidR="0031577A" w:rsidRPr="00AA7F76">
        <w:rPr>
          <w:rFonts w:cs="Times New Roman"/>
        </w:rPr>
        <w:t>[</w:t>
      </w:r>
      <w:r w:rsidR="0031577A" w:rsidRPr="00AA7F76">
        <w:rPr>
          <w:rFonts w:cs="Times New Roman"/>
          <w:lang w:val="uk-UA"/>
        </w:rPr>
        <w:t>14</w:t>
      </w:r>
      <w:r w:rsidR="0031577A" w:rsidRPr="00AA7F76">
        <w:rPr>
          <w:rFonts w:cs="Times New Roman"/>
        </w:rPr>
        <w:t>]</w:t>
      </w:r>
    </w:p>
    <w:p w:rsidR="0031577A" w:rsidRPr="00AA7F76" w:rsidRDefault="0031577A" w:rsidP="00AA7F76">
      <w:pPr>
        <w:widowControl w:val="0"/>
        <w:spacing w:line="360" w:lineRule="auto"/>
        <w:ind w:firstLine="709"/>
        <w:jc w:val="both"/>
        <w:rPr>
          <w:rFonts w:cs="Times New Roman"/>
          <w:lang w:val="uk-UA"/>
        </w:rPr>
      </w:pPr>
    </w:p>
    <w:p w:rsidR="004C3002" w:rsidRPr="00AA7F76" w:rsidRDefault="0031577A" w:rsidP="00AA7F76">
      <w:pPr>
        <w:widowControl w:val="0"/>
        <w:spacing w:line="360" w:lineRule="auto"/>
        <w:ind w:firstLine="709"/>
        <w:jc w:val="both"/>
        <w:rPr>
          <w:rFonts w:cs="Times New Roman"/>
          <w:lang w:val="uk-UA"/>
        </w:rPr>
      </w:pPr>
      <w:r w:rsidRPr="00AA7F76">
        <w:rPr>
          <w:rFonts w:cs="Times New Roman"/>
          <w:lang w:val="uk-UA"/>
        </w:rPr>
        <w:t xml:space="preserve">Виконання </w:t>
      </w:r>
      <w:r w:rsidRPr="00AA7F76">
        <w:rPr>
          <w:rFonts w:cs="Times New Roman"/>
          <w:lang w:val="en-US"/>
        </w:rPr>
        <w:t>VAB</w:t>
      </w:r>
      <w:r w:rsidRPr="00AA7F76">
        <w:rPr>
          <w:rFonts w:cs="Times New Roman"/>
          <w:lang w:val="uk-UA"/>
        </w:rPr>
        <w:t xml:space="preserve"> Банком обов’язкових економічних нормативів діяльності, встановлених НБУ </w:t>
      </w:r>
      <w:r w:rsidR="00493788" w:rsidRPr="00AA7F76">
        <w:rPr>
          <w:rFonts w:cs="Times New Roman"/>
          <w:lang w:val="uk-UA"/>
        </w:rPr>
        <w:t>(витяг з Річного звіту 2008 р.)</w:t>
      </w:r>
    </w:p>
    <w:p w:rsidR="00CD06D8" w:rsidRPr="00AA7F76" w:rsidRDefault="00846AB2" w:rsidP="00AA7F76">
      <w:pPr>
        <w:widowControl w:val="0"/>
        <w:spacing w:line="360" w:lineRule="auto"/>
        <w:ind w:firstLine="709"/>
        <w:jc w:val="both"/>
        <w:rPr>
          <w:rFonts w:cs="Times New Roman"/>
          <w:lang w:val="uk-UA"/>
        </w:rPr>
      </w:pPr>
      <w:r>
        <w:rPr>
          <w:rFonts w:cs="Times New Roman"/>
          <w:lang w:val="uk-UA"/>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4"/>
        <w:gridCol w:w="1014"/>
        <w:gridCol w:w="1692"/>
        <w:gridCol w:w="1790"/>
      </w:tblGrid>
      <w:tr w:rsidR="00493788" w:rsidRPr="008B2F98" w:rsidTr="008B2F98">
        <w:tc>
          <w:tcPr>
            <w:tcW w:w="2651" w:type="pct"/>
            <w:shd w:val="clear" w:color="auto" w:fill="auto"/>
            <w:vAlign w:val="center"/>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Показники</w:t>
            </w:r>
          </w:p>
        </w:tc>
        <w:tc>
          <w:tcPr>
            <w:tcW w:w="530" w:type="pct"/>
            <w:shd w:val="clear" w:color="auto" w:fill="auto"/>
            <w:vAlign w:val="center"/>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Норма</w:t>
            </w:r>
          </w:p>
        </w:tc>
        <w:tc>
          <w:tcPr>
            <w:tcW w:w="884" w:type="pct"/>
            <w:shd w:val="clear" w:color="auto" w:fill="auto"/>
            <w:vAlign w:val="center"/>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Станом на 01.01.2008 р.</w:t>
            </w:r>
          </w:p>
        </w:tc>
        <w:tc>
          <w:tcPr>
            <w:tcW w:w="935" w:type="pct"/>
            <w:shd w:val="clear" w:color="auto" w:fill="auto"/>
            <w:vAlign w:val="center"/>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Станом на 01.01.2009 р.</w:t>
            </w:r>
          </w:p>
        </w:tc>
      </w:tr>
      <w:tr w:rsidR="00493788" w:rsidRPr="008B2F98" w:rsidTr="008B2F98">
        <w:tc>
          <w:tcPr>
            <w:tcW w:w="5000" w:type="pct"/>
            <w:gridSpan w:val="4"/>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 xml:space="preserve">1. Нормативи капіталу </w:t>
            </w:r>
          </w:p>
        </w:tc>
      </w:tr>
      <w:tr w:rsidR="00493788" w:rsidRPr="008B2F98" w:rsidTr="008B2F98">
        <w:tc>
          <w:tcPr>
            <w:tcW w:w="2651" w:type="pct"/>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 xml:space="preserve">Норматив адекватності регулятивного капіталу Н2 (%)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&gt; 10 %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10,93 %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11,61 %</w:t>
            </w:r>
          </w:p>
        </w:tc>
      </w:tr>
      <w:tr w:rsidR="00493788" w:rsidRPr="008B2F98" w:rsidTr="008B2F98">
        <w:tc>
          <w:tcPr>
            <w:tcW w:w="2651" w:type="pct"/>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Норматив адекватності основного капіталу Н3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&gt; 4 %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8,14 %</w:t>
            </w:r>
          </w:p>
        </w:tc>
        <w:tc>
          <w:tcPr>
            <w:tcW w:w="935" w:type="pct"/>
            <w:shd w:val="clear" w:color="auto" w:fill="auto"/>
            <w:vAlign w:val="center"/>
          </w:tcPr>
          <w:p w:rsidR="00493788" w:rsidRPr="008B2F98" w:rsidRDefault="00493788" w:rsidP="008B2F98">
            <w:pPr>
              <w:widowControl w:val="0"/>
              <w:spacing w:line="360" w:lineRule="auto"/>
              <w:jc w:val="both"/>
              <w:rPr>
                <w:rFonts w:cs="Times New Roman"/>
                <w:sz w:val="20"/>
                <w:szCs w:val="20"/>
                <w:lang w:val="uk-UA"/>
              </w:rPr>
            </w:pPr>
          </w:p>
        </w:tc>
      </w:tr>
      <w:tr w:rsidR="00493788" w:rsidRPr="008B2F98" w:rsidTr="008B2F98">
        <w:tc>
          <w:tcPr>
            <w:tcW w:w="5000" w:type="pct"/>
            <w:gridSpan w:val="4"/>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2. Нормативи ліквідності</w:t>
            </w:r>
          </w:p>
        </w:tc>
      </w:tr>
      <w:tr w:rsidR="00493788" w:rsidRPr="008B2F98" w:rsidTr="008B2F98">
        <w:tc>
          <w:tcPr>
            <w:tcW w:w="2651" w:type="pct"/>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Норматив поточної ліквідності Н5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&gt; 40 %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82,57 %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64,69 %</w:t>
            </w:r>
          </w:p>
        </w:tc>
      </w:tr>
      <w:tr w:rsidR="00493788" w:rsidRPr="008B2F98" w:rsidTr="008B2F98">
        <w:tc>
          <w:tcPr>
            <w:tcW w:w="2651" w:type="pct"/>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Норматив короткострокової ліквідності Н6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&gt; 20 %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47,94 %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32,85 %</w:t>
            </w:r>
          </w:p>
        </w:tc>
      </w:tr>
      <w:tr w:rsidR="00493788" w:rsidRPr="008B2F98" w:rsidTr="008B2F98">
        <w:tc>
          <w:tcPr>
            <w:tcW w:w="5000" w:type="pct"/>
            <w:gridSpan w:val="4"/>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3. Нормативи відкритої валютної позиції банку</w:t>
            </w:r>
          </w:p>
        </w:tc>
      </w:tr>
      <w:tr w:rsidR="00493788" w:rsidRPr="008B2F98" w:rsidTr="008B2F98">
        <w:tc>
          <w:tcPr>
            <w:tcW w:w="2651" w:type="pct"/>
            <w:shd w:val="clear" w:color="auto" w:fill="auto"/>
          </w:tcPr>
          <w:p w:rsidR="00493788" w:rsidRPr="008B2F98" w:rsidRDefault="00493788" w:rsidP="008B2F98">
            <w:pPr>
              <w:widowControl w:val="0"/>
              <w:spacing w:line="360" w:lineRule="auto"/>
              <w:jc w:val="both"/>
              <w:rPr>
                <w:rFonts w:cs="Times New Roman"/>
                <w:sz w:val="20"/>
                <w:szCs w:val="20"/>
                <w:lang w:val="uk-UA"/>
              </w:rPr>
            </w:pPr>
            <w:r w:rsidRPr="008B2F98">
              <w:rPr>
                <w:rFonts w:cs="Times New Roman"/>
                <w:sz w:val="20"/>
                <w:szCs w:val="20"/>
                <w:lang w:val="uk-UA"/>
              </w:rPr>
              <w:t xml:space="preserve">Норматив ризику загальної відкритої (довгої/короткої) валютної позиції </w:t>
            </w:r>
            <w:r w:rsidR="009E09A2" w:rsidRPr="008B2F98">
              <w:rPr>
                <w:rFonts w:cs="Times New Roman"/>
                <w:sz w:val="20"/>
                <w:szCs w:val="20"/>
                <w:lang w:val="uk-UA"/>
              </w:rPr>
              <w:t>Н13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&lt; 30 %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3,60 %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1,24 %</w:t>
            </w:r>
          </w:p>
        </w:tc>
      </w:tr>
      <w:tr w:rsidR="00493788" w:rsidRPr="008B2F98" w:rsidTr="008B2F98">
        <w:tc>
          <w:tcPr>
            <w:tcW w:w="2651" w:type="pct"/>
            <w:shd w:val="clear" w:color="auto" w:fill="auto"/>
          </w:tcPr>
          <w:p w:rsidR="00493788" w:rsidRPr="008B2F98" w:rsidRDefault="009E09A2" w:rsidP="008B2F98">
            <w:pPr>
              <w:widowControl w:val="0"/>
              <w:spacing w:line="360" w:lineRule="auto"/>
              <w:jc w:val="both"/>
              <w:rPr>
                <w:rFonts w:cs="Times New Roman"/>
                <w:sz w:val="20"/>
                <w:szCs w:val="20"/>
                <w:lang w:val="uk-UA"/>
              </w:rPr>
            </w:pPr>
            <w:r w:rsidRPr="008B2F98">
              <w:rPr>
                <w:rFonts w:cs="Times New Roman"/>
                <w:sz w:val="20"/>
                <w:szCs w:val="20"/>
                <w:lang w:val="uk-UA"/>
              </w:rPr>
              <w:t xml:space="preserve">Норматив довгої відкритої валютної позиції Н13-1 (%)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&lt; 20 %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uk-UA"/>
              </w:rPr>
            </w:pPr>
            <w:r w:rsidRPr="008B2F98">
              <w:rPr>
                <w:rFonts w:cs="Times New Roman"/>
                <w:sz w:val="20"/>
                <w:szCs w:val="20"/>
                <w:lang w:val="uk-UA"/>
              </w:rPr>
              <w:t>3,54 %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uk-UA"/>
              </w:rPr>
            </w:pPr>
            <w:r w:rsidRPr="008B2F98">
              <w:rPr>
                <w:rFonts w:cs="Times New Roman"/>
                <w:sz w:val="20"/>
                <w:szCs w:val="20"/>
                <w:lang w:val="uk-UA"/>
              </w:rPr>
              <w:t>1,24 %</w:t>
            </w:r>
          </w:p>
        </w:tc>
      </w:tr>
      <w:tr w:rsidR="00493788" w:rsidRPr="008B2F98" w:rsidTr="008B2F98">
        <w:tc>
          <w:tcPr>
            <w:tcW w:w="2651" w:type="pct"/>
            <w:shd w:val="clear" w:color="auto" w:fill="auto"/>
          </w:tcPr>
          <w:p w:rsidR="00493788" w:rsidRPr="008B2F98" w:rsidRDefault="009E09A2" w:rsidP="008B2F98">
            <w:pPr>
              <w:widowControl w:val="0"/>
              <w:spacing w:line="360" w:lineRule="auto"/>
              <w:jc w:val="both"/>
              <w:rPr>
                <w:rFonts w:cs="Times New Roman"/>
                <w:sz w:val="20"/>
                <w:szCs w:val="20"/>
                <w:lang w:val="uk-UA"/>
              </w:rPr>
            </w:pPr>
            <w:r w:rsidRPr="008B2F98">
              <w:rPr>
                <w:rFonts w:cs="Times New Roman"/>
                <w:sz w:val="20"/>
                <w:szCs w:val="20"/>
                <w:lang w:val="uk-UA"/>
              </w:rPr>
              <w:t xml:space="preserve">Норматив короткої відкритої валютної позиції </w:t>
            </w:r>
            <w:r w:rsidR="006B5153" w:rsidRPr="008B2F98">
              <w:rPr>
                <w:rFonts w:cs="Times New Roman"/>
                <w:sz w:val="20"/>
                <w:szCs w:val="20"/>
                <w:lang w:val="uk-UA"/>
              </w:rPr>
              <w:t>Н13-2 (%)</w:t>
            </w:r>
            <w:r w:rsidRPr="008B2F98">
              <w:rPr>
                <w:rFonts w:cs="Times New Roman"/>
                <w:sz w:val="20"/>
                <w:szCs w:val="20"/>
                <w:lang w:val="uk-UA"/>
              </w:rPr>
              <w:t xml:space="preserve"> </w:t>
            </w:r>
          </w:p>
        </w:tc>
        <w:tc>
          <w:tcPr>
            <w:tcW w:w="530" w:type="pct"/>
            <w:shd w:val="clear" w:color="auto" w:fill="auto"/>
            <w:vAlign w:val="center"/>
          </w:tcPr>
          <w:p w:rsidR="00493788" w:rsidRPr="008B2F98" w:rsidRDefault="006B5153" w:rsidP="008B2F98">
            <w:pPr>
              <w:widowControl w:val="0"/>
              <w:spacing w:line="360" w:lineRule="auto"/>
              <w:jc w:val="both"/>
              <w:rPr>
                <w:rFonts w:cs="Times New Roman"/>
                <w:sz w:val="20"/>
                <w:szCs w:val="20"/>
                <w:lang w:val="en-US"/>
              </w:rPr>
            </w:pPr>
            <w:r w:rsidRPr="008B2F98">
              <w:rPr>
                <w:rFonts w:cs="Times New Roman"/>
                <w:sz w:val="20"/>
                <w:szCs w:val="20"/>
                <w:lang w:val="en-US"/>
              </w:rPr>
              <w:t>&lt; 10 %</w:t>
            </w:r>
          </w:p>
        </w:tc>
        <w:tc>
          <w:tcPr>
            <w:tcW w:w="884" w:type="pct"/>
            <w:shd w:val="clear" w:color="auto" w:fill="auto"/>
            <w:vAlign w:val="center"/>
          </w:tcPr>
          <w:p w:rsidR="00493788" w:rsidRPr="008B2F98" w:rsidRDefault="006B5153" w:rsidP="008B2F98">
            <w:pPr>
              <w:widowControl w:val="0"/>
              <w:spacing w:line="360" w:lineRule="auto"/>
              <w:jc w:val="both"/>
              <w:rPr>
                <w:rFonts w:cs="Times New Roman"/>
                <w:sz w:val="20"/>
                <w:szCs w:val="20"/>
                <w:lang w:val="uk-UA"/>
              </w:rPr>
            </w:pPr>
            <w:r w:rsidRPr="008B2F98">
              <w:rPr>
                <w:rFonts w:cs="Times New Roman"/>
                <w:sz w:val="20"/>
                <w:szCs w:val="20"/>
                <w:lang w:val="uk-UA"/>
              </w:rPr>
              <w:t>0,05 %</w:t>
            </w:r>
          </w:p>
        </w:tc>
        <w:tc>
          <w:tcPr>
            <w:tcW w:w="935" w:type="pct"/>
            <w:shd w:val="clear" w:color="auto" w:fill="auto"/>
            <w:vAlign w:val="center"/>
          </w:tcPr>
          <w:p w:rsidR="00493788" w:rsidRPr="008B2F98" w:rsidRDefault="006B5153" w:rsidP="008B2F98">
            <w:pPr>
              <w:widowControl w:val="0"/>
              <w:spacing w:line="360" w:lineRule="auto"/>
              <w:jc w:val="both"/>
              <w:rPr>
                <w:rFonts w:cs="Times New Roman"/>
                <w:sz w:val="20"/>
                <w:szCs w:val="20"/>
                <w:lang w:val="uk-UA"/>
              </w:rPr>
            </w:pPr>
            <w:r w:rsidRPr="008B2F98">
              <w:rPr>
                <w:rFonts w:cs="Times New Roman"/>
                <w:sz w:val="20"/>
                <w:szCs w:val="20"/>
                <w:lang w:val="uk-UA"/>
              </w:rPr>
              <w:t>0,00 %</w:t>
            </w:r>
          </w:p>
        </w:tc>
      </w:tr>
    </w:tbl>
    <w:p w:rsidR="006B5153" w:rsidRPr="008B2F98" w:rsidRDefault="00841570" w:rsidP="00AA7F76">
      <w:pPr>
        <w:widowControl w:val="0"/>
        <w:shd w:val="clear" w:color="auto" w:fill="FFFFFF"/>
        <w:spacing w:line="360" w:lineRule="auto"/>
        <w:ind w:firstLine="709"/>
        <w:jc w:val="both"/>
        <w:rPr>
          <w:rFonts w:cs="Times New Roman"/>
          <w:bCs/>
          <w:color w:val="FFFFFF"/>
          <w:lang w:val="uk-UA"/>
        </w:rPr>
      </w:pPr>
      <w:r w:rsidRPr="008B2F98">
        <w:rPr>
          <w:rFonts w:cs="Times New Roman"/>
          <w:bCs/>
          <w:color w:val="FFFFFF"/>
          <w:lang w:val="uk-UA"/>
        </w:rPr>
        <w:t>банківський метал операція ринок</w:t>
      </w:r>
    </w:p>
    <w:p w:rsidR="00506B46" w:rsidRPr="00846AB2" w:rsidRDefault="00846AB2" w:rsidP="00846AB2">
      <w:pPr>
        <w:widowControl w:val="0"/>
        <w:shd w:val="clear" w:color="auto" w:fill="FFFFFF"/>
        <w:spacing w:line="360" w:lineRule="auto"/>
        <w:ind w:left="709"/>
        <w:rPr>
          <w:rFonts w:cs="Times New Roman"/>
          <w:b/>
          <w:bCs/>
          <w:lang w:val="uk-UA"/>
        </w:rPr>
      </w:pPr>
      <w:r>
        <w:rPr>
          <w:rFonts w:cs="Times New Roman"/>
          <w:bCs/>
          <w:lang w:val="uk-UA"/>
        </w:rPr>
        <w:br w:type="page"/>
      </w:r>
      <w:r w:rsidR="00506B46" w:rsidRPr="00846AB2">
        <w:rPr>
          <w:rFonts w:cs="Times New Roman"/>
          <w:b/>
          <w:bCs/>
          <w:lang w:val="uk-UA"/>
        </w:rPr>
        <w:t>3. ШЛЯХИ ВДОСКОНАЛЕННЯ ОПЕРАЦІЇ З БАНКІВСЬКИМИ МЕТАЛАМИ</w:t>
      </w:r>
    </w:p>
    <w:p w:rsidR="00846AB2" w:rsidRPr="00846AB2" w:rsidRDefault="00846AB2" w:rsidP="00846AB2">
      <w:pPr>
        <w:widowControl w:val="0"/>
        <w:spacing w:line="360" w:lineRule="auto"/>
        <w:ind w:left="709"/>
        <w:rPr>
          <w:rFonts w:cs="Times New Roman"/>
          <w:b/>
          <w:lang w:val="uk-UA"/>
        </w:rPr>
      </w:pPr>
    </w:p>
    <w:p w:rsidR="0086784B" w:rsidRPr="00846AB2" w:rsidRDefault="00506B46" w:rsidP="00846AB2">
      <w:pPr>
        <w:widowControl w:val="0"/>
        <w:spacing w:line="360" w:lineRule="auto"/>
        <w:ind w:left="709"/>
        <w:rPr>
          <w:rFonts w:cs="Times New Roman"/>
          <w:b/>
          <w:lang w:val="uk-UA"/>
        </w:rPr>
      </w:pPr>
      <w:r w:rsidRPr="00846AB2">
        <w:rPr>
          <w:rFonts w:cs="Times New Roman"/>
          <w:b/>
          <w:lang w:val="uk-UA"/>
        </w:rPr>
        <w:t>3.1. Проблеми здіснення операції з банківськими металами в умовах фінансової кризи та шляхи їх вирішення на рівні банківської системи України та ЗАТ „</w:t>
      </w:r>
      <w:r w:rsidRPr="00846AB2">
        <w:rPr>
          <w:rFonts w:cs="Times New Roman"/>
          <w:b/>
          <w:lang w:val="en-US"/>
        </w:rPr>
        <w:t>VAB</w:t>
      </w:r>
      <w:r w:rsidRPr="00846AB2">
        <w:rPr>
          <w:rFonts w:cs="Times New Roman"/>
          <w:b/>
          <w:lang w:val="uk-UA"/>
        </w:rPr>
        <w:t xml:space="preserve"> Банком”</w:t>
      </w:r>
    </w:p>
    <w:p w:rsidR="00846AB2" w:rsidRDefault="00846AB2" w:rsidP="00AA7F76">
      <w:pPr>
        <w:widowControl w:val="0"/>
        <w:spacing w:line="360" w:lineRule="auto"/>
        <w:ind w:firstLine="709"/>
        <w:jc w:val="both"/>
        <w:rPr>
          <w:rFonts w:cs="Times New Roman"/>
          <w:lang w:val="uk-UA"/>
        </w:rPr>
      </w:pPr>
    </w:p>
    <w:p w:rsidR="00621ECD" w:rsidRPr="00AA7F76" w:rsidRDefault="00621ECD" w:rsidP="00AA7F76">
      <w:pPr>
        <w:widowControl w:val="0"/>
        <w:spacing w:line="360" w:lineRule="auto"/>
        <w:ind w:firstLine="709"/>
        <w:jc w:val="both"/>
        <w:rPr>
          <w:rFonts w:cs="Times New Roman"/>
          <w:lang w:val="uk-UA"/>
        </w:rPr>
      </w:pPr>
      <w:r w:rsidRPr="00AA7F76">
        <w:rPr>
          <w:rFonts w:cs="Times New Roman"/>
          <w:lang w:val="uk-UA"/>
        </w:rPr>
        <w:t xml:space="preserve">У період </w:t>
      </w:r>
      <w:r w:rsidR="008F5581" w:rsidRPr="00AA7F76">
        <w:rPr>
          <w:rFonts w:cs="Times New Roman"/>
          <w:lang w:val="uk-UA"/>
        </w:rPr>
        <w:t>нестабільності фінансової та економічної ситуації</w:t>
      </w:r>
      <w:r w:rsidRPr="00AA7F76">
        <w:rPr>
          <w:rFonts w:cs="Times New Roman"/>
          <w:lang w:val="uk-UA"/>
        </w:rPr>
        <w:t xml:space="preserve"> дуже важко сказати на скільки ефективно і прибутково банкам проводити операції з банківськими металами. На це впливають різноманітні фактори, які мають як позитивні, так і </w:t>
      </w:r>
      <w:r w:rsidR="008F5581" w:rsidRPr="00AA7F76">
        <w:rPr>
          <w:rFonts w:cs="Times New Roman"/>
          <w:lang w:val="uk-UA"/>
        </w:rPr>
        <w:t>негативні тенденції. Щоб зрозуміти це,</w:t>
      </w:r>
      <w:r w:rsidRPr="00AA7F76">
        <w:rPr>
          <w:rFonts w:cs="Times New Roman"/>
          <w:lang w:val="uk-UA"/>
        </w:rPr>
        <w:t xml:space="preserve"> треба охарактеризувати ситуаці</w:t>
      </w:r>
      <w:r w:rsidR="00385E3A" w:rsidRPr="00AA7F76">
        <w:rPr>
          <w:rFonts w:cs="Times New Roman"/>
          <w:lang w:val="uk-UA"/>
        </w:rPr>
        <w:t>ю на ринці банківських металів.</w:t>
      </w:r>
    </w:p>
    <w:p w:rsidR="0032036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Золото знаходиться на піку ціни і підтверджує свій статус головного засобу заощаджень в смутні часи</w:t>
      </w:r>
      <w:r w:rsidR="00320361" w:rsidRPr="00AA7F76">
        <w:rPr>
          <w:sz w:val="28"/>
          <w:szCs w:val="28"/>
          <w:lang w:val="uk-UA"/>
        </w:rPr>
        <w:t>.</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Навесні 2004 року із стін задньої кімнати непримітної офісної будівлі в Лондоні, що належить компанії Rothschild &amp; Sons, просочилася незвичайна новина. Керівництво однойменної фінансової групи, заснованої більше 200 років тому сім'єю мільйонерів Ротшильдів, оголосило про свій відхід з ринку золота. Того дня вартість жовтог</w:t>
      </w:r>
      <w:r w:rsidR="00BC5E1D" w:rsidRPr="00AA7F76">
        <w:rPr>
          <w:sz w:val="28"/>
          <w:szCs w:val="28"/>
          <w:lang w:val="uk-UA"/>
        </w:rPr>
        <w:t>о металу складала $397,75 за трі</w:t>
      </w:r>
      <w:r w:rsidRPr="00AA7F76">
        <w:rPr>
          <w:sz w:val="28"/>
          <w:szCs w:val="28"/>
          <w:lang w:val="uk-UA"/>
        </w:rPr>
        <w:t>йську унцію, а прибутки від операцій ставали все більш незначними і за п'ять останніх років знизилися з 8 до 2,2% в сукупних доходах групи. Головний маркетмейкер вийшов і зі складу п'яти компаній, які двічі в день в ручному режимі встановлювали ціну на золото.</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Раптовість заяви спонукала експертів зробити найнесподіваніші висновки: мовляв, далекоглядні Ротшильди щось знають, ціна золота впаде, і тому творці «золотого» ринку вчасно з нього тікають. У офіційному релізі виправдання цьому вчинку було набагато простіше — Девід Ротшильд абсолютно не приховував, що збирається сконцентрувати всі фінансові зусилля фамільної імперії в інвестиційному банкінгу, який у той час демонстрував надприбутки...</w:t>
      </w:r>
    </w:p>
    <w:p w:rsidR="008F5581" w:rsidRPr="00AA7F76" w:rsidRDefault="00BC5E1D"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Навесні 2008 року ціна трі</w:t>
      </w:r>
      <w:r w:rsidR="008F5581" w:rsidRPr="00AA7F76">
        <w:rPr>
          <w:sz w:val="28"/>
          <w:szCs w:val="28"/>
          <w:lang w:val="uk-UA"/>
        </w:rPr>
        <w:t>йської унції перевищила психологічну відмітку в $1000. Це закріпив вечірній фіксинг п'ятниці 14 березня — дня, коли перший з п'яти найбільших інвестиційних банків Bear Stearns повідомив, що потребує термінового фінансування. Ціна золота росла декілька днів, поки інвестбанк не прийняв пропозицію про покупку від J.P.Morgan Chase. Ринок тимчасово заспокоївся, але до кінця року ціни на дорогоцінні метали так і не повернулися на колишні позиції.</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Минулий рік був найбільш неспокійним на фінансових ринках з часів Великої депресії. Саме тому дорогоцінні метали укріпили свої позиції «безпечної гавані» для збереження інвестицій. Більш того, серед 17 біржових товарів золото проявило найменшу волатильність і стало єдиним товаром, який в 2008</w:t>
      </w:r>
      <w:r w:rsidR="00AA7F76">
        <w:rPr>
          <w:sz w:val="28"/>
          <w:szCs w:val="28"/>
          <w:lang w:val="uk-UA"/>
        </w:rPr>
        <w:t xml:space="preserve"> </w:t>
      </w:r>
      <w:r w:rsidRPr="00AA7F76">
        <w:rPr>
          <w:sz w:val="28"/>
          <w:szCs w:val="28"/>
          <w:lang w:val="uk-UA"/>
        </w:rPr>
        <w:t>році додав у ціні. За підсумками вечірнього лондонського фіксингу 31 грудня</w:t>
      </w:r>
      <w:r w:rsidR="00831E82" w:rsidRPr="00AA7F76">
        <w:rPr>
          <w:sz w:val="28"/>
          <w:szCs w:val="28"/>
          <w:lang w:val="uk-UA"/>
        </w:rPr>
        <w:t xml:space="preserve"> 2007 року</w:t>
      </w:r>
      <w:r w:rsidRPr="00AA7F76">
        <w:rPr>
          <w:sz w:val="28"/>
          <w:szCs w:val="28"/>
          <w:lang w:val="uk-UA"/>
        </w:rPr>
        <w:t>, золото зустріло н</w:t>
      </w:r>
      <w:r w:rsidR="00BC5E1D" w:rsidRPr="00AA7F76">
        <w:rPr>
          <w:sz w:val="28"/>
          <w:szCs w:val="28"/>
          <w:lang w:val="uk-UA"/>
        </w:rPr>
        <w:t>овий рік на рівні $869,75 за трі</w:t>
      </w:r>
      <w:r w:rsidRPr="00AA7F76">
        <w:rPr>
          <w:sz w:val="28"/>
          <w:szCs w:val="28"/>
          <w:lang w:val="uk-UA"/>
        </w:rPr>
        <w:t>йську унцію, що на $36 більше ціни на кінець 2007 року. В ц</w:t>
      </w:r>
      <w:r w:rsidR="00BC5E1D" w:rsidRPr="00AA7F76">
        <w:rPr>
          <w:sz w:val="28"/>
          <w:szCs w:val="28"/>
          <w:lang w:val="uk-UA"/>
        </w:rPr>
        <w:t>ілому середньорічна вартість трі</w:t>
      </w:r>
      <w:r w:rsidRPr="00AA7F76">
        <w:rPr>
          <w:sz w:val="28"/>
          <w:szCs w:val="28"/>
          <w:lang w:val="uk-UA"/>
        </w:rPr>
        <w:t xml:space="preserve">йської унції металу збільшилася на $175 і склала $871,85. Зважаючи на посилення геополітичної нестабільності, у інвесторів підвищений попит на дорогоцінні метали. </w:t>
      </w:r>
      <w:r w:rsidR="00831E82" w:rsidRPr="00AA7F76">
        <w:rPr>
          <w:sz w:val="28"/>
          <w:szCs w:val="28"/>
          <w:lang w:val="uk-UA"/>
        </w:rPr>
        <w:t>А у</w:t>
      </w:r>
      <w:r w:rsidRPr="00AA7F76">
        <w:rPr>
          <w:sz w:val="28"/>
          <w:szCs w:val="28"/>
          <w:lang w:val="uk-UA"/>
        </w:rPr>
        <w:t xml:space="preserve"> деяких країнах ажіотаж навіть привів до дефіциту дорогоцінних злитків у продажу. За три квартали минулого року в світі було продано 2583 тонн золота (включаючи злитки, монети, ювелірні вироби і «золоті» сертифікати) на загальну суму $75 млрд., що на третину більше, ніж за аналогічний період 2007 року. Експерти вважають, що дані про підсумкові результати 2008 року ще раз </w:t>
      </w:r>
      <w:r w:rsidR="00BC5E1D" w:rsidRPr="00AA7F76">
        <w:rPr>
          <w:sz w:val="28"/>
          <w:szCs w:val="28"/>
          <w:lang w:val="uk-UA"/>
        </w:rPr>
        <w:t>підтверджують</w:t>
      </w:r>
      <w:r w:rsidRPr="00AA7F76">
        <w:rPr>
          <w:sz w:val="28"/>
          <w:szCs w:val="28"/>
          <w:lang w:val="uk-UA"/>
        </w:rPr>
        <w:t>, що в моменти фінансової кризи жовтий метал виявляється найнадійнішим інструментом вкладення. При цьому, як відзначають аналітики Merrill Lynch, зріс попит саме на фізичне золото, а не на похідні від нього. Інвестори більше не довіряють фондовим ринкам, віддаючи перевагу над ними натуральним золотим продуктам. Вони настільки стривожені, що бажають мати транспортабельні активи у своїх будинках. „Ніколи не думав, що клієнти звертатимуться до мене за ящиком крюгеррандів (південноафриканська золота монета)», — говорить інвестиційний директор підрозділу Merrill Lynch по роботі зі спроможними клієнтами в Європі Гару Дуган.</w:t>
      </w:r>
      <w:r w:rsidR="00BC5E1D" w:rsidRPr="00AA7F76">
        <w:rPr>
          <w:sz w:val="28"/>
          <w:szCs w:val="28"/>
          <w:lang w:val="uk-UA"/>
        </w:rPr>
        <w:t xml:space="preserve"> Метал дорожчає вже дев’ятий</w:t>
      </w:r>
      <w:r w:rsidRPr="00AA7F76">
        <w:rPr>
          <w:sz w:val="28"/>
          <w:szCs w:val="28"/>
          <w:lang w:val="uk-UA"/>
        </w:rPr>
        <w:t xml:space="preserve"> рік підряд, а з 2001 року його вартість по відношенню до долара потроїлася.</w:t>
      </w:r>
      <w:r w:rsidR="00BC5E1D" w:rsidRPr="00AA7F76">
        <w:rPr>
          <w:sz w:val="28"/>
          <w:szCs w:val="28"/>
          <w:lang w:val="uk-UA"/>
        </w:rPr>
        <w:t xml:space="preserve"> </w:t>
      </w:r>
    </w:p>
    <w:p w:rsidR="00BC5E1D" w:rsidRPr="00AA7F76" w:rsidRDefault="00BC5E1D"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За даними на 06 жовтня 2009 року ціна золота з негайною поставкою досягла свого історичного максимуму, перевищивши $1042 за трійську унцію, а вже 07 жовтня 2009 року вона подолала відмітку в $1047 за трійську унцію. Попередній рекорд стрибка цін був зафіксований в березні 2008 р., коли ціна цього дорогоцінного металу досягла $1033.9 за трійську унцію. З початку року золото подорожчало на 19%. В цілому можна відзначити, що прорив історичного максимуму відкриває золоту шлях для подальшого зростання</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 xml:space="preserve">Історично склалося так, що ринки золота і долара мають протилежні </w:t>
      </w:r>
      <w:r w:rsidR="00DB7843" w:rsidRPr="00AA7F76">
        <w:rPr>
          <w:sz w:val="28"/>
          <w:szCs w:val="28"/>
          <w:lang w:val="uk-UA"/>
        </w:rPr>
        <w:t>траєкторії</w:t>
      </w:r>
      <w:r w:rsidRPr="00AA7F76">
        <w:rPr>
          <w:sz w:val="28"/>
          <w:szCs w:val="28"/>
          <w:lang w:val="uk-UA"/>
        </w:rPr>
        <w:t xml:space="preserve"> зростання. Зниження американської валюти на світових ринках призвело д</w:t>
      </w:r>
      <w:r w:rsidR="00F70C97" w:rsidRPr="00AA7F76">
        <w:rPr>
          <w:sz w:val="28"/>
          <w:szCs w:val="28"/>
          <w:lang w:val="uk-UA"/>
        </w:rPr>
        <w:t xml:space="preserve">о зміцнення «золотих» позицій. </w:t>
      </w:r>
      <w:r w:rsidRPr="00AA7F76">
        <w:rPr>
          <w:sz w:val="28"/>
          <w:szCs w:val="28"/>
          <w:lang w:val="uk-UA"/>
        </w:rPr>
        <w:t>За останні дванадцять місяців інвестори пережили достатньо складні часи. Коли світові фондові ринки стрімко падали, змітаючи прибутки всіх останніх років, і лопалися великі банки зі світовими іменами, багато фондів традиційно шукали стабільність в цінних металах. Великий приплив капіталу штовхнув дорогоцінні метали вгору. Разом із тим ціни на банківські метали мають зворотну кореляцію до долару. А враховуючи девальвацію гривні по відношенню до долару, золото істотно збільшилося в ціні і в українській валюті. Якщо ще влітку</w:t>
      </w:r>
      <w:r w:rsidR="00DB7843" w:rsidRPr="00AA7F76">
        <w:rPr>
          <w:sz w:val="28"/>
          <w:szCs w:val="28"/>
          <w:lang w:val="uk-UA"/>
        </w:rPr>
        <w:t xml:space="preserve"> </w:t>
      </w:r>
      <w:r w:rsidRPr="00AA7F76">
        <w:rPr>
          <w:sz w:val="28"/>
          <w:szCs w:val="28"/>
          <w:lang w:val="uk-UA"/>
        </w:rPr>
        <w:t>стограмов</w:t>
      </w:r>
      <w:r w:rsidR="00DB7843" w:rsidRPr="00AA7F76">
        <w:rPr>
          <w:sz w:val="28"/>
          <w:szCs w:val="28"/>
          <w:lang w:val="uk-UA"/>
        </w:rPr>
        <w:t>ий злиток можна було купити за 22—2</w:t>
      </w:r>
      <w:r w:rsidRPr="00AA7F76">
        <w:rPr>
          <w:sz w:val="28"/>
          <w:szCs w:val="28"/>
          <w:lang w:val="uk-UA"/>
        </w:rPr>
        <w:t>3 тис грн., то сьогодні він коштує вже 2</w:t>
      </w:r>
      <w:r w:rsidR="00DB7843" w:rsidRPr="00AA7F76">
        <w:rPr>
          <w:sz w:val="28"/>
          <w:szCs w:val="28"/>
          <w:lang w:val="uk-UA"/>
        </w:rPr>
        <w:t>8—29</w:t>
      </w:r>
      <w:r w:rsidRPr="00AA7F76">
        <w:rPr>
          <w:sz w:val="28"/>
          <w:szCs w:val="28"/>
          <w:lang w:val="uk-UA"/>
        </w:rPr>
        <w:t xml:space="preserve"> тис грн.</w:t>
      </w:r>
      <w:r w:rsidR="00B871E1" w:rsidRPr="00AA7F76">
        <w:rPr>
          <w:sz w:val="28"/>
          <w:szCs w:val="28"/>
          <w:lang w:val="uk-UA"/>
        </w:rPr>
        <w:t xml:space="preserve"> (див.</w:t>
      </w:r>
      <w:r w:rsidRPr="00AA7F76">
        <w:rPr>
          <w:sz w:val="28"/>
          <w:szCs w:val="28"/>
          <w:lang w:val="uk-UA"/>
        </w:rPr>
        <w:t xml:space="preserve"> </w:t>
      </w:r>
      <w:r w:rsidR="00B871E1" w:rsidRPr="00AA7F76">
        <w:rPr>
          <w:sz w:val="28"/>
          <w:szCs w:val="28"/>
          <w:lang w:val="uk-UA"/>
        </w:rPr>
        <w:t xml:space="preserve">Мал.1) </w:t>
      </w:r>
      <w:r w:rsidRPr="00AA7F76">
        <w:rPr>
          <w:sz w:val="28"/>
          <w:szCs w:val="28"/>
          <w:lang w:val="uk-UA"/>
        </w:rPr>
        <w:t>При бажанні продати ці ж 100 грамів золота банку фін</w:t>
      </w:r>
      <w:r w:rsidR="00DB7843" w:rsidRPr="00AA7F76">
        <w:rPr>
          <w:sz w:val="28"/>
          <w:szCs w:val="28"/>
          <w:lang w:val="uk-UA"/>
        </w:rPr>
        <w:t xml:space="preserve">ансова </w:t>
      </w:r>
      <w:r w:rsidRPr="00AA7F76">
        <w:rPr>
          <w:sz w:val="28"/>
          <w:szCs w:val="28"/>
          <w:lang w:val="uk-UA"/>
        </w:rPr>
        <w:t>установа прийме його декілька дешевше. Сьогодні знайти фінансовий інструмент, який би практично подвоїв свою вартість за останнє півріччя, вельми непросто.</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В українських банках тема золота обговорюється дуже обережно. Як правило, банкіри з радістю рекламують свої програми, проте, про специфіку даного ринку вважають за краще мовчати. Ліцензії на здійснення торгівлі банківськими металами мають близько 50 українських банків, але реально працюють не більше десяти. До того ж, не зважаючи на дорожчання золота, через кризу деякі фін</w:t>
      </w:r>
      <w:r w:rsidR="00DB7843" w:rsidRPr="00AA7F76">
        <w:rPr>
          <w:sz w:val="28"/>
          <w:szCs w:val="28"/>
          <w:lang w:val="uk-UA"/>
        </w:rPr>
        <w:t xml:space="preserve">ансові </w:t>
      </w:r>
      <w:r w:rsidRPr="00AA7F76">
        <w:rPr>
          <w:sz w:val="28"/>
          <w:szCs w:val="28"/>
          <w:lang w:val="uk-UA"/>
        </w:rPr>
        <w:t>установи зменшили об'єми роботи з дорогоцінними металами. Відповідні управління багатьох банків потрапили під скорочення, і навіть там, де «теоретично» вони існують, практичної роботи не так вже і багато. Популярні напрями — купівля-продаж злитків і монет, а також відкриття поточних і депозитних рахунків в банківських металах. Прибутковість цих інструментів, як правило, відповідає динаміці зростання дорогоцінних металів.</w:t>
      </w:r>
    </w:p>
    <w:p w:rsidR="004947E9"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Світові тенденції не обійшли стороною і Україну. Попит на банківські метали в 200</w:t>
      </w:r>
      <w:r w:rsidR="00DB7843" w:rsidRPr="00AA7F76">
        <w:rPr>
          <w:sz w:val="28"/>
          <w:szCs w:val="28"/>
          <w:lang w:val="uk-UA"/>
        </w:rPr>
        <w:t>9</w:t>
      </w:r>
      <w:r w:rsidRPr="00AA7F76">
        <w:rPr>
          <w:sz w:val="28"/>
          <w:szCs w:val="28"/>
          <w:lang w:val="uk-UA"/>
        </w:rPr>
        <w:t xml:space="preserve"> році збільшився в порівнянні з 200</w:t>
      </w:r>
      <w:r w:rsidR="00DB7843" w:rsidRPr="00AA7F76">
        <w:rPr>
          <w:sz w:val="28"/>
          <w:szCs w:val="28"/>
          <w:lang w:val="uk-UA"/>
        </w:rPr>
        <w:t>8</w:t>
      </w:r>
      <w:r w:rsidRPr="00AA7F76">
        <w:rPr>
          <w:sz w:val="28"/>
          <w:szCs w:val="28"/>
          <w:lang w:val="uk-UA"/>
        </w:rPr>
        <w:t xml:space="preserve"> роком приблизно на третину. Найбільш затребуваним є золото, але популярне і срібло.</w:t>
      </w:r>
      <w:r w:rsidR="004947E9" w:rsidRPr="00AA7F76">
        <w:rPr>
          <w:sz w:val="28"/>
          <w:szCs w:val="28"/>
          <w:lang w:val="uk-UA"/>
        </w:rPr>
        <w:t xml:space="preserve"> Його ціна вже складає 138,68 гривень за трійську унцію. </w:t>
      </w:r>
      <w:r w:rsidR="000344E6" w:rsidRPr="00AA7F76">
        <w:rPr>
          <w:sz w:val="28"/>
          <w:szCs w:val="28"/>
          <w:lang w:val="uk-UA"/>
        </w:rPr>
        <w:t>(див. Мал.1)</w:t>
      </w:r>
      <w:r w:rsidR="00AA7F76">
        <w:rPr>
          <w:sz w:val="28"/>
          <w:szCs w:val="28"/>
          <w:lang w:val="uk-UA"/>
        </w:rPr>
        <w:t xml:space="preserve"> </w:t>
      </w:r>
      <w:r w:rsidRPr="00AA7F76">
        <w:rPr>
          <w:sz w:val="28"/>
          <w:szCs w:val="28"/>
          <w:lang w:val="uk-UA"/>
        </w:rPr>
        <w:t>Банкіри говорять, що така структура склалася історично — золото завжди вважалося найнадійнішим вкладенням грошей. Срібло також звичніше для нашого населення, ніж платина і паладій. І це навіть не зважаюч</w:t>
      </w:r>
      <w:r w:rsidR="004947E9" w:rsidRPr="00AA7F76">
        <w:rPr>
          <w:sz w:val="28"/>
          <w:szCs w:val="28"/>
          <w:lang w:val="uk-UA"/>
        </w:rPr>
        <w:t>и</w:t>
      </w:r>
      <w:r w:rsidRPr="00AA7F76">
        <w:rPr>
          <w:sz w:val="28"/>
          <w:szCs w:val="28"/>
          <w:lang w:val="uk-UA"/>
        </w:rPr>
        <w:t xml:space="preserve"> на те, що платина стабільно дорожча за золото.</w:t>
      </w:r>
      <w:r w:rsidR="00AA7F76">
        <w:rPr>
          <w:sz w:val="28"/>
          <w:szCs w:val="28"/>
          <w:lang w:val="uk-UA"/>
        </w:rPr>
        <w:t xml:space="preserve"> </w:t>
      </w:r>
      <w:r w:rsidR="004947E9" w:rsidRPr="00AA7F76">
        <w:rPr>
          <w:sz w:val="28"/>
          <w:szCs w:val="28"/>
          <w:lang w:val="uk-UA"/>
        </w:rPr>
        <w:t>Ціна платини знаходиться в районі 11484.77 гривень за трійську унцію, і цей ціновий рівень відштовхує покупців фізичного металу, оскільки велику частину цього металу останнім часом</w:t>
      </w:r>
      <w:r w:rsidR="00AA7F76">
        <w:rPr>
          <w:sz w:val="28"/>
          <w:szCs w:val="28"/>
          <w:lang w:val="uk-UA"/>
        </w:rPr>
        <w:t xml:space="preserve"> </w:t>
      </w:r>
      <w:r w:rsidR="004947E9" w:rsidRPr="00AA7F76">
        <w:rPr>
          <w:sz w:val="28"/>
          <w:szCs w:val="28"/>
          <w:lang w:val="uk-UA"/>
        </w:rPr>
        <w:t xml:space="preserve">споживали ювеліри з Китаю, і вже після подолання рубежу 10000 гривень попит значно знизився саме з боку ювелірного сектора. Один з чинників, що вплинув на зростання ціни платини, досить несподіваний – це проблеми з виплатою заробітної платні працівникам в цій галузі в Африці, яка є на сьогодні одним з найбільших постачальників цього металу на ринок. </w:t>
      </w:r>
      <w:r w:rsidR="000344E6" w:rsidRPr="00AA7F76">
        <w:rPr>
          <w:sz w:val="28"/>
          <w:szCs w:val="28"/>
          <w:lang w:val="uk-UA"/>
        </w:rPr>
        <w:t>(див. Мал.1).</w:t>
      </w:r>
    </w:p>
    <w:p w:rsidR="004947E9" w:rsidRPr="00AA7F76" w:rsidRDefault="004947E9"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Складається враження, що паладій є на сьогодні самим недооціненим металом, тому спрогнозувати яку-небудь ситуацію на ринку паладію дуже складно хоча б тому, що зберігається майже 5-тикратное співвідношення цін платина/паладій з одного боку і фактично монополія одного постачальника цього металу з іншою.</w:t>
      </w:r>
      <w:r w:rsidR="00B44870" w:rsidRPr="00AA7F76">
        <w:rPr>
          <w:sz w:val="28"/>
          <w:szCs w:val="28"/>
          <w:lang w:val="uk-UA"/>
        </w:rPr>
        <w:t xml:space="preserve"> На сьогодні цей метал коштує </w:t>
      </w:r>
      <w:r w:rsidR="00B44870" w:rsidRPr="00AA7F76">
        <w:rPr>
          <w:sz w:val="28"/>
          <w:szCs w:val="28"/>
        </w:rPr>
        <w:t>2948</w:t>
      </w:r>
      <w:r w:rsidR="00B44870" w:rsidRPr="00AA7F76">
        <w:rPr>
          <w:sz w:val="28"/>
          <w:szCs w:val="28"/>
          <w:lang w:val="uk-UA"/>
        </w:rPr>
        <w:t>,90 гривень за трійську унцію.</w:t>
      </w:r>
      <w:r w:rsidR="000344E6" w:rsidRPr="00AA7F76">
        <w:rPr>
          <w:sz w:val="28"/>
          <w:szCs w:val="28"/>
          <w:lang w:val="uk-UA"/>
        </w:rPr>
        <w:t xml:space="preserve"> (див. Мал.1).</w:t>
      </w:r>
    </w:p>
    <w:p w:rsidR="00B44870" w:rsidRPr="00AA7F76" w:rsidRDefault="00B44870"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Але існує й, так звана, „інша сторона монети” в проведенні операції з банківськими металами.</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Кризові явища в політиці та економіці, які почали виявлятися з вересня і до листопада придбали загрозливі масштаби, відобразилися і на структурі реалізованого золота. Значно збільшилася частка золотих злитків і впала частка безготівкового металу».</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Особливістю є і те, що «золоті» внески не гарантуються спеціальними фондами, як наприклад, 150 тис гривневого депозиту, який гарантований Фондом гарантування внесків фізичних осіб. Банкі</w:t>
      </w:r>
      <w:r w:rsidR="00B44870" w:rsidRPr="00AA7F76">
        <w:rPr>
          <w:sz w:val="28"/>
          <w:szCs w:val="28"/>
          <w:lang w:val="uk-UA"/>
        </w:rPr>
        <w:t xml:space="preserve">вські установи </w:t>
      </w:r>
      <w:r w:rsidRPr="00AA7F76">
        <w:rPr>
          <w:sz w:val="28"/>
          <w:szCs w:val="28"/>
          <w:lang w:val="uk-UA"/>
        </w:rPr>
        <w:t xml:space="preserve">і не приховують, </w:t>
      </w:r>
      <w:r w:rsidR="00B44870" w:rsidRPr="00AA7F76">
        <w:rPr>
          <w:sz w:val="28"/>
          <w:szCs w:val="28"/>
          <w:lang w:val="uk-UA"/>
        </w:rPr>
        <w:t xml:space="preserve">що у разі виникнення проблем </w:t>
      </w:r>
      <w:r w:rsidRPr="00AA7F76">
        <w:rPr>
          <w:sz w:val="28"/>
          <w:szCs w:val="28"/>
          <w:lang w:val="uk-UA"/>
        </w:rPr>
        <w:t>з золотим злитком може «трапитися всяке». Цікаво і те, що ставки за такими депозитами в середньому на ринку складають 2—3% річних, від яких простіше відмовитися, ніж втратити внесок.</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 xml:space="preserve">Втім, якщо </w:t>
      </w:r>
      <w:r w:rsidR="000344E6" w:rsidRPr="00AA7F76">
        <w:rPr>
          <w:sz w:val="28"/>
          <w:szCs w:val="28"/>
          <w:lang w:val="uk-UA"/>
        </w:rPr>
        <w:t>злитки для багатьох інвесторів протягом</w:t>
      </w:r>
      <w:r w:rsidRPr="00AA7F76">
        <w:rPr>
          <w:sz w:val="28"/>
          <w:szCs w:val="28"/>
          <w:lang w:val="uk-UA"/>
        </w:rPr>
        <w:t xml:space="preserve"> 200</w:t>
      </w:r>
      <w:r w:rsidR="000344E6" w:rsidRPr="00AA7F76">
        <w:rPr>
          <w:sz w:val="28"/>
          <w:szCs w:val="28"/>
          <w:lang w:val="uk-UA"/>
        </w:rPr>
        <w:t>9</w:t>
      </w:r>
      <w:r w:rsidRPr="00AA7F76">
        <w:rPr>
          <w:sz w:val="28"/>
          <w:szCs w:val="28"/>
          <w:lang w:val="uk-UA"/>
        </w:rPr>
        <w:t xml:space="preserve"> ро</w:t>
      </w:r>
      <w:r w:rsidR="000344E6" w:rsidRPr="00AA7F76">
        <w:rPr>
          <w:sz w:val="28"/>
          <w:szCs w:val="28"/>
          <w:lang w:val="uk-UA"/>
        </w:rPr>
        <w:t>ку</w:t>
      </w:r>
      <w:r w:rsidRPr="00AA7F76">
        <w:rPr>
          <w:sz w:val="28"/>
          <w:szCs w:val="28"/>
          <w:lang w:val="uk-UA"/>
        </w:rPr>
        <w:t xml:space="preserve"> були інструментом збереження і примноження коштів, то попит ювелірів, що використовують золото в промислових цілях, значно зменшився. Зворотна реакція — собівартість золота на світових ринках зросла, до того ж ціна, на нього в гривнях підвищилася через девальвацію валюти. В результаті українці стримали свої апетити на ювелірні прикраси. Навіть у передсвяткові новорічні дні багато магазинів так і не змогли виконати трад</w:t>
      </w:r>
      <w:r w:rsidR="000344E6" w:rsidRPr="00AA7F76">
        <w:rPr>
          <w:sz w:val="28"/>
          <w:szCs w:val="28"/>
          <w:lang w:val="uk-UA"/>
        </w:rPr>
        <w:t>иційний план із продажу. Я</w:t>
      </w:r>
      <w:r w:rsidRPr="00AA7F76">
        <w:rPr>
          <w:sz w:val="28"/>
          <w:szCs w:val="28"/>
          <w:lang w:val="uk-UA"/>
        </w:rPr>
        <w:t xml:space="preserve">кщо раніше ювелірні заводи в місяць виготовляли близько 10 кг виробів із золота, то зараз вони насилу виходять на рівень 1—3 кг. Практично всі підприємства знизили свої обороти у 6—10 разів. </w:t>
      </w:r>
      <w:r w:rsidR="000344E6" w:rsidRPr="00AA7F76">
        <w:rPr>
          <w:sz w:val="28"/>
          <w:szCs w:val="28"/>
          <w:lang w:val="uk-UA"/>
        </w:rPr>
        <w:t>Звісно</w:t>
      </w:r>
      <w:r w:rsidRPr="00AA7F76">
        <w:rPr>
          <w:sz w:val="28"/>
          <w:szCs w:val="28"/>
          <w:lang w:val="uk-UA"/>
        </w:rPr>
        <w:t xml:space="preserve"> це призвело до того, що банки знижують об'єми покуп</w:t>
      </w:r>
      <w:r w:rsidR="000344E6" w:rsidRPr="00AA7F76">
        <w:rPr>
          <w:sz w:val="28"/>
          <w:szCs w:val="28"/>
          <w:lang w:val="uk-UA"/>
        </w:rPr>
        <w:t>ок металу на міжнародних ринках, а як слідство зменшується об’єм виконуваних операцій.</w:t>
      </w:r>
    </w:p>
    <w:p w:rsidR="008F5581"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В той же час через збільшену ціну на золото і проблеми з прибутками населення почало активно здавати золоті вироби в ломбарди. Якщо ще рік тому ломбард, що має широку мережу по Україні, міг зібрати в місяць близько 4</w:t>
      </w:r>
      <w:r w:rsidR="00AA7F76">
        <w:rPr>
          <w:sz w:val="28"/>
          <w:szCs w:val="28"/>
          <w:lang w:val="uk-UA"/>
        </w:rPr>
        <w:t xml:space="preserve"> </w:t>
      </w:r>
      <w:r w:rsidRPr="00AA7F76">
        <w:rPr>
          <w:sz w:val="28"/>
          <w:szCs w:val="28"/>
          <w:lang w:val="uk-UA"/>
        </w:rPr>
        <w:t xml:space="preserve">кг золота, то сьогодні ця цифра збільшилася до 10—12 кг. Начальник відділу операцій з банківськими металами VAB Банку Володимир Піщаний відзначає, що зараз продажі золота з боку клієнтів зросли. З одного боку, говорить він, це пов'язано з можливими фінансовими труднощами, а з іншої — деякі клієнти використовують можливість зафіксувати свої доходи, оскільки ще два місяці тому золото можна було купити дешевше, ніж сьогодні його банки викуповують назад. Такі різноспрямовані тенденції не дозволяють точно спрогнозувати цінову поведінку жовтого металу в майбутньому. </w:t>
      </w:r>
    </w:p>
    <w:p w:rsidR="000344E6" w:rsidRPr="00AA7F76" w:rsidRDefault="008F558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 xml:space="preserve">Оцінити, скільки реально заробляють на золоті банки, експерти не вирішуються. Основне виправдання — мінливість ринку і невизначеність ціни покупки для подальшого продажу його банками. </w:t>
      </w:r>
    </w:p>
    <w:p w:rsidR="00416563" w:rsidRPr="00AA7F76" w:rsidRDefault="00416563" w:rsidP="00AA7F76">
      <w:pPr>
        <w:widowControl w:val="0"/>
        <w:spacing w:line="360" w:lineRule="auto"/>
        <w:ind w:firstLine="709"/>
        <w:jc w:val="both"/>
        <w:rPr>
          <w:rFonts w:cs="Times New Roman"/>
          <w:lang w:val="uk-UA"/>
        </w:rPr>
      </w:pPr>
    </w:p>
    <w:p w:rsidR="001A47A3" w:rsidRPr="00AA7F76" w:rsidRDefault="00811861" w:rsidP="00AA7F76">
      <w:pPr>
        <w:pStyle w:val="a4"/>
        <w:widowControl w:val="0"/>
        <w:spacing w:before="0" w:beforeAutospacing="0" w:after="0" w:afterAutospacing="0"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4pt;margin-top:0;width:530.9pt;height:279.5pt;z-index:251657728" wrapcoords="1500 2475 1350 3150 1875 3488 3975 4275 1425 4838 1425 5738 3975 6075 2250 6975 1800 7312 1800 10238 3300 11475 1875 11812 1875 12600 3975 13275 1875 14175 1875 15075 3975 15075 3150 16875 2850 18788 11100 18788 12150 18675 15150 17325 15375 16875 21000 15188 21150 6525 20550 6412 15150 6075 15300 2925 14700 2812 3675 2475 1500 2475">
            <v:imagedata r:id="rId7" o:title=""/>
            <w10:wrap type="square"/>
          </v:shape>
        </w:pict>
      </w:r>
      <w:r w:rsidR="008A608D" w:rsidRPr="00AA7F76">
        <w:rPr>
          <w:sz w:val="28"/>
          <w:szCs w:val="28"/>
          <w:lang w:val="uk-UA"/>
        </w:rPr>
        <w:t>Мал. 1 Волатильність</w:t>
      </w:r>
      <w:r w:rsidR="00E23C67" w:rsidRPr="00AA7F76">
        <w:rPr>
          <w:sz w:val="28"/>
          <w:szCs w:val="28"/>
          <w:lang w:val="uk-UA"/>
        </w:rPr>
        <w:t xml:space="preserve"> дорогоцінних металів</w:t>
      </w:r>
      <w:r w:rsidR="008A608D" w:rsidRPr="00AA7F76">
        <w:rPr>
          <w:sz w:val="28"/>
          <w:szCs w:val="28"/>
          <w:lang w:val="uk-UA"/>
        </w:rPr>
        <w:t xml:space="preserve"> </w:t>
      </w:r>
    </w:p>
    <w:p w:rsidR="00A93DEE" w:rsidRPr="00AA7F76" w:rsidRDefault="00A93DEE" w:rsidP="00AA7F76">
      <w:pPr>
        <w:pStyle w:val="a4"/>
        <w:widowControl w:val="0"/>
        <w:spacing w:before="0" w:beforeAutospacing="0" w:after="0" w:afterAutospacing="0" w:line="360" w:lineRule="auto"/>
        <w:ind w:firstLine="709"/>
        <w:jc w:val="both"/>
        <w:rPr>
          <w:sz w:val="28"/>
          <w:szCs w:val="28"/>
          <w:lang w:val="uk-UA"/>
        </w:rPr>
      </w:pPr>
    </w:p>
    <w:p w:rsidR="001A47A3" w:rsidRPr="00AA7F76" w:rsidRDefault="00B871E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 xml:space="preserve">На вдосконалення операції з банківськими металами головним образом впливають зміни в законодавстві, яке регулює виконання цих операції. </w:t>
      </w:r>
    </w:p>
    <w:p w:rsidR="00F652A4" w:rsidRPr="00AA7F76" w:rsidRDefault="00F652A4" w:rsidP="00AA7F76">
      <w:pPr>
        <w:pStyle w:val="HTML"/>
        <w:widowControl w:val="0"/>
        <w:spacing w:line="360" w:lineRule="auto"/>
        <w:ind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Постанова</w:t>
      </w:r>
      <w:r w:rsidR="000465EB" w:rsidRPr="00AA7F76">
        <w:rPr>
          <w:rFonts w:ascii="Times New Roman" w:hAnsi="Times New Roman" w:cs="Times New Roman"/>
          <w:sz w:val="28"/>
          <w:szCs w:val="28"/>
          <w:lang w:val="uk-UA"/>
        </w:rPr>
        <w:t xml:space="preserve"> Правління Національного банку України від 16.09.2009</w:t>
      </w:r>
      <w:r w:rsidRPr="00AA7F76">
        <w:rPr>
          <w:rFonts w:ascii="Times New Roman" w:hAnsi="Times New Roman" w:cs="Times New Roman"/>
          <w:sz w:val="28"/>
          <w:szCs w:val="28"/>
          <w:lang w:val="uk-UA"/>
        </w:rPr>
        <w:t xml:space="preserve"> </w:t>
      </w:r>
      <w:r w:rsidR="000465EB" w:rsidRPr="00AA7F76">
        <w:rPr>
          <w:rFonts w:ascii="Times New Roman" w:hAnsi="Times New Roman" w:cs="Times New Roman"/>
          <w:sz w:val="28"/>
          <w:szCs w:val="28"/>
          <w:lang w:val="uk-UA"/>
        </w:rPr>
        <w:t>№</w:t>
      </w:r>
      <w:r w:rsidRPr="00AA7F76">
        <w:rPr>
          <w:rFonts w:ascii="Times New Roman" w:hAnsi="Times New Roman" w:cs="Times New Roman"/>
          <w:sz w:val="28"/>
          <w:szCs w:val="28"/>
          <w:lang w:val="uk-UA"/>
        </w:rPr>
        <w:t xml:space="preserve"> 475</w:t>
      </w:r>
      <w:r w:rsidR="000465EB" w:rsidRPr="00AA7F76">
        <w:rPr>
          <w:rFonts w:ascii="Times New Roman" w:hAnsi="Times New Roman" w:cs="Times New Roman"/>
          <w:sz w:val="28"/>
          <w:szCs w:val="28"/>
          <w:lang w:val="uk-UA"/>
        </w:rPr>
        <w:t xml:space="preserve"> „Щодо вдосконалення контролю за дотриманням банками установлених значень лімітів відкритої валютної позиції” </w:t>
      </w:r>
      <w:r w:rsidRPr="00AA7F76">
        <w:rPr>
          <w:rFonts w:ascii="Times New Roman" w:hAnsi="Times New Roman" w:cs="Times New Roman"/>
          <w:sz w:val="28"/>
          <w:szCs w:val="28"/>
          <w:lang w:val="uk-UA"/>
        </w:rPr>
        <w:t xml:space="preserve">спрямована на вдосконалення контролю за дотриманням банками установлених значень лімітів загальної (довгої/короткої) </w:t>
      </w:r>
      <w:r w:rsidR="000465EB" w:rsidRPr="00AA7F76">
        <w:rPr>
          <w:rFonts w:ascii="Times New Roman" w:hAnsi="Times New Roman" w:cs="Times New Roman"/>
          <w:sz w:val="28"/>
          <w:szCs w:val="28"/>
          <w:lang w:val="uk-UA"/>
        </w:rPr>
        <w:t>в</w:t>
      </w:r>
      <w:r w:rsidRPr="00AA7F76">
        <w:rPr>
          <w:rFonts w:ascii="Times New Roman" w:hAnsi="Times New Roman" w:cs="Times New Roman"/>
          <w:sz w:val="28"/>
          <w:szCs w:val="28"/>
          <w:lang w:val="uk-UA"/>
        </w:rPr>
        <w:t>ідкритої валютної позиції банку (Л13-1/Л13-2) та передбачає розширення переліку заходів впливу, що застосовуються Національним банком України за недотримання лімітів адекватно допущеному порушенню</w:t>
      </w:r>
      <w:r w:rsidR="000465EB" w:rsidRPr="00AA7F76">
        <w:rPr>
          <w:rFonts w:ascii="Times New Roman" w:hAnsi="Times New Roman" w:cs="Times New Roman"/>
          <w:sz w:val="28"/>
          <w:szCs w:val="28"/>
          <w:lang w:val="uk-UA"/>
        </w:rPr>
        <w:t>:</w:t>
      </w:r>
    </w:p>
    <w:p w:rsidR="000465EB" w:rsidRPr="00AA7F76" w:rsidRDefault="000465EB" w:rsidP="00AA7F76">
      <w:pPr>
        <w:pStyle w:val="HTML"/>
        <w:widowControl w:val="0"/>
        <w:numPr>
          <w:ilvl w:val="0"/>
          <w:numId w:val="20"/>
        </w:numPr>
        <w:tabs>
          <w:tab w:val="clear" w:pos="1245"/>
          <w:tab w:val="num" w:pos="720"/>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скасовано заходи впливу за недотримання ліміту загальної відкритої валютної позиції банку (Л13);</w:t>
      </w:r>
      <w:bookmarkStart w:id="58" w:name="15"/>
      <w:bookmarkEnd w:id="58"/>
    </w:p>
    <w:p w:rsidR="000465EB" w:rsidRPr="00AA7F76" w:rsidRDefault="000465EB" w:rsidP="00846AB2">
      <w:pPr>
        <w:pStyle w:val="HTML"/>
        <w:widowControl w:val="0"/>
        <w:numPr>
          <w:ilvl w:val="0"/>
          <w:numId w:val="20"/>
        </w:numPr>
        <w:tabs>
          <w:tab w:val="clear" w:pos="916"/>
          <w:tab w:val="clear" w:pos="1245"/>
          <w:tab w:val="num" w:pos="180"/>
          <w:tab w:val="left" w:pos="720"/>
          <w:tab w:val="left" w:pos="993"/>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 xml:space="preserve">передбачено здійснення контролю за дотриманням лімітів в загальному випадку на щомісячній основі; </w:t>
      </w:r>
      <w:bookmarkStart w:id="59" w:name="16"/>
      <w:bookmarkEnd w:id="59"/>
    </w:p>
    <w:p w:rsidR="000465EB" w:rsidRPr="00AA7F76" w:rsidRDefault="000465EB" w:rsidP="00846AB2">
      <w:pPr>
        <w:pStyle w:val="HTML"/>
        <w:widowControl w:val="0"/>
        <w:numPr>
          <w:ilvl w:val="0"/>
          <w:numId w:val="20"/>
        </w:numPr>
        <w:tabs>
          <w:tab w:val="clear" w:pos="916"/>
          <w:tab w:val="clear" w:pos="1245"/>
          <w:tab w:val="num" w:pos="180"/>
          <w:tab w:val="left" w:pos="720"/>
          <w:tab w:val="left" w:pos="993"/>
        </w:tabs>
        <w:spacing w:line="360" w:lineRule="auto"/>
        <w:ind w:left="0" w:firstLine="709"/>
        <w:jc w:val="both"/>
        <w:rPr>
          <w:rFonts w:ascii="Times New Roman" w:hAnsi="Times New Roman" w:cs="Times New Roman"/>
          <w:sz w:val="28"/>
          <w:szCs w:val="28"/>
          <w:lang w:val="uk-UA"/>
        </w:rPr>
      </w:pPr>
      <w:r w:rsidRPr="00AA7F76">
        <w:rPr>
          <w:rFonts w:ascii="Times New Roman" w:hAnsi="Times New Roman" w:cs="Times New Roman"/>
          <w:sz w:val="28"/>
          <w:szCs w:val="28"/>
          <w:lang w:val="uk-UA"/>
        </w:rPr>
        <w:t>розширено перелік заходів впливу, що має право застосовувати Національний банк України до банку за недотримання лімітів, до яких належать, зокрема:</w:t>
      </w:r>
    </w:p>
    <w:p w:rsidR="000465EB" w:rsidRPr="00AA7F76" w:rsidRDefault="000465EB" w:rsidP="00AA7F76">
      <w:pPr>
        <w:pStyle w:val="HTML"/>
        <w:widowControl w:val="0"/>
        <w:spacing w:line="360" w:lineRule="auto"/>
        <w:ind w:firstLine="709"/>
        <w:jc w:val="both"/>
        <w:rPr>
          <w:rFonts w:ascii="Times New Roman" w:hAnsi="Times New Roman" w:cs="Times New Roman"/>
          <w:sz w:val="28"/>
          <w:szCs w:val="28"/>
          <w:lang w:val="uk-UA"/>
        </w:rPr>
      </w:pPr>
      <w:bookmarkStart w:id="60" w:name="17"/>
      <w:bookmarkEnd w:id="60"/>
      <w:r w:rsidRPr="00AA7F76">
        <w:rPr>
          <w:rFonts w:ascii="Times New Roman" w:hAnsi="Times New Roman" w:cs="Times New Roman"/>
          <w:sz w:val="28"/>
          <w:szCs w:val="28"/>
          <w:lang w:val="uk-UA"/>
        </w:rPr>
        <w:t>а) письмове застереження;</w:t>
      </w:r>
    </w:p>
    <w:p w:rsidR="000465EB" w:rsidRPr="00AA7F76" w:rsidRDefault="000465EB" w:rsidP="00AA7F76">
      <w:pPr>
        <w:pStyle w:val="HTML"/>
        <w:widowControl w:val="0"/>
        <w:spacing w:line="360" w:lineRule="auto"/>
        <w:ind w:firstLine="709"/>
        <w:jc w:val="both"/>
        <w:rPr>
          <w:rFonts w:ascii="Times New Roman" w:hAnsi="Times New Roman" w:cs="Times New Roman"/>
          <w:sz w:val="28"/>
          <w:szCs w:val="28"/>
          <w:lang w:val="uk-UA"/>
        </w:rPr>
      </w:pPr>
      <w:bookmarkStart w:id="61" w:name="18"/>
      <w:bookmarkEnd w:id="61"/>
      <w:r w:rsidRPr="00AA7F76">
        <w:rPr>
          <w:rFonts w:ascii="Times New Roman" w:hAnsi="Times New Roman" w:cs="Times New Roman"/>
          <w:sz w:val="28"/>
          <w:szCs w:val="28"/>
          <w:lang w:val="uk-UA"/>
        </w:rPr>
        <w:t>б) укладення письмової угоди з банком;</w:t>
      </w:r>
    </w:p>
    <w:p w:rsidR="000465EB" w:rsidRPr="00AA7F76" w:rsidRDefault="000465EB" w:rsidP="00AA7F76">
      <w:pPr>
        <w:pStyle w:val="HTML"/>
        <w:widowControl w:val="0"/>
        <w:spacing w:line="360" w:lineRule="auto"/>
        <w:ind w:firstLine="709"/>
        <w:jc w:val="both"/>
        <w:rPr>
          <w:rFonts w:ascii="Times New Roman" w:hAnsi="Times New Roman" w:cs="Times New Roman"/>
          <w:sz w:val="28"/>
          <w:szCs w:val="28"/>
          <w:lang w:val="uk-UA"/>
        </w:rPr>
      </w:pPr>
      <w:bookmarkStart w:id="62" w:name="19"/>
      <w:bookmarkEnd w:id="62"/>
      <w:r w:rsidRPr="00AA7F76">
        <w:rPr>
          <w:rFonts w:ascii="Times New Roman" w:hAnsi="Times New Roman" w:cs="Times New Roman"/>
          <w:sz w:val="28"/>
          <w:szCs w:val="28"/>
          <w:lang w:val="uk-UA"/>
        </w:rPr>
        <w:t>в) зупинення (обмеження) окремих видів операцій банків з валютними цінностями;</w:t>
      </w:r>
    </w:p>
    <w:p w:rsidR="000465EB" w:rsidRPr="00AA7F76" w:rsidRDefault="000465EB" w:rsidP="00AA7F76">
      <w:pPr>
        <w:pStyle w:val="HTML"/>
        <w:widowControl w:val="0"/>
        <w:spacing w:line="360" w:lineRule="auto"/>
        <w:ind w:firstLine="709"/>
        <w:jc w:val="both"/>
        <w:rPr>
          <w:rFonts w:ascii="Times New Roman" w:hAnsi="Times New Roman" w:cs="Times New Roman"/>
          <w:sz w:val="28"/>
          <w:szCs w:val="28"/>
          <w:lang w:val="uk-UA"/>
        </w:rPr>
      </w:pPr>
      <w:bookmarkStart w:id="63" w:name="20"/>
      <w:bookmarkEnd w:id="63"/>
      <w:r w:rsidRPr="00AA7F76">
        <w:rPr>
          <w:rFonts w:ascii="Times New Roman" w:hAnsi="Times New Roman" w:cs="Times New Roman"/>
          <w:sz w:val="28"/>
          <w:szCs w:val="28"/>
          <w:lang w:val="uk-UA"/>
        </w:rPr>
        <w:t xml:space="preserve">г) штрафні санкції. </w:t>
      </w:r>
    </w:p>
    <w:p w:rsidR="000465EB" w:rsidRPr="00AA7F76" w:rsidRDefault="000465EB" w:rsidP="00AA7F76">
      <w:pPr>
        <w:pStyle w:val="a4"/>
        <w:widowControl w:val="0"/>
        <w:spacing w:before="0" w:beforeAutospacing="0" w:after="0" w:afterAutospacing="0" w:line="360" w:lineRule="auto"/>
        <w:ind w:firstLine="709"/>
        <w:jc w:val="both"/>
        <w:rPr>
          <w:sz w:val="28"/>
          <w:szCs w:val="28"/>
        </w:rPr>
      </w:pPr>
      <w:r w:rsidRPr="00AA7F76">
        <w:rPr>
          <w:sz w:val="28"/>
          <w:szCs w:val="28"/>
          <w:lang w:val="uk-UA"/>
        </w:rPr>
        <w:t>За порушення законодавства уповноваженими банками в частині виконання валютного контролю згідно з Постановою Правління Національного банку України від 08.02.2000 № 49 „Про валютний контроль”</w:t>
      </w:r>
      <w:r w:rsidRPr="00AA7F76">
        <w:rPr>
          <w:bCs/>
          <w:sz w:val="28"/>
          <w:szCs w:val="28"/>
          <w:lang w:val="uk-UA"/>
        </w:rPr>
        <w:t xml:space="preserve"> зі змінами на 05.11.2009 р.</w:t>
      </w:r>
      <w:r w:rsidRPr="00AA7F76">
        <w:rPr>
          <w:sz w:val="28"/>
          <w:szCs w:val="28"/>
          <w:lang w:val="uk-UA"/>
        </w:rPr>
        <w:t xml:space="preserve"> штрафні санкції збільшилися в 3 рази, а деякі навіть в 5. Це свідчить про більш жорсткий регламент держави щодо діяльності банківських установ. </w:t>
      </w:r>
    </w:p>
    <w:p w:rsidR="00B871E1" w:rsidRPr="00AA7F76" w:rsidRDefault="00CE6385" w:rsidP="00AA7F76">
      <w:pPr>
        <w:pStyle w:val="2"/>
        <w:keepNext w:val="0"/>
        <w:widowControl w:val="0"/>
        <w:spacing w:before="0" w:after="0" w:line="360" w:lineRule="auto"/>
        <w:ind w:firstLine="709"/>
        <w:jc w:val="both"/>
        <w:rPr>
          <w:rFonts w:ascii="Times New Roman" w:hAnsi="Times New Roman" w:cs="Times New Roman"/>
          <w:b w:val="0"/>
          <w:i w:val="0"/>
          <w:lang w:val="uk-UA"/>
        </w:rPr>
      </w:pPr>
      <w:r w:rsidRPr="00AA7F76">
        <w:rPr>
          <w:rFonts w:ascii="Times New Roman" w:hAnsi="Times New Roman" w:cs="Times New Roman"/>
          <w:b w:val="0"/>
          <w:i w:val="0"/>
          <w:lang w:val="uk-UA"/>
        </w:rPr>
        <w:t xml:space="preserve">Постанова Правління Національного банку України від 30.04.2009 № 259 „Про затвердження Положення про регулювання Національним банком України ліквідності банків України” являє собою дуже важливу в тяжкі для банків часи. Так як в ній зазначено, яким чином та на яких умовах НБУ проводить рефінансування банків шляхом оголошення тендерів, надання кредитів „овернайт”, проведення НБУ операцій репо, розміщення депозитних сертифікатів також на умовах тендеру. </w:t>
      </w:r>
    </w:p>
    <w:p w:rsidR="001A47A3" w:rsidRPr="00AA7F76" w:rsidRDefault="00B871E1"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Результати виконання операції з банківськими металами ЗАТ „</w:t>
      </w:r>
      <w:r w:rsidRPr="00AA7F76">
        <w:rPr>
          <w:sz w:val="28"/>
          <w:szCs w:val="28"/>
          <w:lang w:val="en-US"/>
        </w:rPr>
        <w:t>VAB</w:t>
      </w:r>
      <w:r w:rsidRPr="00AA7F76">
        <w:rPr>
          <w:sz w:val="28"/>
          <w:szCs w:val="28"/>
          <w:lang w:val="uk-UA"/>
        </w:rPr>
        <w:t xml:space="preserve"> Банком” </w:t>
      </w:r>
    </w:p>
    <w:p w:rsidR="00B871E1" w:rsidRPr="00AA7F76" w:rsidRDefault="002F7D42"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VAB Банк стабільно знаходиться серед лідерів ринку банківських</w:t>
      </w:r>
      <w:r w:rsidR="00B871E1" w:rsidRPr="00AA7F76">
        <w:rPr>
          <w:rFonts w:cs="Times New Roman"/>
          <w:lang w:val="uk-UA"/>
        </w:rPr>
        <w:t xml:space="preserve"> </w:t>
      </w:r>
      <w:r w:rsidRPr="00AA7F76">
        <w:rPr>
          <w:rFonts w:cs="Times New Roman"/>
          <w:lang w:val="uk-UA"/>
        </w:rPr>
        <w:t>металів. Традиційно сильними сторонами фін</w:t>
      </w:r>
      <w:r w:rsidR="00B871E1" w:rsidRPr="00AA7F76">
        <w:rPr>
          <w:rFonts w:cs="Times New Roman"/>
          <w:lang w:val="uk-UA"/>
        </w:rPr>
        <w:t xml:space="preserve">ансової </w:t>
      </w:r>
      <w:r w:rsidRPr="00AA7F76">
        <w:rPr>
          <w:rFonts w:cs="Times New Roman"/>
          <w:lang w:val="uk-UA"/>
        </w:rPr>
        <w:t>установи</w:t>
      </w:r>
      <w:r w:rsidR="00B871E1" w:rsidRPr="00AA7F76">
        <w:rPr>
          <w:rFonts w:cs="Times New Roman"/>
          <w:lang w:val="uk-UA"/>
        </w:rPr>
        <w:t xml:space="preserve"> </w:t>
      </w:r>
      <w:r w:rsidRPr="00AA7F76">
        <w:rPr>
          <w:rFonts w:cs="Times New Roman"/>
          <w:lang w:val="uk-UA"/>
        </w:rPr>
        <w:t>є найширший спектр операцій з банківськими металами</w:t>
      </w:r>
      <w:r w:rsidR="00B871E1" w:rsidRPr="00AA7F76">
        <w:rPr>
          <w:rFonts w:cs="Times New Roman"/>
          <w:lang w:val="uk-UA"/>
        </w:rPr>
        <w:t xml:space="preserve"> </w:t>
      </w:r>
      <w:r w:rsidRPr="00AA7F76">
        <w:rPr>
          <w:rFonts w:cs="Times New Roman"/>
          <w:lang w:val="uk-UA"/>
        </w:rPr>
        <w:t>та постійна пропозиція асортименту банківських злитків золота</w:t>
      </w:r>
      <w:r w:rsidR="00B871E1" w:rsidRPr="00AA7F76">
        <w:rPr>
          <w:rFonts w:cs="Times New Roman"/>
          <w:lang w:val="uk-UA"/>
        </w:rPr>
        <w:t xml:space="preserve"> </w:t>
      </w:r>
      <w:r w:rsidRPr="00AA7F76">
        <w:rPr>
          <w:rFonts w:cs="Times New Roman"/>
          <w:lang w:val="uk-UA"/>
        </w:rPr>
        <w:t>та срібла виробництва Швейцарії, а також монет із золота, срібла</w:t>
      </w:r>
      <w:r w:rsidR="00B871E1" w:rsidRPr="00AA7F76">
        <w:rPr>
          <w:rFonts w:cs="Times New Roman"/>
          <w:lang w:val="uk-UA"/>
        </w:rPr>
        <w:t xml:space="preserve"> </w:t>
      </w:r>
      <w:r w:rsidRPr="00AA7F76">
        <w:rPr>
          <w:rFonts w:cs="Times New Roman"/>
          <w:lang w:val="uk-UA"/>
        </w:rPr>
        <w:t>та платини провідних монетних дворів світу.</w:t>
      </w:r>
      <w:r w:rsidR="00B871E1" w:rsidRPr="00AA7F76">
        <w:rPr>
          <w:rFonts w:cs="Times New Roman"/>
          <w:lang w:val="uk-UA"/>
        </w:rPr>
        <w:t xml:space="preserve"> </w:t>
      </w:r>
    </w:p>
    <w:p w:rsidR="002F7D42" w:rsidRPr="00AA7F76" w:rsidRDefault="00B871E1"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2008 рік</w:t>
      </w:r>
      <w:r w:rsidR="002F7D42" w:rsidRPr="00AA7F76">
        <w:rPr>
          <w:rFonts w:cs="Times New Roman"/>
          <w:lang w:val="uk-UA"/>
        </w:rPr>
        <w:t xml:space="preserve"> був надзвичайно результативним для розвитку</w:t>
      </w:r>
      <w:r w:rsidRPr="00AA7F76">
        <w:rPr>
          <w:rFonts w:cs="Times New Roman"/>
          <w:lang w:val="uk-UA"/>
        </w:rPr>
        <w:t xml:space="preserve"> </w:t>
      </w:r>
      <w:r w:rsidR="002F7D42" w:rsidRPr="00AA7F76">
        <w:rPr>
          <w:rFonts w:cs="Times New Roman"/>
          <w:lang w:val="uk-UA"/>
        </w:rPr>
        <w:t>і розширення операцій з банківськими металами.</w:t>
      </w:r>
      <w:r w:rsidRPr="00AA7F76">
        <w:rPr>
          <w:rFonts w:cs="Times New Roman"/>
          <w:lang w:val="uk-UA"/>
        </w:rPr>
        <w:t xml:space="preserve"> </w:t>
      </w:r>
      <w:r w:rsidR="002F7D42" w:rsidRPr="00AA7F76">
        <w:rPr>
          <w:rFonts w:cs="Times New Roman"/>
          <w:lang w:val="uk-UA"/>
        </w:rPr>
        <w:t>Обсяг проданого банківського золота – металу, на який припадає</w:t>
      </w:r>
      <w:r w:rsidRPr="00AA7F76">
        <w:rPr>
          <w:rFonts w:cs="Times New Roman"/>
          <w:lang w:val="uk-UA"/>
        </w:rPr>
        <w:t xml:space="preserve"> </w:t>
      </w:r>
      <w:r w:rsidR="002F7D42" w:rsidRPr="00AA7F76">
        <w:rPr>
          <w:rFonts w:cs="Times New Roman"/>
          <w:lang w:val="uk-UA"/>
        </w:rPr>
        <w:t>левова частка загального обсягу операцій з банківськими</w:t>
      </w:r>
      <w:r w:rsidRPr="00AA7F76">
        <w:rPr>
          <w:rFonts w:cs="Times New Roman"/>
          <w:lang w:val="uk-UA"/>
        </w:rPr>
        <w:t xml:space="preserve"> </w:t>
      </w:r>
      <w:r w:rsidR="002F7D42" w:rsidRPr="00AA7F76">
        <w:rPr>
          <w:rFonts w:cs="Times New Roman"/>
          <w:lang w:val="uk-UA"/>
        </w:rPr>
        <w:t>металами – збільшився порівняно з попереднім роком на 80,6%.</w:t>
      </w:r>
      <w:r w:rsidRPr="00AA7F76">
        <w:rPr>
          <w:rFonts w:cs="Times New Roman"/>
          <w:lang w:val="uk-UA"/>
        </w:rPr>
        <w:t xml:space="preserve"> </w:t>
      </w:r>
      <w:r w:rsidR="002F7D42" w:rsidRPr="00AA7F76">
        <w:rPr>
          <w:rFonts w:cs="Times New Roman"/>
          <w:lang w:val="uk-UA"/>
        </w:rPr>
        <w:t>Показовим є також зростання більше ніж удвічі питомої ваги</w:t>
      </w:r>
      <w:r w:rsidRPr="00AA7F76">
        <w:rPr>
          <w:rFonts w:cs="Times New Roman"/>
          <w:lang w:val="uk-UA"/>
        </w:rPr>
        <w:t xml:space="preserve"> </w:t>
      </w:r>
      <w:r w:rsidR="002F7D42" w:rsidRPr="00AA7F76">
        <w:rPr>
          <w:rFonts w:cs="Times New Roman"/>
          <w:lang w:val="uk-UA"/>
        </w:rPr>
        <w:t>операцій із золотом без його фізичної поставки.</w:t>
      </w:r>
    </w:p>
    <w:p w:rsidR="002F7D42" w:rsidRPr="00AA7F76" w:rsidRDefault="002F7D42"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Не меншими темпами зростав також депозитний портфель</w:t>
      </w:r>
      <w:r w:rsidR="00B871E1" w:rsidRPr="00AA7F76">
        <w:rPr>
          <w:rFonts w:cs="Times New Roman"/>
          <w:lang w:val="uk-UA"/>
        </w:rPr>
        <w:t xml:space="preserve"> </w:t>
      </w:r>
      <w:r w:rsidRPr="00AA7F76">
        <w:rPr>
          <w:rFonts w:cs="Times New Roman"/>
          <w:lang w:val="uk-UA"/>
        </w:rPr>
        <w:t>банку в золоті, причому активно збільшувався обсяг «золотих»</w:t>
      </w:r>
      <w:r w:rsidR="00B871E1" w:rsidRPr="00AA7F76">
        <w:rPr>
          <w:rFonts w:cs="Times New Roman"/>
          <w:lang w:val="uk-UA"/>
        </w:rPr>
        <w:t xml:space="preserve"> </w:t>
      </w:r>
      <w:r w:rsidRPr="00AA7F76">
        <w:rPr>
          <w:rFonts w:cs="Times New Roman"/>
          <w:lang w:val="uk-UA"/>
        </w:rPr>
        <w:t>депозитів як клієнтів-фізичних осіб, так і корпоративного сектора.</w:t>
      </w:r>
    </w:p>
    <w:p w:rsidR="00713067" w:rsidRPr="00AA7F76" w:rsidRDefault="002F7D42" w:rsidP="00AA7F76">
      <w:pPr>
        <w:widowControl w:val="0"/>
        <w:autoSpaceDE w:val="0"/>
        <w:autoSpaceDN w:val="0"/>
        <w:adjustRightInd w:val="0"/>
        <w:spacing w:line="360" w:lineRule="auto"/>
        <w:ind w:firstLine="709"/>
        <w:jc w:val="both"/>
        <w:rPr>
          <w:rFonts w:cs="Times New Roman"/>
          <w:b/>
          <w:bCs/>
          <w:lang w:val="en-US"/>
        </w:rPr>
      </w:pPr>
      <w:r w:rsidRPr="00AA7F76">
        <w:rPr>
          <w:rFonts w:cs="Times New Roman"/>
          <w:lang w:val="uk-UA"/>
        </w:rPr>
        <w:t>Сукупний приріст за депозитами у банківському золоті становив</w:t>
      </w:r>
      <w:r w:rsidR="00B871E1" w:rsidRPr="00AA7F76">
        <w:rPr>
          <w:rFonts w:cs="Times New Roman"/>
          <w:lang w:val="uk-UA"/>
        </w:rPr>
        <w:t xml:space="preserve"> </w:t>
      </w:r>
      <w:r w:rsidRPr="00AA7F76">
        <w:rPr>
          <w:rFonts w:cs="Times New Roman"/>
          <w:lang w:val="uk-UA"/>
        </w:rPr>
        <w:t>123,9%. Такий показник свідчить не лише про популярність</w:t>
      </w:r>
      <w:r w:rsidR="00B871E1" w:rsidRPr="00AA7F76">
        <w:rPr>
          <w:rFonts w:cs="Times New Roman"/>
          <w:lang w:val="uk-UA"/>
        </w:rPr>
        <w:t xml:space="preserve"> </w:t>
      </w:r>
      <w:r w:rsidRPr="00AA7F76">
        <w:rPr>
          <w:rFonts w:cs="Times New Roman"/>
          <w:lang w:val="uk-UA"/>
        </w:rPr>
        <w:t>цих операцій серед клієнтів, але й про зростання довіри до банку.</w:t>
      </w:r>
      <w:r w:rsidR="00D44CAE" w:rsidRPr="00AA7F76">
        <w:rPr>
          <w:rFonts w:cs="Times New Roman"/>
          <w:lang w:val="uk-UA"/>
        </w:rPr>
        <w:t xml:space="preserve"> </w:t>
      </w:r>
      <w:r w:rsidR="00D44CAE" w:rsidRPr="00AA7F76">
        <w:rPr>
          <w:rFonts w:cs="Times New Roman"/>
          <w:lang w:val="en-US"/>
        </w:rPr>
        <w:t>[14]</w:t>
      </w:r>
    </w:p>
    <w:p w:rsidR="00A93DEE" w:rsidRPr="00AA7F76" w:rsidRDefault="00A93DEE" w:rsidP="00AA7F76">
      <w:pPr>
        <w:widowControl w:val="0"/>
        <w:autoSpaceDE w:val="0"/>
        <w:autoSpaceDN w:val="0"/>
        <w:adjustRightInd w:val="0"/>
        <w:spacing w:line="360" w:lineRule="auto"/>
        <w:ind w:firstLine="709"/>
        <w:jc w:val="both"/>
        <w:rPr>
          <w:rFonts w:cs="Times New Roman"/>
          <w:bCs/>
          <w:lang w:val="uk-UA"/>
        </w:rPr>
      </w:pPr>
    </w:p>
    <w:p w:rsidR="00713067" w:rsidRPr="00846AB2" w:rsidRDefault="00846AB2" w:rsidP="00AA7F76">
      <w:pPr>
        <w:widowControl w:val="0"/>
        <w:autoSpaceDE w:val="0"/>
        <w:autoSpaceDN w:val="0"/>
        <w:adjustRightInd w:val="0"/>
        <w:spacing w:line="360" w:lineRule="auto"/>
        <w:ind w:firstLine="709"/>
        <w:jc w:val="both"/>
        <w:rPr>
          <w:rFonts w:cs="Times New Roman"/>
          <w:b/>
          <w:lang w:val="uk-UA"/>
        </w:rPr>
      </w:pPr>
      <w:r>
        <w:rPr>
          <w:rFonts w:cs="Times New Roman"/>
          <w:bCs/>
          <w:lang w:val="uk-UA"/>
        </w:rPr>
        <w:br w:type="page"/>
      </w:r>
      <w:r w:rsidR="009379FD" w:rsidRPr="00846AB2">
        <w:rPr>
          <w:rFonts w:cs="Times New Roman"/>
          <w:b/>
          <w:bCs/>
          <w:lang w:val="uk-UA"/>
        </w:rPr>
        <w:t>В</w:t>
      </w:r>
      <w:r w:rsidR="00713067" w:rsidRPr="00846AB2">
        <w:rPr>
          <w:rFonts w:cs="Times New Roman"/>
          <w:b/>
          <w:bCs/>
          <w:lang w:val="uk-UA"/>
        </w:rPr>
        <w:t>ИСНОВОК</w:t>
      </w:r>
      <w:r w:rsidR="009379FD" w:rsidRPr="00846AB2">
        <w:rPr>
          <w:rFonts w:cs="Times New Roman"/>
          <w:b/>
          <w:lang w:val="uk-UA"/>
        </w:rPr>
        <w:t xml:space="preserve"> </w:t>
      </w:r>
    </w:p>
    <w:p w:rsidR="00846AB2" w:rsidRDefault="00846AB2" w:rsidP="00AA7F76">
      <w:pPr>
        <w:widowControl w:val="0"/>
        <w:autoSpaceDE w:val="0"/>
        <w:autoSpaceDN w:val="0"/>
        <w:adjustRightInd w:val="0"/>
        <w:spacing w:line="360" w:lineRule="auto"/>
        <w:ind w:firstLine="709"/>
        <w:jc w:val="both"/>
        <w:rPr>
          <w:rFonts w:cs="Times New Roman"/>
          <w:lang w:val="uk-UA"/>
        </w:rPr>
      </w:pPr>
    </w:p>
    <w:p w:rsidR="00AE44B6" w:rsidRPr="00AA7F76" w:rsidRDefault="00AE44B6"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На тлі постійної девальвації й знецінювання паперових грошей банківські метали – саме надійне вкладення засобів. Банківські метали, як вже було зазначено, – це золото, срібло, платина і метали платинової групи у будь-якому вигляді та стані, доведені (</w:t>
      </w:r>
      <w:r w:rsidRPr="005361C8">
        <w:rPr>
          <w:rFonts w:cs="Times New Roman"/>
          <w:lang w:val="uk-UA"/>
        </w:rPr>
        <w:t>афіновані</w:t>
      </w:r>
      <w:r w:rsidRPr="00AA7F76">
        <w:rPr>
          <w:rFonts w:cs="Times New Roman"/>
          <w:lang w:val="uk-UA"/>
        </w:rPr>
        <w:t xml:space="preserve">) до найвищих проб відповідно до світових стандартів, у зливках і порошках, що мають сертифікат якості, а також </w:t>
      </w:r>
      <w:r w:rsidRPr="005361C8">
        <w:rPr>
          <w:rFonts w:cs="Times New Roman"/>
          <w:lang w:val="uk-UA"/>
        </w:rPr>
        <w:t>монети</w:t>
      </w:r>
      <w:r w:rsidRPr="00AA7F76">
        <w:rPr>
          <w:rFonts w:cs="Times New Roman"/>
          <w:lang w:val="uk-UA"/>
        </w:rPr>
        <w:t xml:space="preserve">, вироблені з </w:t>
      </w:r>
      <w:r w:rsidRPr="005361C8">
        <w:rPr>
          <w:rFonts w:cs="Times New Roman"/>
          <w:lang w:val="uk-UA"/>
        </w:rPr>
        <w:t>дорогоцінних металів</w:t>
      </w:r>
      <w:r w:rsidRPr="00AA7F76">
        <w:rPr>
          <w:rFonts w:cs="Times New Roman"/>
          <w:lang w:val="uk-UA"/>
        </w:rPr>
        <w:t xml:space="preserve">. Найвищими пробами банківських металів зізнаються проби, не нижче чим: а) для золота - 995,0; б) для срібла - 999,0; в) для платини й паладія - 999,5. </w:t>
      </w:r>
    </w:p>
    <w:p w:rsidR="00E91B18" w:rsidRPr="00AA7F76" w:rsidRDefault="00AE44B6" w:rsidP="00AA7F76">
      <w:pPr>
        <w:pStyle w:val="a4"/>
        <w:widowControl w:val="0"/>
        <w:spacing w:before="0" w:beforeAutospacing="0" w:after="0" w:afterAutospacing="0" w:line="360" w:lineRule="auto"/>
        <w:ind w:firstLine="709"/>
        <w:jc w:val="both"/>
        <w:rPr>
          <w:sz w:val="28"/>
          <w:szCs w:val="28"/>
          <w:lang w:val="uk-UA"/>
        </w:rPr>
      </w:pPr>
      <w:r w:rsidRPr="00AA7F76">
        <w:rPr>
          <w:sz w:val="28"/>
          <w:szCs w:val="28"/>
          <w:lang w:val="uk-UA"/>
        </w:rPr>
        <w:t>Операції з банківськими металами являють собою купівлю-продаж</w:t>
      </w:r>
      <w:r w:rsidR="00E91B18" w:rsidRPr="00AA7F76">
        <w:rPr>
          <w:sz w:val="28"/>
          <w:szCs w:val="28"/>
          <w:lang w:val="uk-UA"/>
        </w:rPr>
        <w:t xml:space="preserve"> банківських металів у зливках і монетах та без фізичного постачання</w:t>
      </w:r>
      <w:r w:rsidRPr="00AA7F76">
        <w:rPr>
          <w:sz w:val="28"/>
          <w:szCs w:val="28"/>
          <w:lang w:val="uk-UA"/>
        </w:rPr>
        <w:t>, обмін</w:t>
      </w:r>
      <w:r w:rsidR="00E91B18" w:rsidRPr="00AA7F76">
        <w:rPr>
          <w:sz w:val="28"/>
          <w:szCs w:val="28"/>
          <w:lang w:val="uk-UA"/>
        </w:rPr>
        <w:t xml:space="preserve"> і зберігання їх на депозитному рахунку або прийняття в якості залогу під час отримання кредиту. Основні переваги операцій з банківськими металами: </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інвестування коштів у банківські метали це надійний засіб захисту від інфляції;</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можливість отримати прибуток при зростанні ціни на світовому ринку;</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банківські метали мають найвищу пробу;</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купуючи банківські метали, на відміну від ювелірних виробів, клієнт сплачує лише вартість металу, при цьому відсутній податок на додану вартість;</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зливки та монети займають мало місця і зручні при транспортуванні;</w:t>
      </w:r>
    </w:p>
    <w:p w:rsidR="00E91B18" w:rsidRPr="00AA7F76" w:rsidRDefault="00E91B18" w:rsidP="00846AB2">
      <w:pPr>
        <w:widowControl w:val="0"/>
        <w:numPr>
          <w:ilvl w:val="0"/>
          <w:numId w:val="22"/>
        </w:numPr>
        <w:tabs>
          <w:tab w:val="clear" w:pos="720"/>
          <w:tab w:val="num" w:pos="360"/>
          <w:tab w:val="left" w:pos="993"/>
        </w:tabs>
        <w:spacing w:line="360" w:lineRule="auto"/>
        <w:ind w:left="0" w:firstLine="709"/>
        <w:jc w:val="both"/>
        <w:rPr>
          <w:rFonts w:cs="Times New Roman"/>
          <w:lang w:val="uk-UA"/>
        </w:rPr>
      </w:pPr>
      <w:r w:rsidRPr="00AA7F76">
        <w:rPr>
          <w:rFonts w:cs="Times New Roman"/>
          <w:lang w:val="uk-UA"/>
        </w:rPr>
        <w:t>зливки та монети із дорогоцінних металів також можуть виступати в якості оригінального подарунка.</w:t>
      </w:r>
    </w:p>
    <w:p w:rsidR="00180445" w:rsidRPr="00AA7F76" w:rsidRDefault="00E91B18" w:rsidP="00AA7F76">
      <w:pPr>
        <w:widowControl w:val="0"/>
        <w:spacing w:line="360" w:lineRule="auto"/>
        <w:ind w:firstLine="709"/>
        <w:jc w:val="both"/>
        <w:rPr>
          <w:rFonts w:cs="Times New Roman"/>
          <w:lang w:val="uk-UA"/>
        </w:rPr>
      </w:pPr>
      <w:r w:rsidRPr="00AA7F76">
        <w:rPr>
          <w:rFonts w:cs="Times New Roman"/>
          <w:lang w:val="uk-UA"/>
        </w:rPr>
        <w:t xml:space="preserve">В залежності від об’єму та різновидів виконуваних операції існує декілька типів ринків: світовий </w:t>
      </w:r>
      <w:r w:rsidR="00CD06D8" w:rsidRPr="00AA7F76">
        <w:rPr>
          <w:rFonts w:cs="Times New Roman"/>
          <w:lang w:val="uk-UA"/>
        </w:rPr>
        <w:t xml:space="preserve">(установлюються первісні ціни на банківські метали під впливом попиту і пропозиції); регіональний (майже як світовий, але ж для більш дрібних клієнтів); місцевий (на рівні однієї держави, </w:t>
      </w:r>
      <w:r w:rsidR="00180445" w:rsidRPr="00AA7F76">
        <w:rPr>
          <w:rFonts w:cs="Times New Roman"/>
          <w:lang w:val="uk-UA"/>
        </w:rPr>
        <w:t xml:space="preserve">ділиться на </w:t>
      </w:r>
      <w:r w:rsidR="00CD06D8" w:rsidRPr="00AA7F76">
        <w:rPr>
          <w:rFonts w:cs="Times New Roman"/>
          <w:lang w:val="uk-UA"/>
        </w:rPr>
        <w:t xml:space="preserve">вільні і обмежені </w:t>
      </w:r>
      <w:r w:rsidR="00180445" w:rsidRPr="00AA7F76">
        <w:rPr>
          <w:rFonts w:cs="Times New Roman"/>
          <w:lang w:val="uk-UA"/>
        </w:rPr>
        <w:t>ввозом/вивозом металу ринки), а також „чорні ринки” – заборонені.</w:t>
      </w:r>
    </w:p>
    <w:p w:rsidR="008F246F" w:rsidRPr="00AA7F76" w:rsidRDefault="00CD0844" w:rsidP="00AA7F76">
      <w:pPr>
        <w:widowControl w:val="0"/>
        <w:spacing w:line="360" w:lineRule="auto"/>
        <w:ind w:firstLine="709"/>
        <w:jc w:val="both"/>
        <w:rPr>
          <w:rFonts w:cs="Times New Roman"/>
          <w:lang w:val="uk-UA"/>
        </w:rPr>
      </w:pPr>
      <w:r w:rsidRPr="00AA7F76">
        <w:rPr>
          <w:rFonts w:cs="Times New Roman"/>
          <w:lang w:val="uk-UA"/>
        </w:rPr>
        <w:t>Всі операції строго регламентуються і регулюються законодавчими та нормативно-правовими актами НБУ. У разі складності виконання операції з банківськими металами існує велика кількість постанов, в яких зазначено порядок отримання ліцензії та письмового дозволу НБУ на їх здійснення, об’єми виконуваних операції, регламентовані економічними нормативами, розміри штрафних санкції у разі невиконання таких та ризики, пов’язані з цими операціями. Нормативно-правова база дуже мінлива, доволі часто трапляються значні зміни, які ускладнюють стабільне функціонування банку, але з другого боку, ці процеси направлені на вдосконалення банк</w:t>
      </w:r>
      <w:r w:rsidR="008F246F" w:rsidRPr="00AA7F76">
        <w:rPr>
          <w:rFonts w:cs="Times New Roman"/>
          <w:lang w:val="uk-UA"/>
        </w:rPr>
        <w:t xml:space="preserve">івської системи в цілому, та на виконання </w:t>
      </w:r>
      <w:r w:rsidRPr="00AA7F76">
        <w:rPr>
          <w:rFonts w:cs="Times New Roman"/>
          <w:lang w:val="uk-UA"/>
        </w:rPr>
        <w:t>окремими банками</w:t>
      </w:r>
      <w:r w:rsidR="008F246F" w:rsidRPr="00AA7F76">
        <w:rPr>
          <w:rFonts w:cs="Times New Roman"/>
          <w:lang w:val="uk-UA"/>
        </w:rPr>
        <w:t xml:space="preserve"> операції з банківськими металами, як частий випадок.</w:t>
      </w:r>
    </w:p>
    <w:p w:rsidR="00D44CAE" w:rsidRPr="00AA7F76" w:rsidRDefault="00171945" w:rsidP="00AA7F76">
      <w:pPr>
        <w:widowControl w:val="0"/>
        <w:spacing w:line="360" w:lineRule="auto"/>
        <w:ind w:firstLine="709"/>
        <w:jc w:val="both"/>
        <w:rPr>
          <w:rFonts w:cs="Times New Roman"/>
          <w:lang w:val="uk-UA"/>
        </w:rPr>
      </w:pPr>
      <w:r w:rsidRPr="00AA7F76">
        <w:rPr>
          <w:rFonts w:cs="Times New Roman"/>
          <w:lang w:val="uk-UA"/>
        </w:rPr>
        <w:t>Нинішню ситуацію на ринці банківських металів можна охарактеризувати</w:t>
      </w:r>
      <w:r w:rsidR="00692C85" w:rsidRPr="00AA7F76">
        <w:rPr>
          <w:rFonts w:cs="Times New Roman"/>
          <w:lang w:val="uk-UA"/>
        </w:rPr>
        <w:t xml:space="preserve"> висхідним трендом з сильними коливаннями</w:t>
      </w:r>
      <w:r w:rsidRPr="00AA7F76">
        <w:rPr>
          <w:rFonts w:cs="Times New Roman"/>
          <w:lang w:val="uk-UA"/>
        </w:rPr>
        <w:t xml:space="preserve">, тому що ціни </w:t>
      </w:r>
      <w:r w:rsidR="00692C85" w:rsidRPr="00AA7F76">
        <w:rPr>
          <w:rFonts w:cs="Times New Roman"/>
          <w:lang w:val="uk-UA"/>
        </w:rPr>
        <w:t xml:space="preserve">на банківські метали ростуть в геометричній прогресії. Це обумовлено кількома факторами. Основним фактором зростання ціни золота </w:t>
      </w:r>
      <w:r w:rsidR="00510CCA" w:rsidRPr="00AA7F76">
        <w:rPr>
          <w:rFonts w:cs="Times New Roman"/>
          <w:lang w:val="uk-UA"/>
        </w:rPr>
        <w:t>є</w:t>
      </w:r>
      <w:r w:rsidR="00692C85" w:rsidRPr="00AA7F76">
        <w:rPr>
          <w:rFonts w:cs="Times New Roman"/>
          <w:lang w:val="uk-UA"/>
        </w:rPr>
        <w:t xml:space="preserve"> цілеспрямоване ослаблення долара США.</w:t>
      </w:r>
      <w:r w:rsidR="00510CCA" w:rsidRPr="00AA7F76">
        <w:rPr>
          <w:rFonts w:cs="Times New Roman"/>
          <w:lang w:val="uk-UA"/>
        </w:rPr>
        <w:t xml:space="preserve"> Якщо долар слабне – золото закріпляється майже паралельно, більш того, воно стає більш доступним для покупців з недоларової зони.</w:t>
      </w:r>
      <w:r w:rsidRPr="00AA7F76">
        <w:rPr>
          <w:rFonts w:cs="Times New Roman"/>
          <w:lang w:val="uk-UA"/>
        </w:rPr>
        <w:t xml:space="preserve"> </w:t>
      </w:r>
      <w:r w:rsidR="00510CCA" w:rsidRPr="00AA7F76">
        <w:rPr>
          <w:rFonts w:cs="Times New Roman"/>
          <w:lang w:val="uk-UA"/>
        </w:rPr>
        <w:t xml:space="preserve">Ще один важливий фактор попит на золота, як найнадійніший засіб для збереження и примноження коштів. Срібло також росте в ціни, звісно меншими темпами, але ним теж цікавляться інвестори, особливо ювелірної справи. Щодо платини і паладію, то не дивлячись на їх високу вартість вони менш популярні, ніж золото, хоча попит, наприклад, Китаю на платину тільки збільшився. </w:t>
      </w:r>
    </w:p>
    <w:p w:rsidR="00171945" w:rsidRPr="00AA7F76" w:rsidRDefault="00D44CAE" w:rsidP="00AA7F76">
      <w:pPr>
        <w:widowControl w:val="0"/>
        <w:spacing w:line="360" w:lineRule="auto"/>
        <w:ind w:firstLine="709"/>
        <w:jc w:val="both"/>
        <w:rPr>
          <w:rFonts w:cs="Times New Roman"/>
          <w:lang w:val="uk-UA"/>
        </w:rPr>
      </w:pPr>
      <w:r w:rsidRPr="00AA7F76">
        <w:rPr>
          <w:rFonts w:cs="Times New Roman"/>
          <w:lang w:val="uk-UA"/>
        </w:rPr>
        <w:t xml:space="preserve">Як стверджує </w:t>
      </w:r>
      <w:r w:rsidRPr="00AA7F76">
        <w:rPr>
          <w:rFonts w:cs="Times New Roman"/>
          <w:lang w:val="en-US"/>
        </w:rPr>
        <w:t>VAB</w:t>
      </w:r>
      <w:r w:rsidRPr="00AA7F76">
        <w:rPr>
          <w:rFonts w:cs="Times New Roman"/>
          <w:lang w:val="uk-UA"/>
        </w:rPr>
        <w:t xml:space="preserve"> Банк операції з банківськими металами набувають своєї популярності серед клієнтів. Лише за 2008 рік, порівняно с попередніми, обсяг здійснюваних операції збільшився на 80,6 %, що свідчить про високий рівень довіри, як до самого банку, так і до металу, операції з яким він виконує.</w:t>
      </w:r>
      <w:r w:rsidR="00510CCA" w:rsidRPr="00AA7F76">
        <w:rPr>
          <w:rFonts w:cs="Times New Roman"/>
          <w:lang w:val="uk-UA"/>
        </w:rPr>
        <w:t xml:space="preserve"> </w:t>
      </w:r>
    </w:p>
    <w:p w:rsidR="00713067" w:rsidRPr="00AA7F76" w:rsidRDefault="00713067" w:rsidP="00AA7F76">
      <w:pPr>
        <w:widowControl w:val="0"/>
        <w:spacing w:line="360" w:lineRule="auto"/>
        <w:ind w:firstLine="709"/>
        <w:jc w:val="both"/>
        <w:rPr>
          <w:rFonts w:cs="Times New Roman"/>
          <w:lang w:val="uk-UA"/>
        </w:rPr>
      </w:pPr>
      <w:r w:rsidRPr="00AA7F76">
        <w:rPr>
          <w:rFonts w:cs="Times New Roman"/>
          <w:lang w:val="uk-UA"/>
        </w:rPr>
        <w:t>Останніми роками низка українських банків вже набула певного досвіду проведення операцій на ринку банківських металів. Проте рівень розвитку фінансових інструментів цього сегмента фінансового ринку ще досить незначний. Розвиток вітчизняного ринку банківських металів стримують не тільки об'єктивні (недостатній соціально-економічний рівень добробуту потенціальних учасників ринку), а й суб'єктивні фактори:</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незначна практика використання банківських металів у ролі застави, отримання кредитів;</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недостатній рівень розвитку інфраструктури українського ринку банківських металів;</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низький рівень маркетингових досліджень діяльності банків на ринку банківських металів.</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Для створення повноцінного ринку дорогоцінних металів в Україні доцільно було б вирішити проблеми, які постали перед даною сферою, а саме:</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активніше залучати комерційні банки до проведення операцій із дорогоцінними металами;</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відмінити всі види податків і зборів при проведенні операцій із дорогоцінними металами;</w:t>
      </w:r>
    </w:p>
    <w:p w:rsidR="00713067" w:rsidRPr="00AA7F76" w:rsidRDefault="00713067"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 активніше купувати через НБУ дорогоцінні метали за кордоном;</w:t>
      </w:r>
    </w:p>
    <w:p w:rsidR="00506B46" w:rsidRPr="00AA7F76" w:rsidRDefault="009379FD" w:rsidP="00AA7F76">
      <w:pPr>
        <w:widowControl w:val="0"/>
        <w:autoSpaceDE w:val="0"/>
        <w:autoSpaceDN w:val="0"/>
        <w:adjustRightInd w:val="0"/>
        <w:spacing w:line="360" w:lineRule="auto"/>
        <w:ind w:firstLine="709"/>
        <w:jc w:val="both"/>
        <w:rPr>
          <w:rFonts w:cs="Times New Roman"/>
          <w:lang w:val="uk-UA"/>
        </w:rPr>
      </w:pPr>
      <w:r w:rsidRPr="00AA7F76">
        <w:rPr>
          <w:rFonts w:cs="Times New Roman"/>
          <w:lang w:val="uk-UA"/>
        </w:rPr>
        <w:t>В Україні є великий потенціал для відродження сфери обігу</w:t>
      </w:r>
      <w:r w:rsidR="00A93DEE" w:rsidRPr="00AA7F76">
        <w:rPr>
          <w:rFonts w:cs="Times New Roman"/>
          <w:lang w:val="uk-UA"/>
        </w:rPr>
        <w:t xml:space="preserve"> </w:t>
      </w:r>
      <w:r w:rsidRPr="00AA7F76">
        <w:rPr>
          <w:rFonts w:cs="Times New Roman"/>
          <w:lang w:val="uk-UA"/>
        </w:rPr>
        <w:t>дорогоцінних металів та каміння, але на нових ринкових умовах. Одна із</w:t>
      </w:r>
      <w:r w:rsidR="00A93DEE" w:rsidRPr="00AA7F76">
        <w:rPr>
          <w:rFonts w:cs="Times New Roman"/>
          <w:lang w:val="uk-UA"/>
        </w:rPr>
        <w:t xml:space="preserve"> </w:t>
      </w:r>
      <w:r w:rsidRPr="00AA7F76">
        <w:rPr>
          <w:rFonts w:cs="Times New Roman"/>
          <w:lang w:val="uk-UA"/>
        </w:rPr>
        <w:t>найістотніших передумов полягає у тому, що банки можуть і повинні забезпечувати дорогоцінними металами своїх клієнтів. Роль керівного центру з формування нормативної бази й надалі відіграватиме Національний банк, але з</w:t>
      </w:r>
      <w:r w:rsidR="00A93DEE" w:rsidRPr="00AA7F76">
        <w:rPr>
          <w:rFonts w:cs="Times New Roman"/>
          <w:lang w:val="uk-UA"/>
        </w:rPr>
        <w:t xml:space="preserve"> </w:t>
      </w:r>
      <w:r w:rsidRPr="00AA7F76">
        <w:rPr>
          <w:rFonts w:cs="Times New Roman"/>
          <w:lang w:val="uk-UA"/>
        </w:rPr>
        <w:t>розширенням усіх сегментів вітчизняного фінансового ринку ринок банківських металів повинен поступово розвиватися і перетворюватися з жорстко ре</w:t>
      </w:r>
      <w:r w:rsidR="0031577A" w:rsidRPr="00AA7F76">
        <w:rPr>
          <w:rFonts w:cs="Times New Roman"/>
          <w:lang w:val="uk-UA"/>
        </w:rPr>
        <w:t>г</w:t>
      </w:r>
      <w:r w:rsidRPr="00AA7F76">
        <w:rPr>
          <w:rFonts w:cs="Times New Roman"/>
          <w:lang w:val="uk-UA"/>
        </w:rPr>
        <w:t>ульованого державними органами у лібералізований і конкурентний.</w:t>
      </w:r>
    </w:p>
    <w:p w:rsidR="00267B86" w:rsidRPr="00AA7F76" w:rsidRDefault="00267B86" w:rsidP="00AA7F76">
      <w:pPr>
        <w:widowControl w:val="0"/>
        <w:spacing w:line="360" w:lineRule="auto"/>
        <w:ind w:firstLine="709"/>
        <w:jc w:val="both"/>
        <w:rPr>
          <w:rFonts w:cs="Times New Roman"/>
          <w:lang w:val="uk-UA"/>
        </w:rPr>
      </w:pPr>
    </w:p>
    <w:p w:rsidR="00267B86" w:rsidRDefault="00846AB2" w:rsidP="00846AB2">
      <w:pPr>
        <w:widowControl w:val="0"/>
        <w:spacing w:line="360" w:lineRule="auto"/>
        <w:rPr>
          <w:rFonts w:cs="Times New Roman"/>
          <w:bCs/>
          <w:lang w:val="uk-UA"/>
        </w:rPr>
      </w:pPr>
      <w:r>
        <w:rPr>
          <w:rFonts w:cs="Times New Roman"/>
          <w:lang w:val="uk-UA"/>
        </w:rPr>
        <w:br w:type="page"/>
      </w:r>
      <w:r w:rsidR="00B328D3" w:rsidRPr="00AA7F76">
        <w:rPr>
          <w:rFonts w:cs="Times New Roman"/>
          <w:bCs/>
          <w:lang w:val="uk-UA"/>
        </w:rPr>
        <w:t>СПИСОК ВИКОРИСТАНИХ ДЖЕРЕЛ</w:t>
      </w:r>
    </w:p>
    <w:p w:rsidR="00846AB2" w:rsidRPr="00AA7F76" w:rsidRDefault="00846AB2" w:rsidP="00846AB2">
      <w:pPr>
        <w:widowControl w:val="0"/>
        <w:spacing w:line="360" w:lineRule="auto"/>
        <w:rPr>
          <w:rFonts w:cs="Times New Roman"/>
          <w:bCs/>
          <w:lang w:val="uk-UA"/>
        </w:rPr>
      </w:pPr>
    </w:p>
    <w:p w:rsidR="00B328D3" w:rsidRPr="00AA7F76" w:rsidRDefault="00B328D3" w:rsidP="00846AB2">
      <w:pPr>
        <w:pStyle w:val="HTML"/>
        <w:widowControl w:val="0"/>
        <w:spacing w:line="360" w:lineRule="auto"/>
        <w:rPr>
          <w:rFonts w:ascii="Times New Roman" w:hAnsi="Times New Roman" w:cs="Times New Roman"/>
          <w:iCs/>
          <w:sz w:val="28"/>
          <w:szCs w:val="28"/>
          <w:lang w:val="uk-UA"/>
        </w:rPr>
      </w:pPr>
      <w:r w:rsidRPr="00AA7F76">
        <w:rPr>
          <w:rFonts w:ascii="Times New Roman" w:hAnsi="Times New Roman" w:cs="Times New Roman"/>
          <w:bCs/>
          <w:sz w:val="28"/>
          <w:szCs w:val="28"/>
          <w:lang w:val="uk-UA"/>
        </w:rPr>
        <w:t>1. Закон України „Про Національний банк України”</w:t>
      </w:r>
      <w:r w:rsidRPr="00AA7F76">
        <w:rPr>
          <w:rFonts w:ascii="Times New Roman" w:hAnsi="Times New Roman" w:cs="Times New Roman"/>
          <w:i/>
          <w:iCs/>
          <w:sz w:val="28"/>
          <w:szCs w:val="28"/>
          <w:lang w:val="uk-UA"/>
        </w:rPr>
        <w:t xml:space="preserve"> </w:t>
      </w:r>
      <w:r w:rsidR="00AD04DA" w:rsidRPr="00AA7F76">
        <w:rPr>
          <w:rFonts w:ascii="Times New Roman" w:hAnsi="Times New Roman" w:cs="Times New Roman"/>
          <w:sz w:val="28"/>
          <w:szCs w:val="28"/>
          <w:lang w:val="uk-UA"/>
        </w:rPr>
        <w:t>від 20.05.1999</w:t>
      </w:r>
      <w:r w:rsidR="00AA7F76">
        <w:rPr>
          <w:rFonts w:ascii="Times New Roman" w:hAnsi="Times New Roman" w:cs="Times New Roman"/>
          <w:sz w:val="28"/>
          <w:szCs w:val="28"/>
          <w:lang w:val="uk-UA"/>
        </w:rPr>
        <w:t xml:space="preserve"> </w:t>
      </w:r>
      <w:r w:rsidR="00AD04DA" w:rsidRPr="00AA7F76">
        <w:rPr>
          <w:rFonts w:ascii="Times New Roman" w:hAnsi="Times New Roman" w:cs="Times New Roman"/>
          <w:sz w:val="28"/>
          <w:szCs w:val="28"/>
          <w:lang w:val="uk-UA"/>
        </w:rPr>
        <w:t xml:space="preserve">№ </w:t>
      </w:r>
      <w:r w:rsidR="00AD04DA" w:rsidRPr="00AA7F76">
        <w:rPr>
          <w:rFonts w:ascii="Times New Roman" w:hAnsi="Times New Roman" w:cs="Times New Roman"/>
          <w:bCs/>
          <w:sz w:val="28"/>
          <w:szCs w:val="28"/>
          <w:lang w:val="uk-UA"/>
        </w:rPr>
        <w:t>679-XIV</w:t>
      </w:r>
      <w:r w:rsidR="00AD04DA" w:rsidRPr="00AA7F76">
        <w:rPr>
          <w:rFonts w:ascii="Times New Roman" w:hAnsi="Times New Roman" w:cs="Times New Roman"/>
          <w:iCs/>
          <w:sz w:val="28"/>
          <w:szCs w:val="28"/>
          <w:lang w:val="uk-UA"/>
        </w:rPr>
        <w:t xml:space="preserve"> зі змінами на</w:t>
      </w:r>
      <w:r w:rsidRPr="00AA7F76">
        <w:rPr>
          <w:rFonts w:ascii="Times New Roman" w:hAnsi="Times New Roman" w:cs="Times New Roman"/>
          <w:iCs/>
          <w:sz w:val="28"/>
          <w:szCs w:val="28"/>
        </w:rPr>
        <w:t xml:space="preserve"> 21.08.2009</w:t>
      </w:r>
      <w:r w:rsidRPr="00AA7F76">
        <w:rPr>
          <w:rFonts w:ascii="Times New Roman" w:hAnsi="Times New Roman" w:cs="Times New Roman"/>
          <w:iCs/>
          <w:sz w:val="28"/>
          <w:szCs w:val="28"/>
          <w:lang w:val="uk-UA"/>
        </w:rPr>
        <w:t xml:space="preserve"> р.</w:t>
      </w:r>
      <w:r w:rsidRPr="00AA7F76">
        <w:rPr>
          <w:rFonts w:ascii="Times New Roman" w:hAnsi="Times New Roman" w:cs="Times New Roman"/>
          <w:i/>
          <w:iCs/>
          <w:sz w:val="28"/>
          <w:szCs w:val="28"/>
        </w:rPr>
        <w:t xml:space="preserve"> </w:t>
      </w:r>
    </w:p>
    <w:p w:rsidR="00AD04DA" w:rsidRPr="00AA7F76" w:rsidRDefault="00B328D3" w:rsidP="00846AB2">
      <w:pPr>
        <w:pStyle w:val="HTML"/>
        <w:widowControl w:val="0"/>
        <w:spacing w:line="360" w:lineRule="auto"/>
        <w:rPr>
          <w:rFonts w:ascii="Times New Roman" w:hAnsi="Times New Roman" w:cs="Times New Roman"/>
          <w:sz w:val="28"/>
          <w:szCs w:val="28"/>
          <w:lang w:val="uk-UA"/>
        </w:rPr>
      </w:pPr>
      <w:r w:rsidRPr="00AA7F76">
        <w:rPr>
          <w:rFonts w:ascii="Times New Roman" w:hAnsi="Times New Roman" w:cs="Times New Roman"/>
          <w:bCs/>
          <w:sz w:val="28"/>
          <w:szCs w:val="28"/>
          <w:lang w:val="uk-UA"/>
        </w:rPr>
        <w:t xml:space="preserve">2. </w:t>
      </w:r>
      <w:r w:rsidRPr="00AA7F76">
        <w:rPr>
          <w:rFonts w:ascii="Times New Roman" w:hAnsi="Times New Roman" w:cs="Times New Roman"/>
          <w:sz w:val="28"/>
          <w:szCs w:val="28"/>
          <w:lang w:val="uk-UA"/>
        </w:rPr>
        <w:t>Закон України "Про банки і банківську діяльність" від 17.01.2001 р. №2121 III</w:t>
      </w:r>
      <w:r w:rsidR="00AD04DA" w:rsidRPr="00AA7F76">
        <w:rPr>
          <w:rFonts w:ascii="Times New Roman" w:hAnsi="Times New Roman" w:cs="Times New Roman"/>
          <w:sz w:val="28"/>
          <w:szCs w:val="28"/>
          <w:lang w:val="uk-UA"/>
        </w:rPr>
        <w:t xml:space="preserve"> зі змінами на </w:t>
      </w:r>
      <w:r w:rsidR="00AD04DA" w:rsidRPr="00AA7F76">
        <w:rPr>
          <w:rFonts w:ascii="Times New Roman" w:hAnsi="Times New Roman" w:cs="Times New Roman"/>
          <w:iCs/>
          <w:sz w:val="28"/>
          <w:szCs w:val="28"/>
        </w:rPr>
        <w:t>24.07.2009</w:t>
      </w:r>
      <w:r w:rsidR="00AD04DA" w:rsidRPr="00AA7F76">
        <w:rPr>
          <w:rFonts w:ascii="Times New Roman" w:hAnsi="Times New Roman" w:cs="Times New Roman"/>
          <w:iCs/>
          <w:sz w:val="28"/>
          <w:szCs w:val="28"/>
          <w:lang w:val="uk-UA"/>
        </w:rPr>
        <w:t xml:space="preserve"> р.</w:t>
      </w:r>
    </w:p>
    <w:p w:rsidR="00AD04DA" w:rsidRPr="00AA7F76" w:rsidRDefault="00B328D3" w:rsidP="00846AB2">
      <w:pPr>
        <w:pStyle w:val="HTML"/>
        <w:widowControl w:val="0"/>
        <w:spacing w:line="360" w:lineRule="auto"/>
        <w:rPr>
          <w:rFonts w:ascii="Times New Roman" w:hAnsi="Times New Roman" w:cs="Times New Roman"/>
          <w:sz w:val="28"/>
          <w:szCs w:val="28"/>
          <w:lang w:val="uk-UA"/>
        </w:rPr>
      </w:pPr>
      <w:r w:rsidRPr="00AA7F76">
        <w:rPr>
          <w:rFonts w:ascii="Times New Roman" w:hAnsi="Times New Roman" w:cs="Times New Roman"/>
          <w:bCs/>
          <w:sz w:val="28"/>
          <w:szCs w:val="28"/>
          <w:lang w:val="uk-UA"/>
        </w:rPr>
        <w:t>3.</w:t>
      </w:r>
      <w:r w:rsidR="00AD04DA" w:rsidRPr="00AA7F76">
        <w:rPr>
          <w:rFonts w:ascii="Times New Roman" w:hAnsi="Times New Roman" w:cs="Times New Roman"/>
          <w:bCs/>
          <w:sz w:val="28"/>
          <w:szCs w:val="28"/>
          <w:lang w:val="uk-UA"/>
        </w:rPr>
        <w:t xml:space="preserve"> Декрет Кабінету Міністрів „</w:t>
      </w:r>
      <w:r w:rsidR="00AD04DA" w:rsidRPr="00AA7F76">
        <w:rPr>
          <w:rFonts w:ascii="Times New Roman" w:hAnsi="Times New Roman" w:cs="Times New Roman"/>
          <w:sz w:val="28"/>
          <w:szCs w:val="28"/>
          <w:lang w:val="uk-UA"/>
        </w:rPr>
        <w:t xml:space="preserve">Про систему валютного регулювання і валютного контролю” </w:t>
      </w:r>
      <w:r w:rsidR="0092047F" w:rsidRPr="00AA7F76">
        <w:rPr>
          <w:rFonts w:ascii="Times New Roman" w:hAnsi="Times New Roman" w:cs="Times New Roman"/>
          <w:sz w:val="28"/>
          <w:szCs w:val="28"/>
          <w:lang w:val="uk-UA"/>
        </w:rPr>
        <w:t>від</w:t>
      </w:r>
      <w:r w:rsidR="00AD04DA" w:rsidRPr="00AA7F76">
        <w:rPr>
          <w:rFonts w:ascii="Times New Roman" w:hAnsi="Times New Roman" w:cs="Times New Roman"/>
          <w:sz w:val="28"/>
          <w:szCs w:val="28"/>
        </w:rPr>
        <w:t xml:space="preserve"> 19.02.93 </w:t>
      </w:r>
      <w:r w:rsidR="00E36E32" w:rsidRPr="00AA7F76">
        <w:rPr>
          <w:rFonts w:ascii="Times New Roman" w:hAnsi="Times New Roman" w:cs="Times New Roman"/>
          <w:sz w:val="28"/>
          <w:szCs w:val="28"/>
          <w:lang w:val="uk-UA"/>
        </w:rPr>
        <w:t>№</w:t>
      </w:r>
      <w:r w:rsidR="00AD04DA" w:rsidRPr="00AA7F76">
        <w:rPr>
          <w:rFonts w:ascii="Times New Roman" w:hAnsi="Times New Roman" w:cs="Times New Roman"/>
          <w:sz w:val="28"/>
          <w:szCs w:val="28"/>
        </w:rPr>
        <w:t xml:space="preserve"> 15-93</w:t>
      </w:r>
      <w:r w:rsidR="00AD04DA" w:rsidRPr="00AA7F76">
        <w:rPr>
          <w:rFonts w:ascii="Times New Roman" w:hAnsi="Times New Roman" w:cs="Times New Roman"/>
          <w:sz w:val="28"/>
          <w:szCs w:val="28"/>
          <w:lang w:val="uk-UA"/>
        </w:rPr>
        <w:t>.</w:t>
      </w:r>
    </w:p>
    <w:p w:rsidR="00E36E32" w:rsidRPr="00AA7F76" w:rsidRDefault="00E36E32" w:rsidP="00846AB2">
      <w:pPr>
        <w:widowControl w:val="0"/>
        <w:spacing w:line="360" w:lineRule="auto"/>
        <w:rPr>
          <w:rFonts w:cs="Times New Roman"/>
          <w:bCs/>
          <w:lang w:val="uk-UA"/>
        </w:rPr>
      </w:pPr>
      <w:r w:rsidRPr="00AA7F76">
        <w:rPr>
          <w:rFonts w:cs="Times New Roman"/>
          <w:bCs/>
          <w:lang w:val="uk-UA"/>
        </w:rPr>
        <w:t xml:space="preserve">4. </w:t>
      </w:r>
      <w:r w:rsidRPr="00AA7F76">
        <w:rPr>
          <w:rFonts w:cs="Times New Roman"/>
          <w:lang w:val="uk-UA"/>
        </w:rPr>
        <w:t>Постанова Правління Національного банку України від 08.02.2000 № 49 „Про валютний контроль”</w:t>
      </w:r>
      <w:r w:rsidRPr="00AA7F76">
        <w:rPr>
          <w:rFonts w:cs="Times New Roman"/>
          <w:bCs/>
          <w:lang w:val="uk-UA"/>
        </w:rPr>
        <w:t xml:space="preserve"> зі змінами на 05.11.2009 р.</w:t>
      </w:r>
    </w:p>
    <w:p w:rsidR="00E36E32" w:rsidRPr="00AA7F76" w:rsidRDefault="00E36E32" w:rsidP="00846AB2">
      <w:pPr>
        <w:widowControl w:val="0"/>
        <w:spacing w:line="360" w:lineRule="auto"/>
        <w:rPr>
          <w:rFonts w:cs="Times New Roman"/>
          <w:bCs/>
          <w:lang w:val="uk-UA"/>
        </w:rPr>
      </w:pPr>
      <w:r w:rsidRPr="00AA7F76">
        <w:rPr>
          <w:rFonts w:cs="Times New Roman"/>
          <w:lang w:val="uk-UA"/>
        </w:rPr>
        <w:t>5. Постанова Правління Національного банку України від 27.05.2008 № 148 „Про переміщення готівки і банківських металів через митний кордон України”.</w:t>
      </w:r>
    </w:p>
    <w:p w:rsidR="00E36E32" w:rsidRPr="00AA7F76" w:rsidRDefault="00E36E32" w:rsidP="00846AB2">
      <w:pPr>
        <w:pStyle w:val="HTML"/>
        <w:widowControl w:val="0"/>
        <w:spacing w:line="360" w:lineRule="auto"/>
        <w:rPr>
          <w:rFonts w:ascii="Times New Roman" w:hAnsi="Times New Roman" w:cs="Times New Roman"/>
          <w:bCs/>
          <w:sz w:val="28"/>
          <w:szCs w:val="28"/>
          <w:lang w:val="uk-UA"/>
        </w:rPr>
      </w:pPr>
      <w:r w:rsidRPr="00AA7F76">
        <w:rPr>
          <w:rFonts w:ascii="Times New Roman" w:hAnsi="Times New Roman" w:cs="Times New Roman"/>
          <w:bCs/>
          <w:sz w:val="28"/>
          <w:szCs w:val="28"/>
          <w:lang w:val="uk-UA"/>
        </w:rPr>
        <w:t>6. Постанова Правління Національного банку України від 30.04.2009 № 259 "Про затвердження Положення про регулювання Національним банком України ліквідності банків України".</w:t>
      </w:r>
    </w:p>
    <w:p w:rsidR="00E36E32" w:rsidRPr="00AA7F76" w:rsidRDefault="00E36E32" w:rsidP="00846AB2">
      <w:pPr>
        <w:pStyle w:val="HTML"/>
        <w:widowControl w:val="0"/>
        <w:spacing w:line="360" w:lineRule="auto"/>
        <w:rPr>
          <w:rFonts w:ascii="Times New Roman" w:hAnsi="Times New Roman" w:cs="Times New Roman"/>
          <w:sz w:val="28"/>
          <w:szCs w:val="28"/>
          <w:lang w:val="uk-UA"/>
        </w:rPr>
      </w:pPr>
      <w:r w:rsidRPr="00AA7F76">
        <w:rPr>
          <w:rFonts w:ascii="Times New Roman" w:hAnsi="Times New Roman" w:cs="Times New Roman"/>
          <w:bCs/>
          <w:sz w:val="28"/>
          <w:szCs w:val="28"/>
          <w:lang w:val="uk-UA"/>
        </w:rPr>
        <w:t xml:space="preserve">7. </w:t>
      </w:r>
      <w:r w:rsidRPr="00AA7F76">
        <w:rPr>
          <w:rFonts w:ascii="Times New Roman" w:hAnsi="Times New Roman" w:cs="Times New Roman"/>
          <w:sz w:val="28"/>
          <w:szCs w:val="28"/>
          <w:lang w:val="uk-UA"/>
        </w:rPr>
        <w:t>Постанова Правління Національного Банку України від 17.07.2001 № 275 „Про затвердження Положення про порядок видачі банкам банківських ліцензій, письмових дозволів та ліцензій на виконання окремих операцій” зі змінами на 04.08.2009 р.</w:t>
      </w:r>
    </w:p>
    <w:p w:rsidR="00D377FF" w:rsidRPr="00AA7F76" w:rsidRDefault="002700A8" w:rsidP="00846AB2">
      <w:pPr>
        <w:widowControl w:val="0"/>
        <w:spacing w:line="360" w:lineRule="auto"/>
        <w:rPr>
          <w:rFonts w:cs="Times New Roman"/>
          <w:lang w:val="uk-UA"/>
        </w:rPr>
      </w:pPr>
      <w:r w:rsidRPr="00AA7F76">
        <w:rPr>
          <w:rFonts w:cs="Times New Roman"/>
          <w:lang w:val="uk-UA"/>
        </w:rPr>
        <w:t>8</w:t>
      </w:r>
      <w:r w:rsidR="00AD04DA" w:rsidRPr="00AA7F76">
        <w:rPr>
          <w:rFonts w:cs="Times New Roman"/>
          <w:lang w:val="uk-UA"/>
        </w:rPr>
        <w:t xml:space="preserve">. </w:t>
      </w:r>
      <w:r w:rsidR="00D377FF" w:rsidRPr="00AA7F76">
        <w:rPr>
          <w:rFonts w:cs="Times New Roman"/>
          <w:lang w:val="uk-UA"/>
        </w:rPr>
        <w:t>Постанова Правління Національного банку України № 290 від 12.08.2005 „Про внесення змін до деяких нормативно-правових актів Національного банку України та встановлення лімітів відкритої валютної позиції банку” зі змінами на 14.08.2009 р.</w:t>
      </w:r>
    </w:p>
    <w:p w:rsidR="002700A8" w:rsidRPr="00AA7F76" w:rsidRDefault="002700A8" w:rsidP="00846AB2">
      <w:pPr>
        <w:widowControl w:val="0"/>
        <w:spacing w:line="360" w:lineRule="auto"/>
        <w:rPr>
          <w:rFonts w:cs="Times New Roman"/>
          <w:bCs/>
          <w:lang w:val="uk-UA"/>
        </w:rPr>
      </w:pPr>
      <w:r w:rsidRPr="00AA7F76">
        <w:rPr>
          <w:rFonts w:cs="Times New Roman"/>
          <w:bCs/>
          <w:lang w:val="uk-UA"/>
        </w:rPr>
        <w:t xml:space="preserve">9. </w:t>
      </w:r>
      <w:r w:rsidRPr="00AA7F76">
        <w:rPr>
          <w:rFonts w:cs="Times New Roman"/>
          <w:lang w:val="uk-UA"/>
        </w:rPr>
        <w:t>Постановою Правління Національного банку України від 06.08.2003 № 325 „П</w:t>
      </w:r>
      <w:r w:rsidRPr="00AA7F76">
        <w:rPr>
          <w:rFonts w:cs="Times New Roman"/>
          <w:bCs/>
          <w:lang w:val="uk-UA"/>
        </w:rPr>
        <w:t>ро здійснення уповноваженими банками операцій з банківськими металами” зі змінами на 28.02.2009 р.</w:t>
      </w:r>
    </w:p>
    <w:p w:rsidR="002700A8" w:rsidRPr="00AA7F76" w:rsidRDefault="002700A8" w:rsidP="00846AB2">
      <w:pPr>
        <w:widowControl w:val="0"/>
        <w:spacing w:line="360" w:lineRule="auto"/>
        <w:rPr>
          <w:rFonts w:cs="Times New Roman"/>
          <w:lang w:val="uk-UA"/>
        </w:rPr>
      </w:pPr>
      <w:r w:rsidRPr="00AA7F76">
        <w:rPr>
          <w:rFonts w:cs="Times New Roman"/>
          <w:bCs/>
          <w:lang w:val="uk-UA"/>
        </w:rPr>
        <w:t>10. Постанова Правління Національного банку України від 28.08.2001 № 368 „</w:t>
      </w:r>
      <w:r w:rsidRPr="00AA7F76">
        <w:rPr>
          <w:rFonts w:cs="Times New Roman"/>
          <w:lang w:val="uk-UA"/>
        </w:rPr>
        <w:t>Про затвердження Інструкції про порядок регулювання діяльності банків в Україні” зі змінами на 10.09.2009 р.</w:t>
      </w:r>
    </w:p>
    <w:p w:rsidR="00D377FF" w:rsidRPr="00AA7F76" w:rsidRDefault="002700A8" w:rsidP="00846AB2">
      <w:pPr>
        <w:widowControl w:val="0"/>
        <w:spacing w:line="360" w:lineRule="auto"/>
        <w:rPr>
          <w:rFonts w:cs="Times New Roman"/>
          <w:bCs/>
          <w:lang w:val="uk-UA"/>
        </w:rPr>
      </w:pPr>
      <w:r w:rsidRPr="00AA7F76">
        <w:rPr>
          <w:rFonts w:cs="Times New Roman"/>
          <w:lang w:val="uk-UA"/>
        </w:rPr>
        <w:t>11</w:t>
      </w:r>
      <w:r w:rsidR="00D377FF" w:rsidRPr="00AA7F76">
        <w:rPr>
          <w:rFonts w:cs="Times New Roman"/>
          <w:lang w:val="uk-UA"/>
        </w:rPr>
        <w:t>. Постанова Правління Національного банку України від 10.09.2009 № 541 „</w:t>
      </w:r>
      <w:r w:rsidR="00D377FF" w:rsidRPr="00AA7F76">
        <w:rPr>
          <w:rFonts w:cs="Times New Roman"/>
          <w:bCs/>
          <w:lang w:val="uk-UA"/>
        </w:rPr>
        <w:t>Зміни до Інструкції про порядок регулювання діяльності банків в Україні”.</w:t>
      </w:r>
    </w:p>
    <w:p w:rsidR="00D377FF" w:rsidRPr="00AA7F76" w:rsidRDefault="002700A8" w:rsidP="00846AB2">
      <w:pPr>
        <w:pStyle w:val="HTML"/>
        <w:widowControl w:val="0"/>
        <w:spacing w:line="360" w:lineRule="auto"/>
        <w:rPr>
          <w:rFonts w:ascii="Times New Roman" w:hAnsi="Times New Roman" w:cs="Times New Roman"/>
          <w:sz w:val="28"/>
          <w:szCs w:val="28"/>
          <w:lang w:val="uk-UA"/>
        </w:rPr>
      </w:pPr>
      <w:r w:rsidRPr="00AA7F76">
        <w:rPr>
          <w:rFonts w:ascii="Times New Roman" w:hAnsi="Times New Roman" w:cs="Times New Roman"/>
          <w:sz w:val="28"/>
          <w:szCs w:val="28"/>
          <w:lang w:val="uk-UA"/>
        </w:rPr>
        <w:t>12. Постанова Правління Національного банку України від 17.11.2004 № 555 „</w:t>
      </w:r>
      <w:r w:rsidRPr="00AA7F76">
        <w:rPr>
          <w:rFonts w:ascii="Times New Roman" w:hAnsi="Times New Roman" w:cs="Times New Roman"/>
          <w:bCs/>
          <w:sz w:val="28"/>
          <w:szCs w:val="28"/>
          <w:lang w:val="uk-UA"/>
        </w:rPr>
        <w:t>Інструкція з бухгалтерського обліку операцій в іноземній валюті та банківських металах у банках України” зі змінами на 21.07.2009 р.</w:t>
      </w:r>
    </w:p>
    <w:p w:rsidR="00750625" w:rsidRPr="00AA7F76" w:rsidRDefault="002700A8" w:rsidP="00846AB2">
      <w:pPr>
        <w:widowControl w:val="0"/>
        <w:spacing w:line="360" w:lineRule="auto"/>
        <w:rPr>
          <w:rFonts w:cs="Times New Roman"/>
          <w:lang w:val="uk-UA"/>
        </w:rPr>
      </w:pPr>
      <w:r w:rsidRPr="00AA7F76">
        <w:rPr>
          <w:rFonts w:cs="Times New Roman"/>
          <w:bCs/>
          <w:lang w:val="uk-UA"/>
        </w:rPr>
        <w:t>13</w:t>
      </w:r>
      <w:r w:rsidR="00750625" w:rsidRPr="00AA7F76">
        <w:rPr>
          <w:rFonts w:cs="Times New Roman"/>
          <w:bCs/>
          <w:lang w:val="uk-UA"/>
        </w:rPr>
        <w:t xml:space="preserve">. </w:t>
      </w:r>
      <w:r w:rsidR="00750625" w:rsidRPr="00AA7F76">
        <w:rPr>
          <w:rFonts w:cs="Times New Roman"/>
          <w:lang w:val="uk-UA"/>
        </w:rPr>
        <w:t xml:space="preserve">Банківські операції: Підручник. - 2-ге вид., випр. </w:t>
      </w:r>
      <w:r w:rsidR="00750625" w:rsidRPr="00AA7F76">
        <w:rPr>
          <w:rFonts w:cs="Times New Roman"/>
          <w:lang w:val="en-US"/>
        </w:rPr>
        <w:t>i</w:t>
      </w:r>
      <w:r w:rsidR="00750625" w:rsidRPr="00AA7F76">
        <w:rPr>
          <w:rFonts w:cs="Times New Roman"/>
          <w:lang w:val="uk-UA"/>
        </w:rPr>
        <w:t xml:space="preserve"> доп. / А.М.Мороз, МЛ.Савлук, М.Ф.Пуховкіна та ін</w:t>
      </w:r>
      <w:r w:rsidR="00750625" w:rsidRPr="00AA7F76">
        <w:rPr>
          <w:rFonts w:cs="Times New Roman"/>
          <w:iCs/>
          <w:lang w:val="uk-UA"/>
        </w:rPr>
        <w:t>.;</w:t>
      </w:r>
      <w:r w:rsidR="00750625" w:rsidRPr="00AA7F76">
        <w:rPr>
          <w:rFonts w:cs="Times New Roman"/>
          <w:i/>
          <w:iCs/>
          <w:lang w:val="uk-UA"/>
        </w:rPr>
        <w:t xml:space="preserve"> </w:t>
      </w:r>
      <w:r w:rsidR="00750625" w:rsidRPr="00AA7F76">
        <w:rPr>
          <w:rFonts w:cs="Times New Roman"/>
          <w:lang w:val="uk-UA"/>
        </w:rPr>
        <w:t xml:space="preserve">За ред. д-ра екон.наук, проф. </w:t>
      </w:r>
      <w:r w:rsidR="00750625" w:rsidRPr="00AA7F76">
        <w:rPr>
          <w:rFonts w:cs="Times New Roman"/>
        </w:rPr>
        <w:t>А.М.Мороза. - К.:КНЕУ, 2002. - 476 с.</w:t>
      </w:r>
    </w:p>
    <w:p w:rsidR="008B6624" w:rsidRPr="00AA7F76" w:rsidRDefault="008B6624" w:rsidP="00846AB2">
      <w:pPr>
        <w:widowControl w:val="0"/>
        <w:spacing w:line="360" w:lineRule="auto"/>
        <w:rPr>
          <w:rFonts w:cs="Times New Roman"/>
        </w:rPr>
      </w:pPr>
      <w:r w:rsidRPr="00AA7F76">
        <w:rPr>
          <w:rFonts w:cs="Times New Roman"/>
          <w:lang w:val="uk-UA"/>
        </w:rPr>
        <w:t>14. Офіційний сайт ЗАТ „</w:t>
      </w:r>
      <w:r w:rsidRPr="00AA7F76">
        <w:rPr>
          <w:rFonts w:cs="Times New Roman"/>
          <w:lang w:val="en-US"/>
        </w:rPr>
        <w:t>VAB</w:t>
      </w:r>
      <w:r w:rsidRPr="00AA7F76">
        <w:rPr>
          <w:rFonts w:cs="Times New Roman"/>
        </w:rPr>
        <w:t xml:space="preserve"> </w:t>
      </w:r>
      <w:r w:rsidRPr="00AA7F76">
        <w:rPr>
          <w:rFonts w:cs="Times New Roman"/>
          <w:lang w:val="uk-UA"/>
        </w:rPr>
        <w:t>Банку”</w:t>
      </w:r>
      <w:r w:rsidRPr="00AA7F76">
        <w:rPr>
          <w:rFonts w:cs="Times New Roman"/>
        </w:rPr>
        <w:t xml:space="preserve"> – </w:t>
      </w:r>
      <w:r w:rsidRPr="00846AB2">
        <w:rPr>
          <w:rFonts w:cs="Times New Roman"/>
          <w:lang w:val="en-US"/>
        </w:rPr>
        <w:t>www</w:t>
      </w:r>
      <w:r w:rsidRPr="00846AB2">
        <w:rPr>
          <w:rFonts w:cs="Times New Roman"/>
        </w:rPr>
        <w:t>.</w:t>
      </w:r>
      <w:r w:rsidRPr="00846AB2">
        <w:rPr>
          <w:rFonts w:cs="Times New Roman"/>
          <w:lang w:val="en-US"/>
        </w:rPr>
        <w:t>vab</w:t>
      </w:r>
      <w:r w:rsidRPr="00846AB2">
        <w:rPr>
          <w:rFonts w:cs="Times New Roman"/>
        </w:rPr>
        <w:t>.</w:t>
      </w:r>
      <w:r w:rsidRPr="00846AB2">
        <w:rPr>
          <w:rFonts w:cs="Times New Roman"/>
          <w:lang w:val="en-US"/>
        </w:rPr>
        <w:t>ua</w:t>
      </w:r>
    </w:p>
    <w:p w:rsidR="008B6624" w:rsidRPr="00AA7F76" w:rsidRDefault="008B6624" w:rsidP="00846AB2">
      <w:pPr>
        <w:widowControl w:val="0"/>
        <w:spacing w:line="360" w:lineRule="auto"/>
        <w:rPr>
          <w:rFonts w:cs="Times New Roman"/>
        </w:rPr>
      </w:pPr>
      <w:r w:rsidRPr="00AA7F76">
        <w:rPr>
          <w:rFonts w:cs="Times New Roman"/>
        </w:rPr>
        <w:t>15</w:t>
      </w:r>
      <w:r w:rsidRPr="00AA7F76">
        <w:rPr>
          <w:rFonts w:cs="Times New Roman"/>
          <w:lang w:val="uk-UA"/>
        </w:rPr>
        <w:t xml:space="preserve">. Офіційний сайт Верховної Ради України – </w:t>
      </w:r>
      <w:r w:rsidRPr="00846AB2">
        <w:rPr>
          <w:rFonts w:cs="Times New Roman"/>
          <w:lang w:val="uk-UA"/>
        </w:rPr>
        <w:t>www.</w:t>
      </w:r>
      <w:r w:rsidRPr="00846AB2">
        <w:rPr>
          <w:rFonts w:cs="Times New Roman"/>
          <w:lang w:val="en-US"/>
        </w:rPr>
        <w:t>zakon</w:t>
      </w:r>
      <w:r w:rsidRPr="00846AB2">
        <w:rPr>
          <w:rFonts w:cs="Times New Roman"/>
        </w:rPr>
        <w:t>.</w:t>
      </w:r>
      <w:r w:rsidRPr="00846AB2">
        <w:rPr>
          <w:rFonts w:cs="Times New Roman"/>
          <w:lang w:val="en-US"/>
        </w:rPr>
        <w:t>rada</w:t>
      </w:r>
      <w:r w:rsidRPr="00846AB2">
        <w:rPr>
          <w:rFonts w:cs="Times New Roman"/>
        </w:rPr>
        <w:t>.</w:t>
      </w:r>
      <w:r w:rsidRPr="00846AB2">
        <w:rPr>
          <w:rFonts w:cs="Times New Roman"/>
          <w:lang w:val="en-US"/>
        </w:rPr>
        <w:t>gov</w:t>
      </w:r>
      <w:r w:rsidRPr="00846AB2">
        <w:rPr>
          <w:rFonts w:cs="Times New Roman"/>
        </w:rPr>
        <w:t>.</w:t>
      </w:r>
      <w:r w:rsidRPr="00846AB2">
        <w:rPr>
          <w:rFonts w:cs="Times New Roman"/>
          <w:lang w:val="en-US"/>
        </w:rPr>
        <w:t>ua</w:t>
      </w:r>
    </w:p>
    <w:p w:rsidR="008B6624" w:rsidRPr="00AA7F76" w:rsidRDefault="008B6624" w:rsidP="00846AB2">
      <w:pPr>
        <w:widowControl w:val="0"/>
        <w:spacing w:line="360" w:lineRule="auto"/>
        <w:rPr>
          <w:rFonts w:cs="Times New Roman"/>
          <w:bCs/>
          <w:lang w:val="uk-UA"/>
        </w:rPr>
      </w:pPr>
      <w:r w:rsidRPr="00AA7F76">
        <w:rPr>
          <w:rFonts w:cs="Times New Roman"/>
          <w:lang w:val="uk-UA"/>
        </w:rPr>
        <w:t xml:space="preserve">16. Інтернет-ресурси </w:t>
      </w:r>
    </w:p>
    <w:p w:rsidR="00267B86" w:rsidRPr="00AA7F76" w:rsidRDefault="00267B86" w:rsidP="00846AB2">
      <w:pPr>
        <w:widowControl w:val="0"/>
        <w:spacing w:line="360" w:lineRule="auto"/>
        <w:rPr>
          <w:rFonts w:cs="Times New Roman"/>
          <w:lang w:val="uk-UA"/>
        </w:rPr>
      </w:pPr>
    </w:p>
    <w:p w:rsidR="00357AF0" w:rsidRPr="00846AB2" w:rsidRDefault="00846AB2" w:rsidP="00AA7F76">
      <w:pPr>
        <w:widowControl w:val="0"/>
        <w:spacing w:line="360" w:lineRule="auto"/>
        <w:ind w:firstLine="709"/>
        <w:jc w:val="both"/>
        <w:rPr>
          <w:rFonts w:cs="Times New Roman"/>
          <w:b/>
          <w:lang w:val="uk-UA"/>
        </w:rPr>
      </w:pPr>
      <w:r>
        <w:rPr>
          <w:rFonts w:cs="Times New Roman"/>
          <w:lang w:val="uk-UA"/>
        </w:rPr>
        <w:br w:type="page"/>
      </w:r>
      <w:r w:rsidR="00357AF0" w:rsidRPr="00846AB2">
        <w:rPr>
          <w:rFonts w:cs="Times New Roman"/>
          <w:b/>
          <w:lang w:val="uk-UA"/>
        </w:rPr>
        <w:t>ДОДАТОК 1</w:t>
      </w:r>
    </w:p>
    <w:p w:rsidR="00846AB2" w:rsidRDefault="00846AB2" w:rsidP="00AA7F76">
      <w:pPr>
        <w:widowControl w:val="0"/>
        <w:spacing w:line="360" w:lineRule="auto"/>
        <w:ind w:firstLine="709"/>
        <w:jc w:val="both"/>
        <w:outlineLvl w:val="0"/>
        <w:rPr>
          <w:rFonts w:cs="Times New Roman"/>
          <w:bCs/>
          <w:kern w:val="36"/>
          <w:lang w:val="uk-UA"/>
        </w:rPr>
      </w:pPr>
    </w:p>
    <w:p w:rsidR="00357AF0" w:rsidRPr="00AA7F76" w:rsidRDefault="00357AF0" w:rsidP="00AA7F76">
      <w:pPr>
        <w:widowControl w:val="0"/>
        <w:spacing w:line="360" w:lineRule="auto"/>
        <w:ind w:firstLine="709"/>
        <w:jc w:val="both"/>
        <w:outlineLvl w:val="0"/>
        <w:rPr>
          <w:rFonts w:cs="Times New Roman"/>
          <w:lang w:val="uk-UA"/>
        </w:rPr>
      </w:pPr>
      <w:r w:rsidRPr="00AA7F76">
        <w:rPr>
          <w:rFonts w:cs="Times New Roman"/>
          <w:bCs/>
          <w:kern w:val="36"/>
          <w:lang w:val="uk-UA"/>
        </w:rPr>
        <w:t>Курси банківських металів в злитках</w:t>
      </w:r>
      <w:r w:rsidR="00D44CAE" w:rsidRPr="00AA7F76">
        <w:rPr>
          <w:rFonts w:cs="Times New Roman"/>
          <w:bCs/>
          <w:kern w:val="36"/>
          <w:lang w:val="uk-UA"/>
        </w:rPr>
        <w:t xml:space="preserve"> ЗАТ „</w:t>
      </w:r>
      <w:r w:rsidR="00D44CAE" w:rsidRPr="00AA7F76">
        <w:rPr>
          <w:rFonts w:cs="Times New Roman"/>
          <w:bCs/>
          <w:kern w:val="36"/>
          <w:lang w:val="en-US"/>
        </w:rPr>
        <w:t>VAB</w:t>
      </w:r>
      <w:r w:rsidR="00D44CAE" w:rsidRPr="00AA7F76">
        <w:rPr>
          <w:rFonts w:cs="Times New Roman"/>
          <w:bCs/>
          <w:kern w:val="36"/>
        </w:rPr>
        <w:t xml:space="preserve"> </w:t>
      </w:r>
      <w:r w:rsidR="00D44CAE" w:rsidRPr="00AA7F76">
        <w:rPr>
          <w:rFonts w:cs="Times New Roman"/>
          <w:bCs/>
          <w:kern w:val="36"/>
          <w:lang w:val="uk-UA"/>
        </w:rPr>
        <w:t>Банку”</w:t>
      </w:r>
      <w:r w:rsidRPr="00AA7F76">
        <w:rPr>
          <w:rFonts w:cs="Times New Roman"/>
          <w:bCs/>
          <w:kern w:val="36"/>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3179"/>
        <w:gridCol w:w="1242"/>
        <w:gridCol w:w="1832"/>
        <w:gridCol w:w="1524"/>
        <w:gridCol w:w="951"/>
      </w:tblGrid>
      <w:tr w:rsidR="00357AF0" w:rsidRPr="008B2F98" w:rsidTr="008B2F98">
        <w:tc>
          <w:tcPr>
            <w:tcW w:w="440"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№п/п</w:t>
            </w:r>
          </w:p>
        </w:tc>
        <w:tc>
          <w:tcPr>
            <w:tcW w:w="1661"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банківського металу,</w:t>
            </w:r>
            <w:r w:rsidR="00AA7F76" w:rsidRPr="008B2F98">
              <w:rPr>
                <w:rFonts w:cs="Times New Roman"/>
                <w:bCs/>
                <w:sz w:val="20"/>
                <w:szCs w:val="20"/>
                <w:lang w:val="uk-UA"/>
              </w:rPr>
              <w:t xml:space="preserve"> </w:t>
            </w:r>
            <w:r w:rsidRPr="008B2F98">
              <w:rPr>
                <w:rFonts w:cs="Times New Roman"/>
                <w:bCs/>
                <w:sz w:val="20"/>
                <w:szCs w:val="20"/>
                <w:lang w:val="uk-UA"/>
              </w:rPr>
              <w:t>проба</w:t>
            </w:r>
          </w:p>
        </w:tc>
        <w:tc>
          <w:tcPr>
            <w:tcW w:w="649"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Код</w:t>
            </w:r>
          </w:p>
        </w:tc>
        <w:tc>
          <w:tcPr>
            <w:tcW w:w="957"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Купівля</w:t>
            </w:r>
            <w:r w:rsidR="00AA7F76" w:rsidRPr="008B2F98">
              <w:rPr>
                <w:rFonts w:cs="Times New Roman"/>
                <w:bCs/>
                <w:sz w:val="20"/>
                <w:szCs w:val="20"/>
                <w:lang w:val="uk-UA"/>
              </w:rPr>
              <w:t xml:space="preserve"> </w:t>
            </w:r>
            <w:r w:rsidRPr="008B2F98">
              <w:rPr>
                <w:rFonts w:cs="Times New Roman"/>
                <w:bCs/>
                <w:sz w:val="20"/>
                <w:szCs w:val="20"/>
                <w:lang w:val="uk-UA"/>
              </w:rPr>
              <w:t>грн/г*</w:t>
            </w:r>
          </w:p>
        </w:tc>
        <w:tc>
          <w:tcPr>
            <w:tcW w:w="796"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Вага</w:t>
            </w:r>
            <w:r w:rsidR="00AA7F76" w:rsidRPr="008B2F98">
              <w:rPr>
                <w:rFonts w:cs="Times New Roman"/>
                <w:bCs/>
                <w:sz w:val="20"/>
                <w:szCs w:val="20"/>
                <w:lang w:val="uk-UA"/>
              </w:rPr>
              <w:t xml:space="preserve"> </w:t>
            </w:r>
            <w:r w:rsidRPr="008B2F98">
              <w:rPr>
                <w:rFonts w:cs="Times New Roman"/>
                <w:bCs/>
                <w:sz w:val="20"/>
                <w:szCs w:val="20"/>
                <w:lang w:val="uk-UA"/>
              </w:rPr>
              <w:t>зливка</w:t>
            </w:r>
          </w:p>
        </w:tc>
        <w:tc>
          <w:tcPr>
            <w:tcW w:w="497" w:type="pct"/>
            <w:shd w:val="clear" w:color="auto" w:fill="auto"/>
          </w:tcPr>
          <w:p w:rsidR="00357AF0" w:rsidRPr="008B2F98" w:rsidRDefault="00357AF0" w:rsidP="008B2F98">
            <w:pPr>
              <w:widowControl w:val="0"/>
              <w:spacing w:line="360" w:lineRule="auto"/>
              <w:jc w:val="both"/>
              <w:rPr>
                <w:rFonts w:cs="Times New Roman"/>
                <w:bCs/>
                <w:sz w:val="20"/>
                <w:szCs w:val="20"/>
                <w:lang w:val="uk-UA"/>
              </w:rPr>
            </w:pPr>
            <w:r w:rsidRPr="008B2F98">
              <w:rPr>
                <w:rFonts w:cs="Times New Roman"/>
                <w:bCs/>
                <w:sz w:val="20"/>
                <w:szCs w:val="20"/>
                <w:lang w:val="uk-UA"/>
              </w:rPr>
              <w:t>грн/г</w:t>
            </w:r>
          </w:p>
        </w:tc>
      </w:tr>
      <w:tr w:rsidR="00357AF0" w:rsidRPr="008B2F98" w:rsidTr="008B2F98">
        <w:tc>
          <w:tcPr>
            <w:tcW w:w="440"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w:t>
            </w:r>
          </w:p>
        </w:tc>
        <w:tc>
          <w:tcPr>
            <w:tcW w:w="1661"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Золото</w:t>
            </w:r>
          </w:p>
        </w:tc>
        <w:tc>
          <w:tcPr>
            <w:tcW w:w="649"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XAU 959</w:t>
            </w:r>
          </w:p>
        </w:tc>
        <w:tc>
          <w:tcPr>
            <w:tcW w:w="95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216,30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1000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252,00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263,40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250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294,70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285,00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295,90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298,05</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31,10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301,20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287,00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302,10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306,20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314,60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330,00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354,00</w:t>
            </w:r>
          </w:p>
        </w:tc>
      </w:tr>
      <w:tr w:rsidR="00357AF0" w:rsidRPr="008B2F98" w:rsidTr="008B2F98">
        <w:tc>
          <w:tcPr>
            <w:tcW w:w="440"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w:t>
            </w:r>
          </w:p>
        </w:tc>
        <w:tc>
          <w:tcPr>
            <w:tcW w:w="1661"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Платина</w:t>
            </w:r>
          </w:p>
        </w:tc>
        <w:tc>
          <w:tcPr>
            <w:tcW w:w="649"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XPT 962</w:t>
            </w:r>
          </w:p>
        </w:tc>
        <w:tc>
          <w:tcPr>
            <w:tcW w:w="95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190,00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w:t>
            </w:r>
          </w:p>
        </w:tc>
      </w:tr>
      <w:tr w:rsidR="00357AF0" w:rsidRPr="008B2F98" w:rsidTr="008B2F98">
        <w:tc>
          <w:tcPr>
            <w:tcW w:w="440"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w:t>
            </w:r>
          </w:p>
        </w:tc>
        <w:tc>
          <w:tcPr>
            <w:tcW w:w="1661"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Паладій</w:t>
            </w:r>
          </w:p>
        </w:tc>
        <w:tc>
          <w:tcPr>
            <w:tcW w:w="649"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XPD 964</w:t>
            </w:r>
          </w:p>
        </w:tc>
        <w:tc>
          <w:tcPr>
            <w:tcW w:w="95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37,00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110,00</w:t>
            </w:r>
          </w:p>
        </w:tc>
      </w:tr>
      <w:tr w:rsidR="00357AF0" w:rsidRPr="008B2F98" w:rsidTr="008B2F98">
        <w:tc>
          <w:tcPr>
            <w:tcW w:w="440"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4.</w:t>
            </w:r>
          </w:p>
        </w:tc>
        <w:tc>
          <w:tcPr>
            <w:tcW w:w="1661"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Срібло</w:t>
            </w:r>
          </w:p>
        </w:tc>
        <w:tc>
          <w:tcPr>
            <w:tcW w:w="649"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XAG 961</w:t>
            </w:r>
          </w:p>
        </w:tc>
        <w:tc>
          <w:tcPr>
            <w:tcW w:w="957" w:type="pct"/>
            <w:vMerge w:val="restar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2,70</w:t>
            </w: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1000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5,60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5,80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250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6.00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100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6,50</w:t>
            </w:r>
          </w:p>
        </w:tc>
      </w:tr>
      <w:tr w:rsidR="00357AF0" w:rsidRPr="008B2F98" w:rsidTr="008B2F98">
        <w:tc>
          <w:tcPr>
            <w:tcW w:w="440"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1661"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649"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957" w:type="pct"/>
            <w:vMerge/>
            <w:shd w:val="clear" w:color="auto" w:fill="auto"/>
          </w:tcPr>
          <w:p w:rsidR="00357AF0" w:rsidRPr="008B2F98" w:rsidRDefault="00357AF0" w:rsidP="008B2F98">
            <w:pPr>
              <w:widowControl w:val="0"/>
              <w:spacing w:line="360" w:lineRule="auto"/>
              <w:jc w:val="both"/>
              <w:rPr>
                <w:rFonts w:cs="Times New Roman"/>
                <w:sz w:val="20"/>
                <w:szCs w:val="20"/>
                <w:lang w:val="uk-UA"/>
              </w:rPr>
            </w:pPr>
          </w:p>
        </w:tc>
        <w:tc>
          <w:tcPr>
            <w:tcW w:w="796"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50 г.</w:t>
            </w:r>
          </w:p>
        </w:tc>
        <w:tc>
          <w:tcPr>
            <w:tcW w:w="497" w:type="pct"/>
            <w:shd w:val="clear" w:color="auto" w:fill="auto"/>
          </w:tcPr>
          <w:p w:rsidR="00357AF0" w:rsidRPr="008B2F98" w:rsidRDefault="00357AF0" w:rsidP="008B2F98">
            <w:pPr>
              <w:widowControl w:val="0"/>
              <w:spacing w:line="360" w:lineRule="auto"/>
              <w:jc w:val="both"/>
              <w:rPr>
                <w:rFonts w:cs="Times New Roman"/>
                <w:sz w:val="20"/>
                <w:szCs w:val="20"/>
                <w:lang w:val="uk-UA"/>
              </w:rPr>
            </w:pPr>
            <w:r w:rsidRPr="008B2F98">
              <w:rPr>
                <w:rFonts w:cs="Times New Roman"/>
                <w:sz w:val="20"/>
                <w:szCs w:val="20"/>
                <w:lang w:val="uk-UA"/>
              </w:rPr>
              <w:t>6,90</w:t>
            </w:r>
          </w:p>
        </w:tc>
      </w:tr>
    </w:tbl>
    <w:p w:rsidR="00357AF0" w:rsidRPr="00AA7F76" w:rsidRDefault="00357AF0" w:rsidP="00AA7F76">
      <w:pPr>
        <w:widowControl w:val="0"/>
        <w:spacing w:line="360" w:lineRule="auto"/>
        <w:ind w:firstLine="709"/>
        <w:jc w:val="both"/>
        <w:rPr>
          <w:rFonts w:cs="Times New Roman"/>
          <w:lang w:val="uk-UA"/>
        </w:rPr>
      </w:pPr>
    </w:p>
    <w:p w:rsidR="00357AF0" w:rsidRPr="00846AB2" w:rsidRDefault="00846AB2" w:rsidP="00AA7F76">
      <w:pPr>
        <w:widowControl w:val="0"/>
        <w:spacing w:line="360" w:lineRule="auto"/>
        <w:ind w:firstLine="709"/>
        <w:jc w:val="both"/>
        <w:rPr>
          <w:rFonts w:cs="Times New Roman"/>
          <w:b/>
          <w:lang w:val="uk-UA"/>
        </w:rPr>
      </w:pPr>
      <w:r>
        <w:rPr>
          <w:rFonts w:cs="Times New Roman"/>
          <w:lang w:val="uk-UA"/>
        </w:rPr>
        <w:br w:type="page"/>
      </w:r>
      <w:r w:rsidR="00357AF0" w:rsidRPr="00846AB2">
        <w:rPr>
          <w:rFonts w:cs="Times New Roman"/>
          <w:b/>
          <w:lang w:val="uk-UA"/>
        </w:rPr>
        <w:t>ДОДАТОК 2</w:t>
      </w:r>
    </w:p>
    <w:p w:rsidR="00846AB2" w:rsidRDefault="00846AB2" w:rsidP="00AA7F76">
      <w:pPr>
        <w:widowControl w:val="0"/>
        <w:spacing w:line="360" w:lineRule="auto"/>
        <w:ind w:firstLine="709"/>
        <w:jc w:val="both"/>
        <w:outlineLvl w:val="0"/>
        <w:rPr>
          <w:rFonts w:cs="Times New Roman"/>
          <w:bCs/>
          <w:kern w:val="36"/>
          <w:lang w:val="uk-UA"/>
        </w:rPr>
      </w:pPr>
    </w:p>
    <w:p w:rsidR="00357AF0" w:rsidRPr="00AA7F76" w:rsidRDefault="00357AF0" w:rsidP="00AA7F76">
      <w:pPr>
        <w:widowControl w:val="0"/>
        <w:spacing w:line="360" w:lineRule="auto"/>
        <w:ind w:firstLine="709"/>
        <w:jc w:val="both"/>
        <w:outlineLvl w:val="0"/>
        <w:rPr>
          <w:rFonts w:cs="Times New Roman"/>
          <w:bCs/>
          <w:kern w:val="36"/>
        </w:rPr>
      </w:pPr>
      <w:r w:rsidRPr="00AA7F76">
        <w:rPr>
          <w:rFonts w:cs="Times New Roman"/>
          <w:bCs/>
          <w:kern w:val="36"/>
          <w:lang w:val="uk-UA"/>
        </w:rPr>
        <w:t>Курси банківських металів в монетах</w:t>
      </w:r>
      <w:r w:rsidR="00D44CAE" w:rsidRPr="00AA7F76">
        <w:rPr>
          <w:rFonts w:cs="Times New Roman"/>
          <w:bCs/>
          <w:kern w:val="36"/>
        </w:rPr>
        <w:t xml:space="preserve"> </w:t>
      </w:r>
      <w:r w:rsidR="00D44CAE" w:rsidRPr="00AA7F76">
        <w:rPr>
          <w:rFonts w:cs="Times New Roman"/>
          <w:bCs/>
          <w:kern w:val="36"/>
          <w:lang w:val="uk-UA"/>
        </w:rPr>
        <w:t>ЗАТ „</w:t>
      </w:r>
      <w:r w:rsidR="00D44CAE" w:rsidRPr="00AA7F76">
        <w:rPr>
          <w:rFonts w:cs="Times New Roman"/>
          <w:bCs/>
          <w:kern w:val="36"/>
          <w:lang w:val="en-US"/>
        </w:rPr>
        <w:t>VAB</w:t>
      </w:r>
      <w:r w:rsidR="00D44CAE" w:rsidRPr="00AA7F76">
        <w:rPr>
          <w:rFonts w:cs="Times New Roman"/>
          <w:bCs/>
          <w:kern w:val="36"/>
        </w:rPr>
        <w:t xml:space="preserve"> </w:t>
      </w:r>
      <w:r w:rsidR="00D44CAE" w:rsidRPr="00AA7F76">
        <w:rPr>
          <w:rFonts w:cs="Times New Roman"/>
          <w:bCs/>
          <w:kern w:val="36"/>
          <w:lang w:val="uk-UA"/>
        </w:rPr>
        <w:t>Банку”</w:t>
      </w:r>
    </w:p>
    <w:p w:rsidR="00357AF0" w:rsidRPr="00AA7F76" w:rsidRDefault="00357AF0" w:rsidP="00AA7F76">
      <w:pPr>
        <w:widowControl w:val="0"/>
        <w:spacing w:line="360" w:lineRule="auto"/>
        <w:ind w:firstLine="709"/>
        <w:jc w:val="both"/>
        <w:rPr>
          <w:rFonts w:cs="Times New Roman"/>
          <w:lang w:val="uk-UA"/>
        </w:rPr>
      </w:pPr>
      <w:r w:rsidRPr="00AA7F76">
        <w:rPr>
          <w:rFonts w:cs="Times New Roman"/>
          <w:bCs/>
          <w:lang w:val="uk-UA"/>
        </w:rPr>
        <w:t>2</w:t>
      </w:r>
      <w:r w:rsidR="00AA7F76">
        <w:rPr>
          <w:rFonts w:cs="Times New Roman"/>
          <w:bCs/>
          <w:lang w:val="uk-UA"/>
        </w:rPr>
        <w:t xml:space="preserve"> </w:t>
      </w:r>
      <w:r w:rsidRPr="00AA7F76">
        <w:rPr>
          <w:rFonts w:cs="Times New Roman"/>
          <w:bCs/>
          <w:lang w:val="uk-UA"/>
        </w:rPr>
        <w:t>грудня 2009 року з 11.00 встановлено наступні курси банківських металів у монетах: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1590"/>
        <w:gridCol w:w="3678"/>
        <w:gridCol w:w="1442"/>
        <w:gridCol w:w="1105"/>
        <w:gridCol w:w="1177"/>
      </w:tblGrid>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 з/п</w:t>
            </w:r>
          </w:p>
        </w:tc>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Найменуван-ня, проба банківського металу</w:t>
            </w:r>
          </w:p>
        </w:tc>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Назва монети (набору)</w:t>
            </w:r>
          </w:p>
        </w:tc>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Вага монети (набору) г./тр.унцій</w:t>
            </w:r>
          </w:p>
        </w:tc>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Курс продажу, грн./г.</w:t>
            </w:r>
          </w:p>
        </w:tc>
        <w:tc>
          <w:tcPr>
            <w:tcW w:w="0" w:type="auto"/>
            <w:shd w:val="clear" w:color="auto" w:fill="auto"/>
          </w:tcPr>
          <w:p w:rsidR="00357AF0" w:rsidRPr="008B2F98" w:rsidRDefault="00357AF0" w:rsidP="008B2F98">
            <w:pPr>
              <w:widowControl w:val="0"/>
              <w:spacing w:line="360" w:lineRule="auto"/>
              <w:rPr>
                <w:rFonts w:cs="Times New Roman"/>
                <w:bCs/>
                <w:sz w:val="20"/>
                <w:szCs w:val="20"/>
                <w:lang w:val="uk-UA"/>
              </w:rPr>
            </w:pPr>
            <w:r w:rsidRPr="008B2F98">
              <w:rPr>
                <w:rFonts w:cs="Times New Roman"/>
                <w:bCs/>
                <w:sz w:val="20"/>
                <w:szCs w:val="20"/>
                <w:lang w:val="uk-UA"/>
              </w:rPr>
              <w:t>Вартість монети (набору), грн.</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328,00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10 200,80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1/2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329,55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w:t>
            </w:r>
            <w:r w:rsidR="00AA7F76" w:rsidRPr="008B2F98">
              <w:rPr>
                <w:rFonts w:cs="Times New Roman"/>
                <w:sz w:val="20"/>
                <w:szCs w:val="20"/>
                <w:lang w:val="uk-UA"/>
              </w:rPr>
              <w:t xml:space="preserve"> </w:t>
            </w:r>
            <w:r w:rsidRPr="008B2F98">
              <w:rPr>
                <w:rFonts w:cs="Times New Roman"/>
                <w:sz w:val="20"/>
                <w:szCs w:val="20"/>
                <w:lang w:val="uk-UA"/>
              </w:rPr>
              <w:t>124,50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1/4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7,78/0,25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333,40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2 593,85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1/10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343,00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1033,73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1/20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1,56/0,05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350,00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546,00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w:t>
            </w:r>
            <w:r w:rsidR="00AA7F76" w:rsidRPr="008B2F98">
              <w:rPr>
                <w:rFonts w:cs="Times New Roman"/>
                <w:sz w:val="20"/>
                <w:szCs w:val="20"/>
                <w:u w:val="single"/>
                <w:lang w:val="uk-UA"/>
              </w:rPr>
              <w:t xml:space="preserve"> </w:t>
            </w:r>
            <w:r w:rsidRPr="008B2F98">
              <w:rPr>
                <w:rFonts w:cs="Times New Roman"/>
                <w:sz w:val="20"/>
                <w:szCs w:val="20"/>
                <w:u w:val="single"/>
                <w:lang w:val="uk-UA"/>
              </w:rPr>
              <w:t xml:space="preserve">серії «Символи Китайської міфології» - </w:t>
            </w:r>
            <w:r w:rsidRPr="008B2F98">
              <w:rPr>
                <w:rFonts w:cs="Times New Roman"/>
                <w:i/>
                <w:iCs/>
                <w:sz w:val="20"/>
                <w:szCs w:val="20"/>
                <w:u w:val="single"/>
                <w:lang w:val="uk-UA"/>
              </w:rPr>
              <w:t xml:space="preserve">«Багатство», «Довголіття», «Успіх», «Фортуна» </w:t>
            </w:r>
            <w:r w:rsidRPr="008B2F98">
              <w:rPr>
                <w:rFonts w:cs="Times New Roman"/>
                <w:sz w:val="20"/>
                <w:szCs w:val="20"/>
                <w:u w:val="single"/>
                <w:lang w:val="uk-UA"/>
              </w:rPr>
              <w:t>(листівка)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10/0,32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3 220,00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w:t>
            </w:r>
            <w:r w:rsidR="00AA7F76" w:rsidRPr="008B2F98">
              <w:rPr>
                <w:rFonts w:cs="Times New Roman"/>
                <w:sz w:val="20"/>
                <w:szCs w:val="20"/>
                <w:u w:val="single"/>
                <w:lang w:val="uk-UA"/>
              </w:rPr>
              <w:t xml:space="preserve"> </w:t>
            </w:r>
            <w:r w:rsidRPr="008B2F98">
              <w:rPr>
                <w:rFonts w:cs="Times New Roman"/>
                <w:sz w:val="20"/>
                <w:szCs w:val="20"/>
                <w:u w:val="single"/>
                <w:lang w:val="uk-UA"/>
              </w:rPr>
              <w:t xml:space="preserve">серії «Символи Китайської міфології» - </w:t>
            </w:r>
            <w:r w:rsidRPr="008B2F98">
              <w:rPr>
                <w:rFonts w:cs="Times New Roman"/>
                <w:i/>
                <w:iCs/>
                <w:sz w:val="20"/>
                <w:szCs w:val="20"/>
                <w:u w:val="single"/>
                <w:lang w:val="uk-UA"/>
              </w:rPr>
              <w:t xml:space="preserve">«Багатство», «Довголіття», «Успіх», «Фортуна» </w:t>
            </w:r>
            <w:r w:rsidRPr="008B2F98">
              <w:rPr>
                <w:rFonts w:cs="Times New Roman"/>
                <w:sz w:val="20"/>
                <w:szCs w:val="20"/>
                <w:u w:val="single"/>
                <w:lang w:val="uk-UA"/>
              </w:rPr>
              <w:t>(листівка)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5/0,16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328,00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1640,00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Прямокутна монета «Тигр»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10/0,32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395,50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3955,00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Прямокутна монета «Тигр»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5/0,16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427,70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2138,50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Панда» 1/20 oz</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1,56/0,05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362,70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565,81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«Майкл Джексон»</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1,22/0,04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702,50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857,05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«Міні» -50 річниця автомобіля «Mini Cooper»</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792,10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982,20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«Слон» 1/25 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538,90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668,24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«Сіятельниця» 2008 1/25 oz пруф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370,90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459,92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«Апостол Павло» 1/25 oz (у футлярі) з зображен-ням Михайлівського Золотоверхого Собору на коробці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524,20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650,01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«Коала» 2008 1 oz, «Кенгуру» 2009 1 oz</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316,00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9 827,60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«Кенгуру» 1/4 oz</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7,78/0,25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328,40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2 554,95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«Коала» 2008 1/10 oz пруф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996,76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«Коала» 2008 1/25 oz пруф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1,24/0,04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402,80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499,47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«Відкрий Австралію» 1/10 oz х 5 шт. 2008 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418,40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6506,12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«Відкрий Австралію» 1/25 oz х 5 шт. 2008 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6,20/0,20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524,70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3253,14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«Відкрий Австралію» 1/25 oz х 5 шт. 2009 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6,20/0,20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562,75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3489,05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Монети серії «Бермудський трикутник»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1,56/0,05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336,90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525,56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916,7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Британський Чвертьсоверен 2009 р. у тематичній упаковці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1,83/0,06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480,05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878,49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916,7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Британський Напівсоверен 2009 р. у тематичній упаковці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3,66/0,12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433,75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1587,53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916,7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 xml:space="preserve">Британський Соверен 2009 р. у тематичній упаковці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7,32/0,12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397,70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2908,24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983,0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«Дукат» (у дерев’яному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3,43/0,11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463,40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1589,46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серії «Знаки Зодіака»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7,74/0,25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356,80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2761,63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 «Черепаха-оберіг» (листівка)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10/0,32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3200,00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 «Черепаха-оберіг» (листівка)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5/0,16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1610,00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 xml:space="preserve">Монети серії «Православні Святі» - </w:t>
            </w:r>
            <w:r w:rsidRPr="008B2F98">
              <w:rPr>
                <w:rFonts w:cs="Times New Roman"/>
                <w:i/>
                <w:iCs/>
                <w:sz w:val="20"/>
                <w:szCs w:val="20"/>
                <w:u w:val="single"/>
                <w:lang w:val="uk-UA"/>
              </w:rPr>
              <w:t>«Святий Пайтелеймон», «Святий Серафим Саровський», «Святий Сергій Радонезький», «Свята Єфросинія Полоцька»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7,20/0,23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2692,80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 xml:space="preserve">Монета серії «Скарби Австралії. Алмази»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423,30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13164,63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«Далі.«Галаріна»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26,98/0,87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437,05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11791,61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Золото,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«Веласкес «Здача Бреди»</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13,49/0,43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462,80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6243,17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«Іспанські художники.Далі»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231,04/7,43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19,85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4586,14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«Веласкес. «Королева Маріанна»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24,98/0,80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721,92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«Веласкес. «Фрейліни»</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156,11/5,02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2497,76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«50 річниця-«Міні» («Mini Cooper»)</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144/4,63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22,80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3283,20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Монети «Пікова дама», «Червовий валет», «Пікова десятка», «Червовий король»</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29,21/0,94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850,01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Набiр 4 Монети «Гроші-гральні карти»</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116,84/3,76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3435,10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 Кохання» 2009 (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553,58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Монети «Весілля» (футляр у формі серця), «Хрестини»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528,70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«Новосілля» (у блістерній упаковці)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376,31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 Історія британської монархії. Тюдори»</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130,80/4,21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20,15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2635,62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4 монети «Класичні британські авто»</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104,64/3,36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21,10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2207,90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12 позолочених монет «Славетні 12»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370,38/11,90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4629,75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з 5 монет</w:t>
            </w:r>
            <w:r w:rsidR="00AA7F76" w:rsidRPr="008B2F98">
              <w:rPr>
                <w:rFonts w:cs="Times New Roman"/>
                <w:sz w:val="20"/>
                <w:szCs w:val="20"/>
                <w:lang w:val="uk-UA"/>
              </w:rPr>
              <w:t xml:space="preserve"> </w:t>
            </w:r>
            <w:r w:rsidRPr="008B2F98">
              <w:rPr>
                <w:rFonts w:cs="Times New Roman"/>
                <w:sz w:val="20"/>
                <w:szCs w:val="20"/>
                <w:lang w:val="uk-UA"/>
              </w:rPr>
              <w:t xml:space="preserve">«Розмінні монети 1966 р.»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33,22/1,07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1073,01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w:t>
            </w:r>
            <w:r w:rsidR="00AA7F76" w:rsidRPr="008B2F98">
              <w:rPr>
                <w:rFonts w:cs="Times New Roman"/>
                <w:sz w:val="20"/>
                <w:szCs w:val="20"/>
                <w:lang w:val="uk-UA"/>
              </w:rPr>
              <w:t xml:space="preserve"> </w:t>
            </w:r>
            <w:r w:rsidRPr="008B2F98">
              <w:rPr>
                <w:rFonts w:cs="Times New Roman"/>
                <w:sz w:val="20"/>
                <w:szCs w:val="20"/>
                <w:lang w:val="uk-UA"/>
              </w:rPr>
              <w:t xml:space="preserve">«Королівський гербовий щит»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8,80/0,28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42,20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371,36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 xml:space="preserve">Монета «Переможець»(Адмірал Нельсон)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28,28/0,91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18,35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518,94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Монета «Казки Пушкіна»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28,28/0,91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435,51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«Гоголь»</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436,96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«Полтавська битва»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482,05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 Битва при Балаклаві»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637,55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 «Черепаха-оберіг» (листівка)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396,53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«Перший флот Австралії» 1 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373,20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Визначні місця Австралії 1 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370,09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«Велика біла акула»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751,07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«Кленовий лист», «Коала», «Кукабарра»</w:t>
            </w:r>
            <w:r w:rsidR="00AA7F76" w:rsidRPr="008B2F98">
              <w:rPr>
                <w:rFonts w:cs="Times New Roman"/>
                <w:sz w:val="20"/>
                <w:szCs w:val="20"/>
                <w:lang w:val="uk-UA"/>
              </w:rPr>
              <w:t xml:space="preserve">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7,60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236,36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«Панда» 1 oz (у капсулі),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261,24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«Риба-лев» 1/2 oz</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446,29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«Кукабарра», «Коала»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311/10,00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1834,90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«Кукабарра», «Рік миші», «Коала»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1000/32,15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5,60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5600,00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Монети «12 Апостолів»,</w:t>
            </w:r>
            <w:r w:rsidR="00AA7F76" w:rsidRPr="008B2F98">
              <w:rPr>
                <w:rFonts w:cs="Times New Roman"/>
                <w:sz w:val="20"/>
                <w:szCs w:val="20"/>
                <w:u w:val="single"/>
                <w:lang w:val="uk-UA"/>
              </w:rPr>
              <w:t xml:space="preserve"> </w:t>
            </w:r>
            <w:r w:rsidRPr="008B2F98">
              <w:rPr>
                <w:rFonts w:cs="Times New Roman"/>
                <w:sz w:val="20"/>
                <w:szCs w:val="20"/>
                <w:u w:val="single"/>
                <w:lang w:val="uk-UA"/>
              </w:rPr>
              <w:t>«Апостол Павло» (Арка)</w:t>
            </w:r>
            <w:r w:rsidR="00AA7F76" w:rsidRPr="008B2F98">
              <w:rPr>
                <w:rFonts w:cs="Times New Roman"/>
                <w:sz w:val="20"/>
                <w:szCs w:val="20"/>
                <w:u w:val="single"/>
                <w:lang w:val="uk-UA"/>
              </w:rPr>
              <w:t xml:space="preserve"> </w:t>
            </w:r>
            <w:r w:rsidRPr="008B2F98">
              <w:rPr>
                <w:rFonts w:cs="Times New Roman"/>
                <w:sz w:val="20"/>
                <w:szCs w:val="20"/>
                <w:u w:val="single"/>
                <w:lang w:val="uk-UA"/>
              </w:rPr>
              <w:t>1kg</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1000/32,15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11 800,00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«Апостоли», «Апостол Павло» (Арка), «Апостол Павло» (Німб)</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28,28/0,91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483,59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«Бойовий бик»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458,73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4 прямокутні монети «Тигр»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80/2,57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19,85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1588,00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Прямокутна монета «Тигр»</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30/0,96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579,00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Прямокутна монета</w:t>
            </w:r>
            <w:r w:rsidR="00AA7F76" w:rsidRPr="008B2F98">
              <w:rPr>
                <w:rFonts w:cs="Times New Roman"/>
                <w:sz w:val="20"/>
                <w:szCs w:val="20"/>
                <w:lang w:val="uk-UA"/>
              </w:rPr>
              <w:t xml:space="preserve"> </w:t>
            </w:r>
            <w:r w:rsidRPr="008B2F98">
              <w:rPr>
                <w:rFonts w:cs="Times New Roman"/>
                <w:sz w:val="20"/>
                <w:szCs w:val="20"/>
                <w:lang w:val="uk-UA"/>
              </w:rPr>
              <w:t xml:space="preserve">серії «Символи Китайської міфології» - </w:t>
            </w:r>
            <w:r w:rsidRPr="008B2F98">
              <w:rPr>
                <w:rFonts w:cs="Times New Roman"/>
                <w:i/>
                <w:iCs/>
                <w:sz w:val="20"/>
                <w:szCs w:val="20"/>
                <w:lang w:val="uk-UA"/>
              </w:rPr>
              <w:t xml:space="preserve">«Багатство», «Довголіття», «Успіх», «Фортуна» </w:t>
            </w:r>
            <w:r w:rsidRPr="008B2F98">
              <w:rPr>
                <w:rFonts w:cs="Times New Roman"/>
                <w:sz w:val="20"/>
                <w:szCs w:val="20"/>
                <w:lang w:val="uk-UA"/>
              </w:rPr>
              <w:t>(листівка)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478,94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5 монет «Православні святі»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77,75/2,50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22,80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1772,70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Монети серії «Православні Святі» - </w:t>
            </w:r>
            <w:r w:rsidRPr="008B2F98">
              <w:rPr>
                <w:rFonts w:cs="Times New Roman"/>
                <w:i/>
                <w:iCs/>
                <w:sz w:val="20"/>
                <w:szCs w:val="20"/>
                <w:lang w:val="uk-UA"/>
              </w:rPr>
              <w:t>«Святий Пайтелеймон», «Святий Серафим Саровський», «Святий Сергій Радонезький», «Свята Єфросинія Полоцька»,, «Святий Миколай Чудотворець»</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373,98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10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311/10,00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2021,50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2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62,20/2,00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7,35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457,17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239,47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1/2 oz (у капсулі), «Коала» 1/2 oz (у капсулі)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148,50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 з позолотою(у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359,21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«Місячний календар»</w:t>
            </w:r>
            <w:r w:rsidR="00AA7F76" w:rsidRPr="008B2F98">
              <w:rPr>
                <w:rFonts w:cs="Times New Roman"/>
                <w:sz w:val="20"/>
                <w:szCs w:val="20"/>
                <w:lang w:val="uk-UA"/>
              </w:rPr>
              <w:t xml:space="preserve"> </w:t>
            </w:r>
            <w:r w:rsidRPr="008B2F98">
              <w:rPr>
                <w:rFonts w:cs="Times New Roman"/>
                <w:sz w:val="20"/>
                <w:szCs w:val="20"/>
                <w:lang w:val="uk-UA"/>
              </w:rPr>
              <w:t>кольорова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10,45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325,00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«Рік Бика»II</w:t>
            </w:r>
            <w:r w:rsidR="00AA7F76" w:rsidRPr="008B2F98">
              <w:rPr>
                <w:rFonts w:cs="Times New Roman"/>
                <w:sz w:val="20"/>
                <w:szCs w:val="20"/>
                <w:u w:val="single"/>
                <w:lang w:val="uk-UA"/>
              </w:rPr>
              <w:t xml:space="preserve"> </w:t>
            </w:r>
            <w:r w:rsidRPr="008B2F98">
              <w:rPr>
                <w:rFonts w:cs="Times New Roman"/>
                <w:sz w:val="20"/>
                <w:szCs w:val="20"/>
                <w:u w:val="single"/>
                <w:lang w:val="uk-UA"/>
              </w:rPr>
              <w:t>3 шт(у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108,85/3,50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1415,05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Монети серії «Знамениті дирижаблі. СССР-В6» 1 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531,81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«Знамениті дирижаблі» 1 oz х 4шт</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124,40/4,00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2388,48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 xml:space="preserve">Монети серії «Швидкісні авто 1930-х рр.»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295,45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«Літаки 1930х» 1 oz х 4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124,40/4,00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1306,20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«Мотоцикли 1930-х рр» 1 oz х 5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1710,50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«Класичні мотоцикли» 1 oz х 5шт.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1943,72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«Троє з Простоквашино»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62,20/2,00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1138,26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Монети серії Канадські локомотиви «Ройял Хадсон»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31,38/1,01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505,22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Монети серії «Рік Собаки» 1 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295,45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Монети серії «Антарктика»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12,60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391,86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«Перша людина у космосі»,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435,40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89.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«50-річчя першого Супутника» з рухомим елементом (у футлярі),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394,97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Монети серії «Бермудський трикутник» 1oz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475,83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«Бермудський трикутник» 1oz х 6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186,60/6,00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2901,63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«Рівні можливості»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16,80/0,54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11,65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195,72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«Ан-148», «АН-74», «АН-124», «АН-2», «АН-225Мрія»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14,25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443,18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«Літаки Антонова»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1889,33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з позолотою «Ан-148», «АН-74», «АН-124»,«АН-2», «АН-225Мрія»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16,70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519,37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з позолотою «Літаки Антонова»</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1990,40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12 шт. «Славетна історія авіації» з позолотою, 1 oz х 12 шт.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373,20/12,00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5150,16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Набір 6 шт. «Славетна історія авіації» з позолотою 1 oz х 6 шт.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186,60/6,00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2612,40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99.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«Майкл Джексон»</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497,04</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«Видатні полководці. Чингіз-Хан»</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28,77/0,93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489,09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«Знаки Зодіака» (кольрова з цирконом,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26,13/0,84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17,50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457,28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«Знаки Зодіака» (у футлярі) - Білорусія</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413,33</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«Гусар»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13,06/0,42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23,55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307,56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Набір «Відкрий Австралію» 1 oz</w:t>
            </w:r>
            <w:r w:rsidR="00AA7F76" w:rsidRPr="008B2F98">
              <w:rPr>
                <w:rFonts w:cs="Times New Roman"/>
                <w:sz w:val="20"/>
                <w:szCs w:val="20"/>
                <w:lang w:val="uk-UA"/>
              </w:rPr>
              <w:t xml:space="preserve"> </w:t>
            </w:r>
            <w:r w:rsidRPr="008B2F98">
              <w:rPr>
                <w:rFonts w:cs="Times New Roman"/>
                <w:sz w:val="20"/>
                <w:szCs w:val="20"/>
                <w:lang w:val="uk-UA"/>
              </w:rPr>
              <w:t xml:space="preserve">х 5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12,85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1998,18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«Баунті» (кольорова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503,82</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«Золота ера піратів» 1oz х 5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2519,10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«Капітан Кук» 1oz х 4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124,40/4,00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2475,56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Монета «Ренуар»,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26,13/084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501,67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109.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«Королева Єлизавета І»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361,01</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«Ілля Репін»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520,58</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111.</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«Мальта. Оберж де Кастилія»</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15,40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402,86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112.</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«100 років Монреаль Канадієнс» (на підставці)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23,29/0,75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710,35</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113.</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«Чемпіонат Європи з футболу 2008»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24,98/0,80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16,60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414,67</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925,0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u w:val="single"/>
                <w:lang w:val="uk-UA"/>
              </w:rPr>
              <w:t>Монети серії «Королі футболу»-</w:t>
            </w:r>
            <w:r w:rsidRPr="008B2F98">
              <w:rPr>
                <w:rFonts w:cs="Times New Roman"/>
                <w:i/>
                <w:iCs/>
                <w:sz w:val="20"/>
                <w:szCs w:val="20"/>
                <w:u w:val="single"/>
                <w:lang w:val="uk-UA"/>
              </w:rPr>
              <w:t xml:space="preserve">«Пеле»,«Яшин», «Еусебіо», «Беккенбауер», «Бонєк» </w:t>
            </w:r>
            <w:r w:rsidRPr="008B2F98">
              <w:rPr>
                <w:rFonts w:cs="Times New Roman"/>
                <w:sz w:val="20"/>
                <w:szCs w:val="20"/>
                <w:u w:val="single"/>
                <w:lang w:val="uk-UA"/>
              </w:rPr>
              <w:t>(у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26,16/0,84</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24,15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631,76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«Рік миші»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12,0/0,39</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6,20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74,40</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116.</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Срібло, 999,0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Монета «Щасливого різдва!» (у футлярі)</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13,05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405,86</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117.</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Платина, 999,5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Монети серії «Відкрий Австралію» 1/10oz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3,11/0,10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416,30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1294,69</w:t>
            </w:r>
          </w:p>
        </w:tc>
      </w:tr>
      <w:tr w:rsidR="00357AF0" w:rsidRPr="008B2F98" w:rsidTr="008B2F98">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118.</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Платина, 999,5</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 xml:space="preserve">Набір «Відкрий Австралію» 1/10 oz х 5 шт. </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15,55/0,50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416,50</w:t>
            </w:r>
          </w:p>
        </w:tc>
        <w:tc>
          <w:tcPr>
            <w:tcW w:w="0" w:type="auto"/>
            <w:shd w:val="clear" w:color="auto" w:fill="auto"/>
          </w:tcPr>
          <w:p w:rsidR="00357AF0" w:rsidRPr="008B2F98" w:rsidRDefault="00357AF0" w:rsidP="008B2F98">
            <w:pPr>
              <w:widowControl w:val="0"/>
              <w:spacing w:line="360" w:lineRule="auto"/>
              <w:rPr>
                <w:rFonts w:cs="Times New Roman"/>
                <w:sz w:val="20"/>
                <w:szCs w:val="20"/>
                <w:lang w:val="uk-UA"/>
              </w:rPr>
            </w:pPr>
            <w:r w:rsidRPr="008B2F98">
              <w:rPr>
                <w:rFonts w:cs="Times New Roman"/>
                <w:sz w:val="20"/>
                <w:szCs w:val="20"/>
                <w:lang w:val="uk-UA"/>
              </w:rPr>
              <w:t>6476,58</w:t>
            </w:r>
          </w:p>
        </w:tc>
      </w:tr>
    </w:tbl>
    <w:p w:rsidR="00357AF0" w:rsidRDefault="00357AF0" w:rsidP="00AA7F76">
      <w:pPr>
        <w:widowControl w:val="0"/>
        <w:spacing w:line="360" w:lineRule="auto"/>
        <w:ind w:firstLine="709"/>
        <w:jc w:val="both"/>
        <w:rPr>
          <w:rFonts w:cs="Times New Roman"/>
          <w:i/>
          <w:iCs/>
          <w:lang w:val="uk-UA"/>
        </w:rPr>
      </w:pPr>
      <w:r w:rsidRPr="00AA7F76">
        <w:rPr>
          <w:rFonts w:cs="Times New Roman"/>
          <w:i/>
          <w:iCs/>
          <w:lang w:val="uk-UA"/>
        </w:rPr>
        <w:t>* Продаж клієнтам наборів, що складаються з золотих та срібних монет, оформлюється двома Квитанціями ф.377-К, окремо на кожний вид банківського металу. Купівля банківських металів в монетах здійснюється за офіційним (обліковим) курсом Національного банку України на дату купівлі за адресою м. Київ, вул. Зоологічна, 5.</w:t>
      </w:r>
    </w:p>
    <w:p w:rsidR="00841570" w:rsidRPr="008B2F98" w:rsidRDefault="00841570" w:rsidP="00841570">
      <w:pPr>
        <w:jc w:val="center"/>
        <w:rPr>
          <w:color w:val="FFFFFF"/>
          <w:lang w:val="uk-UA"/>
        </w:rPr>
      </w:pPr>
    </w:p>
    <w:p w:rsidR="00841570" w:rsidRPr="00AA7F76" w:rsidRDefault="00841570" w:rsidP="00AA7F76">
      <w:pPr>
        <w:widowControl w:val="0"/>
        <w:spacing w:line="360" w:lineRule="auto"/>
        <w:ind w:firstLine="709"/>
        <w:jc w:val="both"/>
        <w:rPr>
          <w:rFonts w:cs="Times New Roman"/>
          <w:lang w:val="uk-UA"/>
        </w:rPr>
      </w:pPr>
      <w:bookmarkStart w:id="64" w:name="_GoBack"/>
      <w:bookmarkEnd w:id="64"/>
    </w:p>
    <w:sectPr w:rsidR="00841570" w:rsidRPr="00AA7F76" w:rsidSect="00841570">
      <w:headerReference w:type="even" r:id="rId8"/>
      <w:headerReference w:type="default" r:id="rId9"/>
      <w:footerReference w:type="even" r:id="rId10"/>
      <w:footerReference w:type="default" r:id="rId11"/>
      <w:pgSz w:w="11906" w:h="16838" w:code="9"/>
      <w:pgMar w:top="1134" w:right="851" w:bottom="1134" w:left="1701" w:header="426"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F98" w:rsidRDefault="008B2F98">
      <w:r>
        <w:separator/>
      </w:r>
    </w:p>
  </w:endnote>
  <w:endnote w:type="continuationSeparator" w:id="0">
    <w:p w:rsidR="008B2F98" w:rsidRDefault="008B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6F" w:rsidRDefault="008F246F" w:rsidP="003923C9">
    <w:pPr>
      <w:pStyle w:val="a8"/>
      <w:framePr w:wrap="around" w:vAnchor="text" w:hAnchor="margin" w:xAlign="right" w:y="1"/>
      <w:rPr>
        <w:rStyle w:val="aa"/>
        <w:rFonts w:cs="Courier New"/>
      </w:rPr>
    </w:pPr>
  </w:p>
  <w:p w:rsidR="008F246F" w:rsidRDefault="008F246F" w:rsidP="003923C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6F" w:rsidRDefault="005361C8" w:rsidP="003923C9">
    <w:pPr>
      <w:pStyle w:val="a8"/>
      <w:framePr w:wrap="around" w:vAnchor="text" w:hAnchor="margin" w:xAlign="right" w:y="1"/>
      <w:rPr>
        <w:rStyle w:val="aa"/>
        <w:rFonts w:cs="Courier New"/>
      </w:rPr>
    </w:pPr>
    <w:r>
      <w:rPr>
        <w:rStyle w:val="aa"/>
        <w:rFonts w:cs="Courier New"/>
        <w:noProof/>
      </w:rPr>
      <w:t>2</w:t>
    </w:r>
  </w:p>
  <w:p w:rsidR="008F246F" w:rsidRDefault="008F246F" w:rsidP="003923C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F98" w:rsidRDefault="008B2F98">
      <w:r>
        <w:separator/>
      </w:r>
    </w:p>
  </w:footnote>
  <w:footnote w:type="continuationSeparator" w:id="0">
    <w:p w:rsidR="008B2F98" w:rsidRDefault="008B2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6F" w:rsidRDefault="008F246F" w:rsidP="00D377FF">
    <w:pPr>
      <w:pStyle w:val="ab"/>
      <w:framePr w:wrap="around" w:vAnchor="text" w:hAnchor="margin" w:xAlign="right" w:y="1"/>
      <w:rPr>
        <w:rStyle w:val="aa"/>
        <w:rFonts w:cs="Courier New"/>
      </w:rPr>
    </w:pPr>
    <w:r>
      <w:rPr>
        <w:rStyle w:val="aa"/>
        <w:rFonts w:cs="Courier New"/>
      </w:rPr>
      <w:fldChar w:fldCharType="begin"/>
    </w:r>
    <w:r>
      <w:rPr>
        <w:rStyle w:val="aa"/>
        <w:rFonts w:cs="Courier New"/>
      </w:rPr>
      <w:instrText xml:space="preserve">PAGE  </w:instrText>
    </w:r>
    <w:r>
      <w:rPr>
        <w:rStyle w:val="aa"/>
        <w:rFonts w:cs="Courier New"/>
      </w:rPr>
      <w:fldChar w:fldCharType="end"/>
    </w:r>
  </w:p>
  <w:p w:rsidR="008F246F" w:rsidRDefault="008F246F" w:rsidP="003923C9">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6F" w:rsidRPr="00841570" w:rsidRDefault="00841570" w:rsidP="00841570">
    <w:pPr>
      <w:jc w:val="center"/>
      <w:rPr>
        <w:lang w:val="uk-UA"/>
      </w:rPr>
    </w:pPr>
    <w:r w:rsidRPr="00754927">
      <w:rPr>
        <w:lang w:val="uk-UA"/>
      </w:rPr>
      <w:t xml:space="preserve">Размещено на </w:t>
    </w:r>
    <w:r w:rsidRPr="005361C8">
      <w:rPr>
        <w:lang w:val="uk-UA"/>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63CE"/>
    <w:multiLevelType w:val="hybridMultilevel"/>
    <w:tmpl w:val="BB0AE2E2"/>
    <w:lvl w:ilvl="0" w:tplc="32FA181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85CAA"/>
    <w:multiLevelType w:val="singleLevel"/>
    <w:tmpl w:val="61B0310A"/>
    <w:lvl w:ilvl="0">
      <w:start w:val="1"/>
      <w:numFmt w:val="decimal"/>
      <w:lvlText w:val="%1)"/>
      <w:legacy w:legacy="1" w:legacySpace="0" w:legacyIndent="235"/>
      <w:lvlJc w:val="left"/>
      <w:rPr>
        <w:rFonts w:ascii="Times New Roman" w:hAnsi="Times New Roman" w:cs="Times New Roman" w:hint="default"/>
      </w:rPr>
    </w:lvl>
  </w:abstractNum>
  <w:abstractNum w:abstractNumId="2">
    <w:nsid w:val="0B1B3C5B"/>
    <w:multiLevelType w:val="multilevel"/>
    <w:tmpl w:val="573E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B5BA6"/>
    <w:multiLevelType w:val="hybridMultilevel"/>
    <w:tmpl w:val="AAC6E12C"/>
    <w:lvl w:ilvl="0" w:tplc="597C85C8">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4">
    <w:nsid w:val="0EE056BE"/>
    <w:multiLevelType w:val="singleLevel"/>
    <w:tmpl w:val="F85C695C"/>
    <w:lvl w:ilvl="0">
      <w:start w:val="4"/>
      <w:numFmt w:val="decimal"/>
      <w:lvlText w:val="%1."/>
      <w:legacy w:legacy="1" w:legacySpace="0" w:legacyIndent="221"/>
      <w:lvlJc w:val="left"/>
      <w:rPr>
        <w:rFonts w:ascii="Times New Roman" w:hAnsi="Times New Roman" w:cs="Times New Roman" w:hint="default"/>
      </w:rPr>
    </w:lvl>
  </w:abstractNum>
  <w:abstractNum w:abstractNumId="5">
    <w:nsid w:val="11E5328B"/>
    <w:multiLevelType w:val="hybridMultilevel"/>
    <w:tmpl w:val="FB8A7D52"/>
    <w:lvl w:ilvl="0" w:tplc="CC1CE89A">
      <w:start w:val="1"/>
      <w:numFmt w:val="decimal"/>
      <w:lvlText w:val="%1."/>
      <w:lvlJc w:val="left"/>
      <w:pPr>
        <w:tabs>
          <w:tab w:val="num" w:pos="1115"/>
        </w:tabs>
        <w:ind w:left="1115" w:hanging="360"/>
      </w:pPr>
      <w:rPr>
        <w:rFonts w:cs="Times New Roman" w:hint="default"/>
      </w:rPr>
    </w:lvl>
    <w:lvl w:ilvl="1" w:tplc="04190019" w:tentative="1">
      <w:start w:val="1"/>
      <w:numFmt w:val="lowerLetter"/>
      <w:lvlText w:val="%2."/>
      <w:lvlJc w:val="left"/>
      <w:pPr>
        <w:tabs>
          <w:tab w:val="num" w:pos="1835"/>
        </w:tabs>
        <w:ind w:left="1835" w:hanging="360"/>
      </w:pPr>
      <w:rPr>
        <w:rFonts w:cs="Times New Roman"/>
      </w:rPr>
    </w:lvl>
    <w:lvl w:ilvl="2" w:tplc="0419001B" w:tentative="1">
      <w:start w:val="1"/>
      <w:numFmt w:val="lowerRoman"/>
      <w:lvlText w:val="%3."/>
      <w:lvlJc w:val="right"/>
      <w:pPr>
        <w:tabs>
          <w:tab w:val="num" w:pos="2555"/>
        </w:tabs>
        <w:ind w:left="2555" w:hanging="180"/>
      </w:pPr>
      <w:rPr>
        <w:rFonts w:cs="Times New Roman"/>
      </w:rPr>
    </w:lvl>
    <w:lvl w:ilvl="3" w:tplc="0419000F" w:tentative="1">
      <w:start w:val="1"/>
      <w:numFmt w:val="decimal"/>
      <w:lvlText w:val="%4."/>
      <w:lvlJc w:val="left"/>
      <w:pPr>
        <w:tabs>
          <w:tab w:val="num" w:pos="3275"/>
        </w:tabs>
        <w:ind w:left="3275" w:hanging="360"/>
      </w:pPr>
      <w:rPr>
        <w:rFonts w:cs="Times New Roman"/>
      </w:rPr>
    </w:lvl>
    <w:lvl w:ilvl="4" w:tplc="04190019" w:tentative="1">
      <w:start w:val="1"/>
      <w:numFmt w:val="lowerLetter"/>
      <w:lvlText w:val="%5."/>
      <w:lvlJc w:val="left"/>
      <w:pPr>
        <w:tabs>
          <w:tab w:val="num" w:pos="3995"/>
        </w:tabs>
        <w:ind w:left="3995" w:hanging="360"/>
      </w:pPr>
      <w:rPr>
        <w:rFonts w:cs="Times New Roman"/>
      </w:rPr>
    </w:lvl>
    <w:lvl w:ilvl="5" w:tplc="0419001B" w:tentative="1">
      <w:start w:val="1"/>
      <w:numFmt w:val="lowerRoman"/>
      <w:lvlText w:val="%6."/>
      <w:lvlJc w:val="right"/>
      <w:pPr>
        <w:tabs>
          <w:tab w:val="num" w:pos="4715"/>
        </w:tabs>
        <w:ind w:left="4715" w:hanging="180"/>
      </w:pPr>
      <w:rPr>
        <w:rFonts w:cs="Times New Roman"/>
      </w:rPr>
    </w:lvl>
    <w:lvl w:ilvl="6" w:tplc="0419000F" w:tentative="1">
      <w:start w:val="1"/>
      <w:numFmt w:val="decimal"/>
      <w:lvlText w:val="%7."/>
      <w:lvlJc w:val="left"/>
      <w:pPr>
        <w:tabs>
          <w:tab w:val="num" w:pos="5435"/>
        </w:tabs>
        <w:ind w:left="5435" w:hanging="360"/>
      </w:pPr>
      <w:rPr>
        <w:rFonts w:cs="Times New Roman"/>
      </w:rPr>
    </w:lvl>
    <w:lvl w:ilvl="7" w:tplc="04190019" w:tentative="1">
      <w:start w:val="1"/>
      <w:numFmt w:val="lowerLetter"/>
      <w:lvlText w:val="%8."/>
      <w:lvlJc w:val="left"/>
      <w:pPr>
        <w:tabs>
          <w:tab w:val="num" w:pos="6155"/>
        </w:tabs>
        <w:ind w:left="6155" w:hanging="360"/>
      </w:pPr>
      <w:rPr>
        <w:rFonts w:cs="Times New Roman"/>
      </w:rPr>
    </w:lvl>
    <w:lvl w:ilvl="8" w:tplc="0419001B" w:tentative="1">
      <w:start w:val="1"/>
      <w:numFmt w:val="lowerRoman"/>
      <w:lvlText w:val="%9."/>
      <w:lvlJc w:val="right"/>
      <w:pPr>
        <w:tabs>
          <w:tab w:val="num" w:pos="6875"/>
        </w:tabs>
        <w:ind w:left="6875" w:hanging="180"/>
      </w:pPr>
      <w:rPr>
        <w:rFonts w:cs="Times New Roman"/>
      </w:rPr>
    </w:lvl>
  </w:abstractNum>
  <w:abstractNum w:abstractNumId="6">
    <w:nsid w:val="121D23A9"/>
    <w:multiLevelType w:val="multilevel"/>
    <w:tmpl w:val="A95C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540855"/>
    <w:multiLevelType w:val="hybridMultilevel"/>
    <w:tmpl w:val="F606C9A4"/>
    <w:lvl w:ilvl="0" w:tplc="CD166FE8">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595F78"/>
    <w:multiLevelType w:val="multilevel"/>
    <w:tmpl w:val="8E76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B368AC"/>
    <w:multiLevelType w:val="multilevel"/>
    <w:tmpl w:val="ADCE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5C53CF"/>
    <w:multiLevelType w:val="multilevel"/>
    <w:tmpl w:val="D77E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995FD1"/>
    <w:multiLevelType w:val="multilevel"/>
    <w:tmpl w:val="4A80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2A1F9D"/>
    <w:multiLevelType w:val="multilevel"/>
    <w:tmpl w:val="027A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4D3FAE"/>
    <w:multiLevelType w:val="multilevel"/>
    <w:tmpl w:val="6AA49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D84A47"/>
    <w:multiLevelType w:val="hybridMultilevel"/>
    <w:tmpl w:val="BEC65418"/>
    <w:lvl w:ilvl="0" w:tplc="CABC20E8">
      <w:start w:val="1"/>
      <w:numFmt w:val="bullet"/>
      <w:lvlText w:val="–"/>
      <w:lvlJc w:val="left"/>
      <w:pPr>
        <w:tabs>
          <w:tab w:val="num" w:pos="1245"/>
        </w:tabs>
        <w:ind w:left="1245" w:hanging="825"/>
      </w:pPr>
      <w:rPr>
        <w:rFonts w:ascii="Times New Roman" w:eastAsia="Times New Roman" w:hAnsi="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4C2C7F32"/>
    <w:multiLevelType w:val="multilevel"/>
    <w:tmpl w:val="0BD6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B46497"/>
    <w:multiLevelType w:val="multilevel"/>
    <w:tmpl w:val="A0D0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47532A"/>
    <w:multiLevelType w:val="multilevel"/>
    <w:tmpl w:val="6480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5B06C0"/>
    <w:multiLevelType w:val="multilevel"/>
    <w:tmpl w:val="40F8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A828B3"/>
    <w:multiLevelType w:val="multilevel"/>
    <w:tmpl w:val="413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ED22A8"/>
    <w:multiLevelType w:val="multilevel"/>
    <w:tmpl w:val="7A1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F12BE0"/>
    <w:multiLevelType w:val="singleLevel"/>
    <w:tmpl w:val="B6382D5C"/>
    <w:lvl w:ilvl="0">
      <w:start w:val="1"/>
      <w:numFmt w:val="decimal"/>
      <w:lvlText w:val="%1."/>
      <w:legacy w:legacy="1" w:legacySpace="0" w:legacyIndent="216"/>
      <w:lvlJc w:val="left"/>
      <w:rPr>
        <w:rFonts w:ascii="Times New Roman" w:hAnsi="Times New Roman" w:cs="Times New Roman" w:hint="default"/>
      </w:rPr>
    </w:lvl>
  </w:abstractNum>
  <w:num w:numId="1">
    <w:abstractNumId w:val="21"/>
  </w:num>
  <w:num w:numId="2">
    <w:abstractNumId w:val="1"/>
  </w:num>
  <w:num w:numId="3">
    <w:abstractNumId w:val="4"/>
  </w:num>
  <w:num w:numId="4">
    <w:abstractNumId w:val="18"/>
  </w:num>
  <w:num w:numId="5">
    <w:abstractNumId w:val="10"/>
  </w:num>
  <w:num w:numId="6">
    <w:abstractNumId w:val="8"/>
  </w:num>
  <w:num w:numId="7">
    <w:abstractNumId w:val="17"/>
  </w:num>
  <w:num w:numId="8">
    <w:abstractNumId w:val="9"/>
  </w:num>
  <w:num w:numId="9">
    <w:abstractNumId w:val="15"/>
  </w:num>
  <w:num w:numId="10">
    <w:abstractNumId w:val="19"/>
  </w:num>
  <w:num w:numId="11">
    <w:abstractNumId w:val="20"/>
  </w:num>
  <w:num w:numId="12">
    <w:abstractNumId w:val="11"/>
  </w:num>
  <w:num w:numId="13">
    <w:abstractNumId w:val="6"/>
  </w:num>
  <w:num w:numId="14">
    <w:abstractNumId w:val="16"/>
  </w:num>
  <w:num w:numId="15">
    <w:abstractNumId w:val="13"/>
  </w:num>
  <w:num w:numId="16">
    <w:abstractNumId w:val="7"/>
  </w:num>
  <w:num w:numId="17">
    <w:abstractNumId w:val="12"/>
  </w:num>
  <w:num w:numId="18">
    <w:abstractNumId w:val="5"/>
  </w:num>
  <w:num w:numId="19">
    <w:abstractNumId w:val="3"/>
  </w:num>
  <w:num w:numId="20">
    <w:abstractNumId w:val="14"/>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63E"/>
    <w:rsid w:val="00031708"/>
    <w:rsid w:val="00032B77"/>
    <w:rsid w:val="000344E6"/>
    <w:rsid w:val="000465EB"/>
    <w:rsid w:val="000728B3"/>
    <w:rsid w:val="000E6A38"/>
    <w:rsid w:val="00120D57"/>
    <w:rsid w:val="0012169D"/>
    <w:rsid w:val="001312FB"/>
    <w:rsid w:val="00171945"/>
    <w:rsid w:val="00173844"/>
    <w:rsid w:val="00180445"/>
    <w:rsid w:val="001820EA"/>
    <w:rsid w:val="001A47A3"/>
    <w:rsid w:val="001C30F6"/>
    <w:rsid w:val="00203FDF"/>
    <w:rsid w:val="00267B86"/>
    <w:rsid w:val="002700A8"/>
    <w:rsid w:val="002B2514"/>
    <w:rsid w:val="002F7D42"/>
    <w:rsid w:val="0031577A"/>
    <w:rsid w:val="00320361"/>
    <w:rsid w:val="00357AF0"/>
    <w:rsid w:val="003603B4"/>
    <w:rsid w:val="00371685"/>
    <w:rsid w:val="003730AB"/>
    <w:rsid w:val="003834BF"/>
    <w:rsid w:val="00385E3A"/>
    <w:rsid w:val="003923C9"/>
    <w:rsid w:val="003F7500"/>
    <w:rsid w:val="00411F96"/>
    <w:rsid w:val="00416563"/>
    <w:rsid w:val="00434EA8"/>
    <w:rsid w:val="00493788"/>
    <w:rsid w:val="004947E9"/>
    <w:rsid w:val="004C3002"/>
    <w:rsid w:val="004D3E0D"/>
    <w:rsid w:val="004F31EE"/>
    <w:rsid w:val="00506B46"/>
    <w:rsid w:val="00510CCA"/>
    <w:rsid w:val="005158B7"/>
    <w:rsid w:val="00526AF0"/>
    <w:rsid w:val="005361C8"/>
    <w:rsid w:val="00610094"/>
    <w:rsid w:val="00621ECD"/>
    <w:rsid w:val="00654F48"/>
    <w:rsid w:val="00692C85"/>
    <w:rsid w:val="006B5153"/>
    <w:rsid w:val="006B6BA8"/>
    <w:rsid w:val="00705144"/>
    <w:rsid w:val="00713067"/>
    <w:rsid w:val="00734E96"/>
    <w:rsid w:val="00750625"/>
    <w:rsid w:val="0075304C"/>
    <w:rsid w:val="00754927"/>
    <w:rsid w:val="007601AE"/>
    <w:rsid w:val="007955CD"/>
    <w:rsid w:val="007A158B"/>
    <w:rsid w:val="007A55EF"/>
    <w:rsid w:val="007D5548"/>
    <w:rsid w:val="00811861"/>
    <w:rsid w:val="00831E82"/>
    <w:rsid w:val="00841570"/>
    <w:rsid w:val="008469F1"/>
    <w:rsid w:val="00846AB2"/>
    <w:rsid w:val="00847F79"/>
    <w:rsid w:val="0086784B"/>
    <w:rsid w:val="00890CF6"/>
    <w:rsid w:val="008A1CC1"/>
    <w:rsid w:val="008A608D"/>
    <w:rsid w:val="008B2F98"/>
    <w:rsid w:val="008B6624"/>
    <w:rsid w:val="008F246F"/>
    <w:rsid w:val="008F5581"/>
    <w:rsid w:val="008F7FAB"/>
    <w:rsid w:val="0092047F"/>
    <w:rsid w:val="009379FD"/>
    <w:rsid w:val="00946480"/>
    <w:rsid w:val="0096563E"/>
    <w:rsid w:val="009E09A2"/>
    <w:rsid w:val="00A139F5"/>
    <w:rsid w:val="00A41EA4"/>
    <w:rsid w:val="00A93DEE"/>
    <w:rsid w:val="00AA7F76"/>
    <w:rsid w:val="00AD04DA"/>
    <w:rsid w:val="00AE44B6"/>
    <w:rsid w:val="00B00FCE"/>
    <w:rsid w:val="00B328D3"/>
    <w:rsid w:val="00B42B5C"/>
    <w:rsid w:val="00B44870"/>
    <w:rsid w:val="00B82FEC"/>
    <w:rsid w:val="00B871E1"/>
    <w:rsid w:val="00BC5E1D"/>
    <w:rsid w:val="00C974E2"/>
    <w:rsid w:val="00CD06D8"/>
    <w:rsid w:val="00CD0844"/>
    <w:rsid w:val="00CD6DC8"/>
    <w:rsid w:val="00CE6385"/>
    <w:rsid w:val="00D12040"/>
    <w:rsid w:val="00D15819"/>
    <w:rsid w:val="00D377FF"/>
    <w:rsid w:val="00D4265A"/>
    <w:rsid w:val="00D44CAE"/>
    <w:rsid w:val="00D81E1F"/>
    <w:rsid w:val="00D92525"/>
    <w:rsid w:val="00DB7843"/>
    <w:rsid w:val="00DD0433"/>
    <w:rsid w:val="00DD763D"/>
    <w:rsid w:val="00DE0F10"/>
    <w:rsid w:val="00E2025D"/>
    <w:rsid w:val="00E23C67"/>
    <w:rsid w:val="00E36E32"/>
    <w:rsid w:val="00E47166"/>
    <w:rsid w:val="00E91B18"/>
    <w:rsid w:val="00EC255C"/>
    <w:rsid w:val="00EC459E"/>
    <w:rsid w:val="00EF0833"/>
    <w:rsid w:val="00F652A4"/>
    <w:rsid w:val="00F70C97"/>
    <w:rsid w:val="00F827DF"/>
    <w:rsid w:val="00F96A42"/>
    <w:rsid w:val="00FB3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1F121E8-AE77-4A7E-A73A-E8D06BB9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DC8"/>
    <w:rPr>
      <w:rFonts w:cs="Courier New"/>
      <w:sz w:val="28"/>
      <w:szCs w:val="28"/>
    </w:rPr>
  </w:style>
  <w:style w:type="paragraph" w:styleId="1">
    <w:name w:val="heading 1"/>
    <w:basedOn w:val="a"/>
    <w:link w:val="10"/>
    <w:uiPriority w:val="9"/>
    <w:qFormat/>
    <w:rsid w:val="00E47166"/>
    <w:pPr>
      <w:spacing w:before="100" w:beforeAutospacing="1" w:after="100" w:afterAutospacing="1"/>
      <w:outlineLvl w:val="0"/>
    </w:pPr>
    <w:rPr>
      <w:rFonts w:cs="Times New Roman"/>
      <w:b/>
      <w:bCs/>
      <w:kern w:val="36"/>
      <w:sz w:val="48"/>
      <w:szCs w:val="48"/>
    </w:rPr>
  </w:style>
  <w:style w:type="paragraph" w:styleId="2">
    <w:name w:val="heading 2"/>
    <w:basedOn w:val="a"/>
    <w:next w:val="a"/>
    <w:link w:val="20"/>
    <w:uiPriority w:val="9"/>
    <w:qFormat/>
    <w:rsid w:val="00A41EA4"/>
    <w:pPr>
      <w:keepNext/>
      <w:spacing w:before="240" w:after="60"/>
      <w:outlineLvl w:val="1"/>
    </w:pPr>
    <w:rPr>
      <w:rFonts w:ascii="Arial" w:hAnsi="Arial" w:cs="Arial"/>
      <w:b/>
      <w:bCs/>
      <w:i/>
      <w:iCs/>
    </w:rPr>
  </w:style>
  <w:style w:type="paragraph" w:styleId="3">
    <w:name w:val="heading 3"/>
    <w:basedOn w:val="a"/>
    <w:next w:val="a"/>
    <w:link w:val="30"/>
    <w:uiPriority w:val="9"/>
    <w:qFormat/>
    <w:rsid w:val="0094648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F5581"/>
    <w:pPr>
      <w:keepNext/>
      <w:spacing w:before="240" w:after="60"/>
      <w:outlineLvl w:val="3"/>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Strong"/>
    <w:uiPriority w:val="22"/>
    <w:qFormat/>
    <w:rsid w:val="00B00FCE"/>
    <w:rPr>
      <w:rFonts w:cs="Times New Roman"/>
      <w:b/>
      <w:bCs/>
    </w:rPr>
  </w:style>
  <w:style w:type="paragraph" w:styleId="a4">
    <w:name w:val="Normal (Web)"/>
    <w:basedOn w:val="a"/>
    <w:uiPriority w:val="99"/>
    <w:rsid w:val="00B00FCE"/>
    <w:pPr>
      <w:spacing w:before="100" w:beforeAutospacing="1" w:after="100" w:afterAutospacing="1"/>
    </w:pPr>
    <w:rPr>
      <w:rFonts w:cs="Times New Roman"/>
      <w:sz w:val="24"/>
      <w:szCs w:val="24"/>
    </w:rPr>
  </w:style>
  <w:style w:type="character" w:styleId="a5">
    <w:name w:val="Hyperlink"/>
    <w:uiPriority w:val="99"/>
    <w:rsid w:val="00B00FCE"/>
    <w:rPr>
      <w:rFonts w:cs="Times New Roman"/>
      <w:color w:val="0000FF"/>
      <w:u w:val="single"/>
    </w:rPr>
  </w:style>
  <w:style w:type="character" w:styleId="a6">
    <w:name w:val="FollowedHyperlink"/>
    <w:uiPriority w:val="99"/>
    <w:rsid w:val="00B00FCE"/>
    <w:rPr>
      <w:rFonts w:cs="Times New Roman"/>
      <w:color w:val="0000FF"/>
      <w:u w:val="single"/>
    </w:rPr>
  </w:style>
  <w:style w:type="paragraph" w:styleId="HTML">
    <w:name w:val="HTML Preformatted"/>
    <w:basedOn w:val="a"/>
    <w:link w:val="HTML0"/>
    <w:uiPriority w:val="99"/>
    <w:rsid w:val="0012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7">
    <w:name w:val="Table Grid"/>
    <w:basedOn w:val="a1"/>
    <w:uiPriority w:val="59"/>
    <w:rsid w:val="00753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3923C9"/>
    <w:pPr>
      <w:tabs>
        <w:tab w:val="center" w:pos="4677"/>
        <w:tab w:val="right" w:pos="9355"/>
      </w:tabs>
    </w:pPr>
  </w:style>
  <w:style w:type="character" w:customStyle="1" w:styleId="a9">
    <w:name w:val="Нижний колонтитул Знак"/>
    <w:link w:val="a8"/>
    <w:uiPriority w:val="99"/>
    <w:semiHidden/>
    <w:rPr>
      <w:rFonts w:cs="Courier New"/>
      <w:sz w:val="28"/>
      <w:szCs w:val="28"/>
    </w:rPr>
  </w:style>
  <w:style w:type="character" w:styleId="aa">
    <w:name w:val="page number"/>
    <w:uiPriority w:val="99"/>
    <w:rsid w:val="003923C9"/>
    <w:rPr>
      <w:rFonts w:cs="Times New Roman"/>
    </w:rPr>
  </w:style>
  <w:style w:type="paragraph" w:styleId="ab">
    <w:name w:val="header"/>
    <w:basedOn w:val="a"/>
    <w:link w:val="ac"/>
    <w:uiPriority w:val="99"/>
    <w:rsid w:val="003923C9"/>
    <w:pPr>
      <w:tabs>
        <w:tab w:val="center" w:pos="4677"/>
        <w:tab w:val="right" w:pos="9355"/>
      </w:tabs>
    </w:pPr>
  </w:style>
  <w:style w:type="character" w:customStyle="1" w:styleId="ac">
    <w:name w:val="Верхний колонтитул Знак"/>
    <w:link w:val="ab"/>
    <w:uiPriority w:val="99"/>
    <w:semiHidden/>
    <w:rPr>
      <w:rFonts w:cs="Courier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238366">
      <w:marLeft w:val="0"/>
      <w:marRight w:val="0"/>
      <w:marTop w:val="0"/>
      <w:marBottom w:val="0"/>
      <w:divBdr>
        <w:top w:val="none" w:sz="0" w:space="0" w:color="auto"/>
        <w:left w:val="none" w:sz="0" w:space="0" w:color="auto"/>
        <w:bottom w:val="none" w:sz="0" w:space="0" w:color="auto"/>
        <w:right w:val="none" w:sz="0" w:space="0" w:color="auto"/>
      </w:divBdr>
    </w:div>
    <w:div w:id="2077238367">
      <w:marLeft w:val="0"/>
      <w:marRight w:val="0"/>
      <w:marTop w:val="0"/>
      <w:marBottom w:val="0"/>
      <w:divBdr>
        <w:top w:val="none" w:sz="0" w:space="0" w:color="auto"/>
        <w:left w:val="none" w:sz="0" w:space="0" w:color="auto"/>
        <w:bottom w:val="none" w:sz="0" w:space="0" w:color="auto"/>
        <w:right w:val="none" w:sz="0" w:space="0" w:color="auto"/>
      </w:divBdr>
    </w:div>
    <w:div w:id="2077238368">
      <w:marLeft w:val="0"/>
      <w:marRight w:val="0"/>
      <w:marTop w:val="0"/>
      <w:marBottom w:val="0"/>
      <w:divBdr>
        <w:top w:val="none" w:sz="0" w:space="0" w:color="auto"/>
        <w:left w:val="none" w:sz="0" w:space="0" w:color="auto"/>
        <w:bottom w:val="none" w:sz="0" w:space="0" w:color="auto"/>
        <w:right w:val="none" w:sz="0" w:space="0" w:color="auto"/>
      </w:divBdr>
    </w:div>
    <w:div w:id="2077238369">
      <w:marLeft w:val="0"/>
      <w:marRight w:val="0"/>
      <w:marTop w:val="0"/>
      <w:marBottom w:val="0"/>
      <w:divBdr>
        <w:top w:val="none" w:sz="0" w:space="0" w:color="auto"/>
        <w:left w:val="none" w:sz="0" w:space="0" w:color="auto"/>
        <w:bottom w:val="none" w:sz="0" w:space="0" w:color="auto"/>
        <w:right w:val="none" w:sz="0" w:space="0" w:color="auto"/>
      </w:divBdr>
    </w:div>
    <w:div w:id="2077238370">
      <w:marLeft w:val="0"/>
      <w:marRight w:val="0"/>
      <w:marTop w:val="0"/>
      <w:marBottom w:val="0"/>
      <w:divBdr>
        <w:top w:val="none" w:sz="0" w:space="0" w:color="auto"/>
        <w:left w:val="none" w:sz="0" w:space="0" w:color="auto"/>
        <w:bottom w:val="none" w:sz="0" w:space="0" w:color="auto"/>
        <w:right w:val="none" w:sz="0" w:space="0" w:color="auto"/>
      </w:divBdr>
    </w:div>
    <w:div w:id="2077238371">
      <w:marLeft w:val="0"/>
      <w:marRight w:val="0"/>
      <w:marTop w:val="0"/>
      <w:marBottom w:val="0"/>
      <w:divBdr>
        <w:top w:val="none" w:sz="0" w:space="0" w:color="auto"/>
        <w:left w:val="none" w:sz="0" w:space="0" w:color="auto"/>
        <w:bottom w:val="none" w:sz="0" w:space="0" w:color="auto"/>
        <w:right w:val="none" w:sz="0" w:space="0" w:color="auto"/>
      </w:divBdr>
    </w:div>
    <w:div w:id="2077238372">
      <w:marLeft w:val="0"/>
      <w:marRight w:val="0"/>
      <w:marTop w:val="0"/>
      <w:marBottom w:val="0"/>
      <w:divBdr>
        <w:top w:val="none" w:sz="0" w:space="0" w:color="auto"/>
        <w:left w:val="none" w:sz="0" w:space="0" w:color="auto"/>
        <w:bottom w:val="none" w:sz="0" w:space="0" w:color="auto"/>
        <w:right w:val="none" w:sz="0" w:space="0" w:color="auto"/>
      </w:divBdr>
    </w:div>
    <w:div w:id="2077238373">
      <w:marLeft w:val="0"/>
      <w:marRight w:val="0"/>
      <w:marTop w:val="0"/>
      <w:marBottom w:val="0"/>
      <w:divBdr>
        <w:top w:val="none" w:sz="0" w:space="0" w:color="auto"/>
        <w:left w:val="none" w:sz="0" w:space="0" w:color="auto"/>
        <w:bottom w:val="none" w:sz="0" w:space="0" w:color="auto"/>
        <w:right w:val="none" w:sz="0" w:space="0" w:color="auto"/>
      </w:divBdr>
    </w:div>
    <w:div w:id="2077238374">
      <w:marLeft w:val="0"/>
      <w:marRight w:val="0"/>
      <w:marTop w:val="0"/>
      <w:marBottom w:val="0"/>
      <w:divBdr>
        <w:top w:val="none" w:sz="0" w:space="0" w:color="auto"/>
        <w:left w:val="none" w:sz="0" w:space="0" w:color="auto"/>
        <w:bottom w:val="none" w:sz="0" w:space="0" w:color="auto"/>
        <w:right w:val="none" w:sz="0" w:space="0" w:color="auto"/>
      </w:divBdr>
    </w:div>
    <w:div w:id="2077238375">
      <w:marLeft w:val="0"/>
      <w:marRight w:val="0"/>
      <w:marTop w:val="0"/>
      <w:marBottom w:val="0"/>
      <w:divBdr>
        <w:top w:val="none" w:sz="0" w:space="0" w:color="auto"/>
        <w:left w:val="none" w:sz="0" w:space="0" w:color="auto"/>
        <w:bottom w:val="none" w:sz="0" w:space="0" w:color="auto"/>
        <w:right w:val="none" w:sz="0" w:space="0" w:color="auto"/>
      </w:divBdr>
    </w:div>
    <w:div w:id="2077238376">
      <w:marLeft w:val="0"/>
      <w:marRight w:val="0"/>
      <w:marTop w:val="0"/>
      <w:marBottom w:val="0"/>
      <w:divBdr>
        <w:top w:val="none" w:sz="0" w:space="0" w:color="auto"/>
        <w:left w:val="none" w:sz="0" w:space="0" w:color="auto"/>
        <w:bottom w:val="none" w:sz="0" w:space="0" w:color="auto"/>
        <w:right w:val="none" w:sz="0" w:space="0" w:color="auto"/>
      </w:divBdr>
    </w:div>
    <w:div w:id="2077238377">
      <w:marLeft w:val="0"/>
      <w:marRight w:val="0"/>
      <w:marTop w:val="0"/>
      <w:marBottom w:val="0"/>
      <w:divBdr>
        <w:top w:val="none" w:sz="0" w:space="0" w:color="auto"/>
        <w:left w:val="none" w:sz="0" w:space="0" w:color="auto"/>
        <w:bottom w:val="none" w:sz="0" w:space="0" w:color="auto"/>
        <w:right w:val="none" w:sz="0" w:space="0" w:color="auto"/>
      </w:divBdr>
    </w:div>
    <w:div w:id="2077238379">
      <w:marLeft w:val="0"/>
      <w:marRight w:val="0"/>
      <w:marTop w:val="0"/>
      <w:marBottom w:val="0"/>
      <w:divBdr>
        <w:top w:val="none" w:sz="0" w:space="0" w:color="auto"/>
        <w:left w:val="none" w:sz="0" w:space="0" w:color="auto"/>
        <w:bottom w:val="none" w:sz="0" w:space="0" w:color="auto"/>
        <w:right w:val="none" w:sz="0" w:space="0" w:color="auto"/>
      </w:divBdr>
    </w:div>
    <w:div w:id="2077238380">
      <w:marLeft w:val="0"/>
      <w:marRight w:val="0"/>
      <w:marTop w:val="0"/>
      <w:marBottom w:val="0"/>
      <w:divBdr>
        <w:top w:val="none" w:sz="0" w:space="0" w:color="auto"/>
        <w:left w:val="none" w:sz="0" w:space="0" w:color="auto"/>
        <w:bottom w:val="none" w:sz="0" w:space="0" w:color="auto"/>
        <w:right w:val="none" w:sz="0" w:space="0" w:color="auto"/>
      </w:divBdr>
    </w:div>
    <w:div w:id="2077238381">
      <w:marLeft w:val="0"/>
      <w:marRight w:val="0"/>
      <w:marTop w:val="0"/>
      <w:marBottom w:val="0"/>
      <w:divBdr>
        <w:top w:val="none" w:sz="0" w:space="0" w:color="auto"/>
        <w:left w:val="none" w:sz="0" w:space="0" w:color="auto"/>
        <w:bottom w:val="none" w:sz="0" w:space="0" w:color="auto"/>
        <w:right w:val="none" w:sz="0" w:space="0" w:color="auto"/>
      </w:divBdr>
    </w:div>
    <w:div w:id="2077238382">
      <w:marLeft w:val="0"/>
      <w:marRight w:val="0"/>
      <w:marTop w:val="0"/>
      <w:marBottom w:val="0"/>
      <w:divBdr>
        <w:top w:val="none" w:sz="0" w:space="0" w:color="auto"/>
        <w:left w:val="none" w:sz="0" w:space="0" w:color="auto"/>
        <w:bottom w:val="none" w:sz="0" w:space="0" w:color="auto"/>
        <w:right w:val="none" w:sz="0" w:space="0" w:color="auto"/>
      </w:divBdr>
    </w:div>
    <w:div w:id="2077238383">
      <w:marLeft w:val="0"/>
      <w:marRight w:val="0"/>
      <w:marTop w:val="0"/>
      <w:marBottom w:val="0"/>
      <w:divBdr>
        <w:top w:val="none" w:sz="0" w:space="0" w:color="auto"/>
        <w:left w:val="none" w:sz="0" w:space="0" w:color="auto"/>
        <w:bottom w:val="none" w:sz="0" w:space="0" w:color="auto"/>
        <w:right w:val="none" w:sz="0" w:space="0" w:color="auto"/>
      </w:divBdr>
    </w:div>
    <w:div w:id="2077238384">
      <w:marLeft w:val="0"/>
      <w:marRight w:val="0"/>
      <w:marTop w:val="0"/>
      <w:marBottom w:val="0"/>
      <w:divBdr>
        <w:top w:val="none" w:sz="0" w:space="0" w:color="auto"/>
        <w:left w:val="none" w:sz="0" w:space="0" w:color="auto"/>
        <w:bottom w:val="none" w:sz="0" w:space="0" w:color="auto"/>
        <w:right w:val="none" w:sz="0" w:space="0" w:color="auto"/>
      </w:divBdr>
    </w:div>
    <w:div w:id="2077238385">
      <w:marLeft w:val="0"/>
      <w:marRight w:val="0"/>
      <w:marTop w:val="0"/>
      <w:marBottom w:val="0"/>
      <w:divBdr>
        <w:top w:val="none" w:sz="0" w:space="0" w:color="auto"/>
        <w:left w:val="none" w:sz="0" w:space="0" w:color="auto"/>
        <w:bottom w:val="none" w:sz="0" w:space="0" w:color="auto"/>
        <w:right w:val="none" w:sz="0" w:space="0" w:color="auto"/>
      </w:divBdr>
    </w:div>
    <w:div w:id="2077238386">
      <w:marLeft w:val="0"/>
      <w:marRight w:val="0"/>
      <w:marTop w:val="0"/>
      <w:marBottom w:val="0"/>
      <w:divBdr>
        <w:top w:val="none" w:sz="0" w:space="0" w:color="auto"/>
        <w:left w:val="none" w:sz="0" w:space="0" w:color="auto"/>
        <w:bottom w:val="none" w:sz="0" w:space="0" w:color="auto"/>
        <w:right w:val="none" w:sz="0" w:space="0" w:color="auto"/>
      </w:divBdr>
    </w:div>
    <w:div w:id="2077238387">
      <w:marLeft w:val="0"/>
      <w:marRight w:val="0"/>
      <w:marTop w:val="0"/>
      <w:marBottom w:val="0"/>
      <w:divBdr>
        <w:top w:val="none" w:sz="0" w:space="0" w:color="auto"/>
        <w:left w:val="none" w:sz="0" w:space="0" w:color="auto"/>
        <w:bottom w:val="none" w:sz="0" w:space="0" w:color="auto"/>
        <w:right w:val="none" w:sz="0" w:space="0" w:color="auto"/>
      </w:divBdr>
    </w:div>
    <w:div w:id="2077238388">
      <w:marLeft w:val="0"/>
      <w:marRight w:val="0"/>
      <w:marTop w:val="0"/>
      <w:marBottom w:val="0"/>
      <w:divBdr>
        <w:top w:val="none" w:sz="0" w:space="0" w:color="auto"/>
        <w:left w:val="none" w:sz="0" w:space="0" w:color="auto"/>
        <w:bottom w:val="none" w:sz="0" w:space="0" w:color="auto"/>
        <w:right w:val="none" w:sz="0" w:space="0" w:color="auto"/>
      </w:divBdr>
    </w:div>
    <w:div w:id="2077238389">
      <w:marLeft w:val="0"/>
      <w:marRight w:val="0"/>
      <w:marTop w:val="0"/>
      <w:marBottom w:val="0"/>
      <w:divBdr>
        <w:top w:val="none" w:sz="0" w:space="0" w:color="auto"/>
        <w:left w:val="none" w:sz="0" w:space="0" w:color="auto"/>
        <w:bottom w:val="none" w:sz="0" w:space="0" w:color="auto"/>
        <w:right w:val="none" w:sz="0" w:space="0" w:color="auto"/>
      </w:divBdr>
    </w:div>
    <w:div w:id="2077238390">
      <w:marLeft w:val="0"/>
      <w:marRight w:val="0"/>
      <w:marTop w:val="0"/>
      <w:marBottom w:val="0"/>
      <w:divBdr>
        <w:top w:val="none" w:sz="0" w:space="0" w:color="auto"/>
        <w:left w:val="none" w:sz="0" w:space="0" w:color="auto"/>
        <w:bottom w:val="none" w:sz="0" w:space="0" w:color="auto"/>
        <w:right w:val="none" w:sz="0" w:space="0" w:color="auto"/>
      </w:divBdr>
    </w:div>
    <w:div w:id="2077238391">
      <w:marLeft w:val="0"/>
      <w:marRight w:val="0"/>
      <w:marTop w:val="0"/>
      <w:marBottom w:val="0"/>
      <w:divBdr>
        <w:top w:val="none" w:sz="0" w:space="0" w:color="auto"/>
        <w:left w:val="none" w:sz="0" w:space="0" w:color="auto"/>
        <w:bottom w:val="none" w:sz="0" w:space="0" w:color="auto"/>
        <w:right w:val="none" w:sz="0" w:space="0" w:color="auto"/>
      </w:divBdr>
    </w:div>
    <w:div w:id="2077238392">
      <w:marLeft w:val="0"/>
      <w:marRight w:val="0"/>
      <w:marTop w:val="0"/>
      <w:marBottom w:val="0"/>
      <w:divBdr>
        <w:top w:val="none" w:sz="0" w:space="0" w:color="auto"/>
        <w:left w:val="none" w:sz="0" w:space="0" w:color="auto"/>
        <w:bottom w:val="none" w:sz="0" w:space="0" w:color="auto"/>
        <w:right w:val="none" w:sz="0" w:space="0" w:color="auto"/>
      </w:divBdr>
    </w:div>
    <w:div w:id="2077238393">
      <w:marLeft w:val="0"/>
      <w:marRight w:val="0"/>
      <w:marTop w:val="0"/>
      <w:marBottom w:val="0"/>
      <w:divBdr>
        <w:top w:val="none" w:sz="0" w:space="0" w:color="auto"/>
        <w:left w:val="none" w:sz="0" w:space="0" w:color="auto"/>
        <w:bottom w:val="none" w:sz="0" w:space="0" w:color="auto"/>
        <w:right w:val="none" w:sz="0" w:space="0" w:color="auto"/>
      </w:divBdr>
    </w:div>
    <w:div w:id="2077238394">
      <w:marLeft w:val="0"/>
      <w:marRight w:val="0"/>
      <w:marTop w:val="0"/>
      <w:marBottom w:val="0"/>
      <w:divBdr>
        <w:top w:val="none" w:sz="0" w:space="0" w:color="auto"/>
        <w:left w:val="none" w:sz="0" w:space="0" w:color="auto"/>
        <w:bottom w:val="none" w:sz="0" w:space="0" w:color="auto"/>
        <w:right w:val="none" w:sz="0" w:space="0" w:color="auto"/>
      </w:divBdr>
    </w:div>
    <w:div w:id="2077238395">
      <w:marLeft w:val="0"/>
      <w:marRight w:val="0"/>
      <w:marTop w:val="0"/>
      <w:marBottom w:val="0"/>
      <w:divBdr>
        <w:top w:val="none" w:sz="0" w:space="0" w:color="auto"/>
        <w:left w:val="none" w:sz="0" w:space="0" w:color="auto"/>
        <w:bottom w:val="none" w:sz="0" w:space="0" w:color="auto"/>
        <w:right w:val="none" w:sz="0" w:space="0" w:color="auto"/>
      </w:divBdr>
    </w:div>
    <w:div w:id="2077238396">
      <w:marLeft w:val="0"/>
      <w:marRight w:val="0"/>
      <w:marTop w:val="0"/>
      <w:marBottom w:val="0"/>
      <w:divBdr>
        <w:top w:val="none" w:sz="0" w:space="0" w:color="auto"/>
        <w:left w:val="none" w:sz="0" w:space="0" w:color="auto"/>
        <w:bottom w:val="none" w:sz="0" w:space="0" w:color="auto"/>
        <w:right w:val="none" w:sz="0" w:space="0" w:color="auto"/>
      </w:divBdr>
    </w:div>
    <w:div w:id="2077238397">
      <w:marLeft w:val="0"/>
      <w:marRight w:val="0"/>
      <w:marTop w:val="0"/>
      <w:marBottom w:val="0"/>
      <w:divBdr>
        <w:top w:val="none" w:sz="0" w:space="0" w:color="auto"/>
        <w:left w:val="none" w:sz="0" w:space="0" w:color="auto"/>
        <w:bottom w:val="none" w:sz="0" w:space="0" w:color="auto"/>
        <w:right w:val="none" w:sz="0" w:space="0" w:color="auto"/>
      </w:divBdr>
    </w:div>
    <w:div w:id="2077238398">
      <w:marLeft w:val="0"/>
      <w:marRight w:val="0"/>
      <w:marTop w:val="0"/>
      <w:marBottom w:val="0"/>
      <w:divBdr>
        <w:top w:val="none" w:sz="0" w:space="0" w:color="auto"/>
        <w:left w:val="none" w:sz="0" w:space="0" w:color="auto"/>
        <w:bottom w:val="none" w:sz="0" w:space="0" w:color="auto"/>
        <w:right w:val="none" w:sz="0" w:space="0" w:color="auto"/>
      </w:divBdr>
      <w:divsChild>
        <w:div w:id="2077238378">
          <w:marLeft w:val="0"/>
          <w:marRight w:val="0"/>
          <w:marTop w:val="0"/>
          <w:marBottom w:val="0"/>
          <w:divBdr>
            <w:top w:val="none" w:sz="0" w:space="0" w:color="auto"/>
            <w:left w:val="none" w:sz="0" w:space="0" w:color="auto"/>
            <w:bottom w:val="none" w:sz="0" w:space="0" w:color="auto"/>
            <w:right w:val="none" w:sz="0" w:space="0" w:color="auto"/>
          </w:divBdr>
        </w:div>
      </w:divsChild>
    </w:div>
    <w:div w:id="2077238399">
      <w:marLeft w:val="0"/>
      <w:marRight w:val="0"/>
      <w:marTop w:val="0"/>
      <w:marBottom w:val="0"/>
      <w:divBdr>
        <w:top w:val="none" w:sz="0" w:space="0" w:color="auto"/>
        <w:left w:val="none" w:sz="0" w:space="0" w:color="auto"/>
        <w:bottom w:val="none" w:sz="0" w:space="0" w:color="auto"/>
        <w:right w:val="none" w:sz="0" w:space="0" w:color="auto"/>
      </w:divBdr>
    </w:div>
    <w:div w:id="2077238400">
      <w:marLeft w:val="0"/>
      <w:marRight w:val="0"/>
      <w:marTop w:val="0"/>
      <w:marBottom w:val="0"/>
      <w:divBdr>
        <w:top w:val="none" w:sz="0" w:space="0" w:color="auto"/>
        <w:left w:val="none" w:sz="0" w:space="0" w:color="auto"/>
        <w:bottom w:val="none" w:sz="0" w:space="0" w:color="auto"/>
        <w:right w:val="none" w:sz="0" w:space="0" w:color="auto"/>
      </w:divBdr>
    </w:div>
    <w:div w:id="2077238401">
      <w:marLeft w:val="0"/>
      <w:marRight w:val="0"/>
      <w:marTop w:val="0"/>
      <w:marBottom w:val="0"/>
      <w:divBdr>
        <w:top w:val="none" w:sz="0" w:space="0" w:color="auto"/>
        <w:left w:val="none" w:sz="0" w:space="0" w:color="auto"/>
        <w:bottom w:val="none" w:sz="0" w:space="0" w:color="auto"/>
        <w:right w:val="none" w:sz="0" w:space="0" w:color="auto"/>
      </w:divBdr>
    </w:div>
    <w:div w:id="2077238402">
      <w:marLeft w:val="0"/>
      <w:marRight w:val="0"/>
      <w:marTop w:val="0"/>
      <w:marBottom w:val="0"/>
      <w:divBdr>
        <w:top w:val="none" w:sz="0" w:space="0" w:color="auto"/>
        <w:left w:val="none" w:sz="0" w:space="0" w:color="auto"/>
        <w:bottom w:val="none" w:sz="0" w:space="0" w:color="auto"/>
        <w:right w:val="none" w:sz="0" w:space="0" w:color="auto"/>
      </w:divBdr>
    </w:div>
    <w:div w:id="2077238403">
      <w:marLeft w:val="0"/>
      <w:marRight w:val="0"/>
      <w:marTop w:val="0"/>
      <w:marBottom w:val="0"/>
      <w:divBdr>
        <w:top w:val="none" w:sz="0" w:space="0" w:color="auto"/>
        <w:left w:val="none" w:sz="0" w:space="0" w:color="auto"/>
        <w:bottom w:val="none" w:sz="0" w:space="0" w:color="auto"/>
        <w:right w:val="none" w:sz="0" w:space="0" w:color="auto"/>
      </w:divBdr>
    </w:div>
    <w:div w:id="2077238404">
      <w:marLeft w:val="0"/>
      <w:marRight w:val="0"/>
      <w:marTop w:val="0"/>
      <w:marBottom w:val="0"/>
      <w:divBdr>
        <w:top w:val="none" w:sz="0" w:space="0" w:color="auto"/>
        <w:left w:val="none" w:sz="0" w:space="0" w:color="auto"/>
        <w:bottom w:val="none" w:sz="0" w:space="0" w:color="auto"/>
        <w:right w:val="none" w:sz="0" w:space="0" w:color="auto"/>
      </w:divBdr>
    </w:div>
    <w:div w:id="2077238405">
      <w:marLeft w:val="0"/>
      <w:marRight w:val="0"/>
      <w:marTop w:val="0"/>
      <w:marBottom w:val="0"/>
      <w:divBdr>
        <w:top w:val="none" w:sz="0" w:space="0" w:color="auto"/>
        <w:left w:val="none" w:sz="0" w:space="0" w:color="auto"/>
        <w:bottom w:val="none" w:sz="0" w:space="0" w:color="auto"/>
        <w:right w:val="none" w:sz="0" w:space="0" w:color="auto"/>
      </w:divBdr>
    </w:div>
    <w:div w:id="2077238406">
      <w:marLeft w:val="0"/>
      <w:marRight w:val="0"/>
      <w:marTop w:val="0"/>
      <w:marBottom w:val="0"/>
      <w:divBdr>
        <w:top w:val="none" w:sz="0" w:space="0" w:color="auto"/>
        <w:left w:val="none" w:sz="0" w:space="0" w:color="auto"/>
        <w:bottom w:val="none" w:sz="0" w:space="0" w:color="auto"/>
        <w:right w:val="none" w:sz="0" w:space="0" w:color="auto"/>
      </w:divBdr>
    </w:div>
    <w:div w:id="2077238407">
      <w:marLeft w:val="0"/>
      <w:marRight w:val="0"/>
      <w:marTop w:val="0"/>
      <w:marBottom w:val="0"/>
      <w:divBdr>
        <w:top w:val="none" w:sz="0" w:space="0" w:color="auto"/>
        <w:left w:val="none" w:sz="0" w:space="0" w:color="auto"/>
        <w:bottom w:val="none" w:sz="0" w:space="0" w:color="auto"/>
        <w:right w:val="none" w:sz="0" w:space="0" w:color="auto"/>
      </w:divBdr>
    </w:div>
    <w:div w:id="2077238408">
      <w:marLeft w:val="0"/>
      <w:marRight w:val="0"/>
      <w:marTop w:val="0"/>
      <w:marBottom w:val="0"/>
      <w:divBdr>
        <w:top w:val="none" w:sz="0" w:space="0" w:color="auto"/>
        <w:left w:val="none" w:sz="0" w:space="0" w:color="auto"/>
        <w:bottom w:val="none" w:sz="0" w:space="0" w:color="auto"/>
        <w:right w:val="none" w:sz="0" w:space="0" w:color="auto"/>
      </w:divBdr>
    </w:div>
    <w:div w:id="2077238409">
      <w:marLeft w:val="0"/>
      <w:marRight w:val="0"/>
      <w:marTop w:val="0"/>
      <w:marBottom w:val="0"/>
      <w:divBdr>
        <w:top w:val="none" w:sz="0" w:space="0" w:color="auto"/>
        <w:left w:val="none" w:sz="0" w:space="0" w:color="auto"/>
        <w:bottom w:val="none" w:sz="0" w:space="0" w:color="auto"/>
        <w:right w:val="none" w:sz="0" w:space="0" w:color="auto"/>
      </w:divBdr>
    </w:div>
    <w:div w:id="2077238410">
      <w:marLeft w:val="0"/>
      <w:marRight w:val="0"/>
      <w:marTop w:val="0"/>
      <w:marBottom w:val="0"/>
      <w:divBdr>
        <w:top w:val="none" w:sz="0" w:space="0" w:color="auto"/>
        <w:left w:val="none" w:sz="0" w:space="0" w:color="auto"/>
        <w:bottom w:val="none" w:sz="0" w:space="0" w:color="auto"/>
        <w:right w:val="none" w:sz="0" w:space="0" w:color="auto"/>
      </w:divBdr>
    </w:div>
    <w:div w:id="2077238411">
      <w:marLeft w:val="0"/>
      <w:marRight w:val="0"/>
      <w:marTop w:val="0"/>
      <w:marBottom w:val="0"/>
      <w:divBdr>
        <w:top w:val="none" w:sz="0" w:space="0" w:color="auto"/>
        <w:left w:val="none" w:sz="0" w:space="0" w:color="auto"/>
        <w:bottom w:val="none" w:sz="0" w:space="0" w:color="auto"/>
        <w:right w:val="none" w:sz="0" w:space="0" w:color="auto"/>
      </w:divBdr>
    </w:div>
    <w:div w:id="2077238412">
      <w:marLeft w:val="0"/>
      <w:marRight w:val="0"/>
      <w:marTop w:val="0"/>
      <w:marBottom w:val="0"/>
      <w:divBdr>
        <w:top w:val="none" w:sz="0" w:space="0" w:color="auto"/>
        <w:left w:val="none" w:sz="0" w:space="0" w:color="auto"/>
        <w:bottom w:val="none" w:sz="0" w:space="0" w:color="auto"/>
        <w:right w:val="none" w:sz="0" w:space="0" w:color="auto"/>
      </w:divBdr>
    </w:div>
    <w:div w:id="2077238413">
      <w:marLeft w:val="0"/>
      <w:marRight w:val="0"/>
      <w:marTop w:val="0"/>
      <w:marBottom w:val="0"/>
      <w:divBdr>
        <w:top w:val="none" w:sz="0" w:space="0" w:color="auto"/>
        <w:left w:val="none" w:sz="0" w:space="0" w:color="auto"/>
        <w:bottom w:val="none" w:sz="0" w:space="0" w:color="auto"/>
        <w:right w:val="none" w:sz="0" w:space="0" w:color="auto"/>
      </w:divBdr>
    </w:div>
    <w:div w:id="2077238414">
      <w:marLeft w:val="0"/>
      <w:marRight w:val="0"/>
      <w:marTop w:val="0"/>
      <w:marBottom w:val="0"/>
      <w:divBdr>
        <w:top w:val="none" w:sz="0" w:space="0" w:color="auto"/>
        <w:left w:val="none" w:sz="0" w:space="0" w:color="auto"/>
        <w:bottom w:val="none" w:sz="0" w:space="0" w:color="auto"/>
        <w:right w:val="none" w:sz="0" w:space="0" w:color="auto"/>
      </w:divBdr>
    </w:div>
    <w:div w:id="2077238415">
      <w:marLeft w:val="0"/>
      <w:marRight w:val="0"/>
      <w:marTop w:val="0"/>
      <w:marBottom w:val="0"/>
      <w:divBdr>
        <w:top w:val="none" w:sz="0" w:space="0" w:color="auto"/>
        <w:left w:val="none" w:sz="0" w:space="0" w:color="auto"/>
        <w:bottom w:val="none" w:sz="0" w:space="0" w:color="auto"/>
        <w:right w:val="none" w:sz="0" w:space="0" w:color="auto"/>
      </w:divBdr>
    </w:div>
    <w:div w:id="2077238417">
      <w:marLeft w:val="0"/>
      <w:marRight w:val="0"/>
      <w:marTop w:val="0"/>
      <w:marBottom w:val="0"/>
      <w:divBdr>
        <w:top w:val="none" w:sz="0" w:space="0" w:color="auto"/>
        <w:left w:val="none" w:sz="0" w:space="0" w:color="auto"/>
        <w:bottom w:val="none" w:sz="0" w:space="0" w:color="auto"/>
        <w:right w:val="none" w:sz="0" w:space="0" w:color="auto"/>
      </w:divBdr>
    </w:div>
    <w:div w:id="2077238418">
      <w:marLeft w:val="0"/>
      <w:marRight w:val="0"/>
      <w:marTop w:val="0"/>
      <w:marBottom w:val="0"/>
      <w:divBdr>
        <w:top w:val="none" w:sz="0" w:space="0" w:color="auto"/>
        <w:left w:val="none" w:sz="0" w:space="0" w:color="auto"/>
        <w:bottom w:val="none" w:sz="0" w:space="0" w:color="auto"/>
        <w:right w:val="none" w:sz="0" w:space="0" w:color="auto"/>
      </w:divBdr>
    </w:div>
    <w:div w:id="2077238419">
      <w:marLeft w:val="0"/>
      <w:marRight w:val="0"/>
      <w:marTop w:val="0"/>
      <w:marBottom w:val="0"/>
      <w:divBdr>
        <w:top w:val="none" w:sz="0" w:space="0" w:color="auto"/>
        <w:left w:val="none" w:sz="0" w:space="0" w:color="auto"/>
        <w:bottom w:val="none" w:sz="0" w:space="0" w:color="auto"/>
        <w:right w:val="none" w:sz="0" w:space="0" w:color="auto"/>
      </w:divBdr>
    </w:div>
    <w:div w:id="2077238420">
      <w:marLeft w:val="0"/>
      <w:marRight w:val="0"/>
      <w:marTop w:val="0"/>
      <w:marBottom w:val="0"/>
      <w:divBdr>
        <w:top w:val="none" w:sz="0" w:space="0" w:color="auto"/>
        <w:left w:val="none" w:sz="0" w:space="0" w:color="auto"/>
        <w:bottom w:val="none" w:sz="0" w:space="0" w:color="auto"/>
        <w:right w:val="none" w:sz="0" w:space="0" w:color="auto"/>
      </w:divBdr>
    </w:div>
    <w:div w:id="2077238421">
      <w:marLeft w:val="0"/>
      <w:marRight w:val="0"/>
      <w:marTop w:val="0"/>
      <w:marBottom w:val="0"/>
      <w:divBdr>
        <w:top w:val="none" w:sz="0" w:space="0" w:color="auto"/>
        <w:left w:val="none" w:sz="0" w:space="0" w:color="auto"/>
        <w:bottom w:val="none" w:sz="0" w:space="0" w:color="auto"/>
        <w:right w:val="none" w:sz="0" w:space="0" w:color="auto"/>
      </w:divBdr>
    </w:div>
    <w:div w:id="2077238422">
      <w:marLeft w:val="0"/>
      <w:marRight w:val="0"/>
      <w:marTop w:val="0"/>
      <w:marBottom w:val="0"/>
      <w:divBdr>
        <w:top w:val="none" w:sz="0" w:space="0" w:color="auto"/>
        <w:left w:val="none" w:sz="0" w:space="0" w:color="auto"/>
        <w:bottom w:val="none" w:sz="0" w:space="0" w:color="auto"/>
        <w:right w:val="none" w:sz="0" w:space="0" w:color="auto"/>
      </w:divBdr>
    </w:div>
    <w:div w:id="2077238423">
      <w:marLeft w:val="0"/>
      <w:marRight w:val="0"/>
      <w:marTop w:val="0"/>
      <w:marBottom w:val="0"/>
      <w:divBdr>
        <w:top w:val="none" w:sz="0" w:space="0" w:color="auto"/>
        <w:left w:val="none" w:sz="0" w:space="0" w:color="auto"/>
        <w:bottom w:val="none" w:sz="0" w:space="0" w:color="auto"/>
        <w:right w:val="none" w:sz="0" w:space="0" w:color="auto"/>
      </w:divBdr>
      <w:divsChild>
        <w:div w:id="2077238416">
          <w:marLeft w:val="0"/>
          <w:marRight w:val="0"/>
          <w:marTop w:val="0"/>
          <w:marBottom w:val="0"/>
          <w:divBdr>
            <w:top w:val="none" w:sz="0" w:space="0" w:color="auto"/>
            <w:left w:val="none" w:sz="0" w:space="0" w:color="auto"/>
            <w:bottom w:val="none" w:sz="0" w:space="0" w:color="auto"/>
            <w:right w:val="none" w:sz="0" w:space="0" w:color="auto"/>
          </w:divBdr>
        </w:div>
      </w:divsChild>
    </w:div>
    <w:div w:id="2077238424">
      <w:marLeft w:val="0"/>
      <w:marRight w:val="0"/>
      <w:marTop w:val="0"/>
      <w:marBottom w:val="0"/>
      <w:divBdr>
        <w:top w:val="none" w:sz="0" w:space="0" w:color="auto"/>
        <w:left w:val="none" w:sz="0" w:space="0" w:color="auto"/>
        <w:bottom w:val="none" w:sz="0" w:space="0" w:color="auto"/>
        <w:right w:val="none" w:sz="0" w:space="0" w:color="auto"/>
      </w:divBdr>
    </w:div>
    <w:div w:id="2077238425">
      <w:marLeft w:val="0"/>
      <w:marRight w:val="0"/>
      <w:marTop w:val="0"/>
      <w:marBottom w:val="0"/>
      <w:divBdr>
        <w:top w:val="none" w:sz="0" w:space="0" w:color="auto"/>
        <w:left w:val="none" w:sz="0" w:space="0" w:color="auto"/>
        <w:bottom w:val="none" w:sz="0" w:space="0" w:color="auto"/>
        <w:right w:val="none" w:sz="0" w:space="0" w:color="auto"/>
      </w:divBdr>
    </w:div>
    <w:div w:id="2077238426">
      <w:marLeft w:val="0"/>
      <w:marRight w:val="0"/>
      <w:marTop w:val="0"/>
      <w:marBottom w:val="0"/>
      <w:divBdr>
        <w:top w:val="none" w:sz="0" w:space="0" w:color="auto"/>
        <w:left w:val="none" w:sz="0" w:space="0" w:color="auto"/>
        <w:bottom w:val="none" w:sz="0" w:space="0" w:color="auto"/>
        <w:right w:val="none" w:sz="0" w:space="0" w:color="auto"/>
      </w:divBdr>
    </w:div>
    <w:div w:id="2077238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11012</Words>
  <Characters>62769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ОПЕРАЦІЇ З ДОРОГОЦІННИМИ МЕТАЛАМИ</vt:lpstr>
    </vt:vector>
  </TitlesOfParts>
  <Company>Home</Company>
  <LinksUpToDate>false</LinksUpToDate>
  <CharactersWithSpaces>73634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ОПЕРАЦІЇ З ДОРОГОЦІННИМИ МЕТАЛАМИ</dc:title>
  <dc:subject/>
  <dc:creator>Алина</dc:creator>
  <cp:keywords/>
  <dc:description/>
  <cp:lastModifiedBy>admin</cp:lastModifiedBy>
  <cp:revision>2</cp:revision>
  <dcterms:created xsi:type="dcterms:W3CDTF">2014-03-22T17:59:00Z</dcterms:created>
  <dcterms:modified xsi:type="dcterms:W3CDTF">2014-03-22T17:59:00Z</dcterms:modified>
</cp:coreProperties>
</file>