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E1C" w:rsidRDefault="00A040DB">
      <w:pPr>
        <w:pStyle w:val="1"/>
        <w:jc w:val="center"/>
      </w:pPr>
      <w:r>
        <w:t>Маргінальна продуктивність виробництва</w:t>
      </w:r>
    </w:p>
    <w:p w:rsidR="00D97E1C" w:rsidRDefault="00A040DB">
      <w:pPr>
        <w:pStyle w:val="a3"/>
      </w:pPr>
      <w:r>
        <w:t>У бізнесі маргінального продуктивністю виробництва називають гранично можливу продуктивність при умові постійного відтворювання виробництва.</w:t>
      </w:r>
    </w:p>
    <w:p w:rsidR="00D97E1C" w:rsidRDefault="00A040DB">
      <w:pPr>
        <w:ind w:firstLine="567"/>
        <w:jc w:val="both"/>
        <w:rPr>
          <w:lang w:val="uk-UA"/>
        </w:rPr>
      </w:pPr>
      <w:r>
        <w:rPr>
          <w:lang w:val="uk-UA"/>
        </w:rPr>
        <w:t>Кількість та якість кінцевого випуску будь-якої продукції фірми залежить від багатьох факторів, які фірма може змінювати. Найбільш важливі фактори – продуктивність праці та вкладений у виробництво капітал.</w:t>
      </w:r>
    </w:p>
    <w:p w:rsidR="00D97E1C" w:rsidRDefault="00A040DB">
      <w:pPr>
        <w:ind w:firstLine="567"/>
        <w:jc w:val="both"/>
        <w:rPr>
          <w:lang w:val="uk-UA"/>
        </w:rPr>
      </w:pPr>
      <w:r>
        <w:rPr>
          <w:lang w:val="uk-UA"/>
        </w:rPr>
        <w:t>Позначимо через х кількість одиниць праці, К – суму капіталу, вкладеного фірмою у виробничий план. Велична х може вимірюватися річними робочими годинами або річною вартістю праці у гривнях.</w:t>
      </w:r>
    </w:p>
    <w:p w:rsidR="00D97E1C" w:rsidRDefault="00A040DB">
      <w:pPr>
        <w:ind w:firstLine="567"/>
        <w:jc w:val="both"/>
        <w:rPr>
          <w:lang w:val="uk-UA"/>
        </w:rPr>
      </w:pPr>
      <w:r>
        <w:rPr>
          <w:lang w:val="uk-UA"/>
        </w:rPr>
        <w:t>Позначимо через Р кінцевий результат, наприклад, кількість одиниць випущеної фірмою продукції. Тоді</w:t>
      </w:r>
    </w:p>
    <w:p w:rsidR="00D97E1C" w:rsidRDefault="00A040DB">
      <w:pPr>
        <w:ind w:firstLine="567"/>
        <w:jc w:val="center"/>
        <w:rPr>
          <w:lang w:val="uk-UA"/>
        </w:rPr>
      </w:pPr>
      <w:r>
        <w:rPr>
          <w:position w:val="-12"/>
          <w:lang w:val="uk-UA"/>
        </w:rPr>
        <w:object w:dxaOrig="14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18pt" o:ole="" fillcolor="window">
            <v:imagedata r:id="rId6" o:title=""/>
          </v:shape>
          <o:OLEObject Type="Embed" ProgID="Equation.3" ShapeID="_x0000_i1025" DrawAspect="Content" ObjectID="_1466714631" r:id="rId7"/>
        </w:object>
      </w:r>
    </w:p>
    <w:p w:rsidR="00D97E1C" w:rsidRDefault="00A040DB">
      <w:pPr>
        <w:pStyle w:val="a3"/>
      </w:pPr>
      <w:r>
        <w:t>тобто Р можна розглядати як функцію двох змінних. Ця функція називається продуктивною функцією.</w:t>
      </w:r>
    </w:p>
    <w:p w:rsidR="00D97E1C" w:rsidRDefault="00A040DB">
      <w:pPr>
        <w:ind w:firstLine="567"/>
        <w:jc w:val="both"/>
        <w:rPr>
          <w:lang w:val="uk-UA"/>
        </w:rPr>
      </w:pPr>
      <w:r>
        <w:rPr>
          <w:lang w:val="uk-UA"/>
        </w:rPr>
        <w:t>У деяких випадках х та К залежні. Наприклад, фірма впровадила у виробництво нове обладнання (змінна К зросла на величину К</w:t>
      </w:r>
      <w:r>
        <w:rPr>
          <w:vertAlign w:val="subscript"/>
          <w:lang w:val="uk-UA"/>
        </w:rPr>
        <w:t>1</w:t>
      </w:r>
      <w:r>
        <w:rPr>
          <w:lang w:val="uk-UA"/>
        </w:rPr>
        <w:t>), яке дозволило скоротити кількість праці у три рази. У цьому прикладі можна встановити функціональну залежність між х та К.</w:t>
      </w:r>
    </w:p>
    <w:p w:rsidR="00D97E1C" w:rsidRDefault="00A040DB">
      <w:pPr>
        <w:ind w:firstLine="567"/>
        <w:jc w:val="both"/>
        <w:rPr>
          <w:lang w:val="uk-UA"/>
        </w:rPr>
      </w:pPr>
      <w:r>
        <w:rPr>
          <w:lang w:val="uk-UA"/>
        </w:rPr>
        <w:t xml:space="preserve">У загальних випадках х та К розглядають як незалежні змінні. Частинну похідну порядку </w:t>
      </w:r>
      <w:r>
        <w:rPr>
          <w:position w:val="-28"/>
          <w:lang w:val="uk-UA"/>
        </w:rPr>
        <w:object w:dxaOrig="420" w:dyaOrig="720">
          <v:shape id="_x0000_i1026" type="#_x0000_t75" style="width:21pt;height:36pt" o:ole="" fillcolor="window">
            <v:imagedata r:id="rId8" o:title=""/>
          </v:shape>
          <o:OLEObject Type="Embed" ProgID="Equation.3" ShapeID="_x0000_i1026" DrawAspect="Content" ObjectID="_1466714632" r:id="rId9"/>
        </w:object>
      </w:r>
      <w:r>
        <w:rPr>
          <w:lang w:val="uk-UA"/>
        </w:rPr>
        <w:t xml:space="preserve"> називають граничною продуктивністю праці при фіксованому К, а </w:t>
      </w:r>
      <w:r>
        <w:rPr>
          <w:position w:val="-28"/>
          <w:lang w:val="uk-UA"/>
        </w:rPr>
        <w:object w:dxaOrig="460" w:dyaOrig="720">
          <v:shape id="_x0000_i1027" type="#_x0000_t75" style="width:23.25pt;height:36pt" o:ole="" fillcolor="window">
            <v:imagedata r:id="rId10" o:title=""/>
          </v:shape>
          <o:OLEObject Type="Embed" ProgID="Equation.3" ShapeID="_x0000_i1027" DrawAspect="Content" ObjectID="_1466714633" r:id="rId11"/>
        </w:object>
      </w:r>
      <w:r>
        <w:rPr>
          <w:lang w:val="uk-UA"/>
        </w:rPr>
        <w:t xml:space="preserve"> називають граничною продуктивністю капітала при фіксованій продуктивності праці х.</w:t>
      </w:r>
    </w:p>
    <w:p w:rsidR="00D97E1C" w:rsidRDefault="00A040DB">
      <w:pPr>
        <w:ind w:firstLine="567"/>
        <w:jc w:val="both"/>
        <w:rPr>
          <w:lang w:val="uk-UA"/>
        </w:rPr>
      </w:pPr>
      <w:r>
        <w:rPr>
          <w:lang w:val="uk-UA"/>
        </w:rPr>
        <w:t xml:space="preserve">Прибутки виробництва зростають, якщо </w:t>
      </w:r>
      <w:r>
        <w:rPr>
          <w:position w:val="-28"/>
          <w:lang w:val="uk-UA"/>
        </w:rPr>
        <w:object w:dxaOrig="420" w:dyaOrig="720">
          <v:shape id="_x0000_i1028" type="#_x0000_t75" style="width:21pt;height:36pt" o:ole="" fillcolor="window">
            <v:imagedata r:id="rId8" o:title=""/>
          </v:shape>
          <o:OLEObject Type="Embed" ProgID="Equation.3" ShapeID="_x0000_i1028" DrawAspect="Content" ObjectID="_1466714634" r:id="rId12"/>
        </w:object>
      </w:r>
      <w:r>
        <w:rPr>
          <w:lang w:val="uk-UA"/>
        </w:rPr>
        <w:t xml:space="preserve"> зростає при фіксованому К, тобто коли </w:t>
      </w:r>
      <w:r>
        <w:rPr>
          <w:position w:val="-28"/>
          <w:lang w:val="uk-UA"/>
        </w:rPr>
        <w:object w:dxaOrig="1020" w:dyaOrig="740">
          <v:shape id="_x0000_i1029" type="#_x0000_t75" style="width:51pt;height:36.75pt" o:ole="" fillcolor="window">
            <v:imagedata r:id="rId13" o:title=""/>
          </v:shape>
          <o:OLEObject Type="Embed" ProgID="Equation.3" ShapeID="_x0000_i1029" DrawAspect="Content" ObjectID="_1466714635" r:id="rId14"/>
        </w:object>
      </w:r>
      <w:r>
        <w:rPr>
          <w:lang w:val="uk-UA"/>
        </w:rPr>
        <w:t xml:space="preserve">  </w:t>
      </w:r>
    </w:p>
    <w:p w:rsidR="00D97E1C" w:rsidRDefault="00A040DB">
      <w:pPr>
        <w:ind w:firstLine="567"/>
        <w:jc w:val="both"/>
        <w:rPr>
          <w:lang w:val="uk-UA"/>
        </w:rPr>
      </w:pPr>
      <w:r>
        <w:rPr>
          <w:lang w:val="uk-UA"/>
        </w:rPr>
        <w:t xml:space="preserve">Підкреслимо, що </w:t>
      </w:r>
      <w:r>
        <w:rPr>
          <w:position w:val="-28"/>
          <w:lang w:val="uk-UA"/>
        </w:rPr>
        <w:object w:dxaOrig="460" w:dyaOrig="720">
          <v:shape id="_x0000_i1030" type="#_x0000_t75" style="width:23.25pt;height:36pt" o:ole="" fillcolor="window">
            <v:imagedata r:id="rId10" o:title=""/>
          </v:shape>
          <o:OLEObject Type="Embed" ProgID="Equation.3" ShapeID="_x0000_i1030" DrawAspect="Content" ObjectID="_1466714636" r:id="rId15"/>
        </w:object>
      </w:r>
      <w:r>
        <w:rPr>
          <w:lang w:val="uk-UA"/>
        </w:rPr>
        <w:t xml:space="preserve"> характеризує зміну випуска продукції при постійних трудових затратах.</w:t>
      </w:r>
    </w:p>
    <w:p w:rsidR="00D97E1C" w:rsidRDefault="00D97E1C">
      <w:pPr>
        <w:ind w:firstLine="567"/>
        <w:jc w:val="both"/>
        <w:rPr>
          <w:lang w:val="uk-UA"/>
        </w:rPr>
      </w:pPr>
    </w:p>
    <w:p w:rsidR="00D97E1C" w:rsidRDefault="00A040DB">
      <w:pPr>
        <w:pStyle w:val="2"/>
      </w:pPr>
      <w:r>
        <w:t>Попит на конкурентні товари</w:t>
      </w:r>
    </w:p>
    <w:p w:rsidR="00D97E1C" w:rsidRDefault="00A040DB">
      <w:pPr>
        <w:ind w:firstLine="567"/>
        <w:jc w:val="both"/>
        <w:rPr>
          <w:lang w:val="uk-UA"/>
        </w:rPr>
      </w:pPr>
      <w:r>
        <w:rPr>
          <w:lang w:val="uk-UA"/>
        </w:rPr>
        <w:t>Попит на будь-якій товар залежить від вартості його одиниці, якості, пакування та інших факторів, наприклад, вартості іншого товара. Так, попит на торт “Київський” залежить не лише від його вартості, але й від вартості тортів інших назв, наприклад, “Барвінок”.</w:t>
      </w:r>
    </w:p>
    <w:p w:rsidR="00D97E1C" w:rsidRDefault="00A040DB">
      <w:pPr>
        <w:ind w:firstLine="567"/>
        <w:jc w:val="both"/>
        <w:rPr>
          <w:lang w:val="uk-UA"/>
        </w:rPr>
      </w:pPr>
      <w:r>
        <w:rPr>
          <w:lang w:val="uk-UA"/>
        </w:rPr>
        <w:t>Будемо казати, що товари А та В взаємозв’язані, якщо попит на товар А залежить від його вартості, але й від вартості товара В.</w:t>
      </w:r>
    </w:p>
    <w:p w:rsidR="00D97E1C" w:rsidRDefault="00A040DB">
      <w:pPr>
        <w:ind w:firstLine="567"/>
        <w:jc w:val="both"/>
        <w:rPr>
          <w:lang w:val="uk-UA"/>
        </w:rPr>
      </w:pPr>
      <w:r>
        <w:rPr>
          <w:lang w:val="uk-UA"/>
        </w:rPr>
        <w:t>Позначимо Р</w:t>
      </w:r>
      <w:r>
        <w:rPr>
          <w:vertAlign w:val="subscript"/>
          <w:lang w:val="uk-UA"/>
        </w:rPr>
        <w:t>А</w:t>
      </w:r>
      <w:r>
        <w:rPr>
          <w:lang w:val="uk-UA"/>
        </w:rPr>
        <w:t xml:space="preserve"> та Р</w:t>
      </w:r>
      <w:r>
        <w:rPr>
          <w:vertAlign w:val="subscript"/>
          <w:lang w:val="uk-UA"/>
        </w:rPr>
        <w:t>В</w:t>
      </w:r>
      <w:r>
        <w:rPr>
          <w:lang w:val="uk-UA"/>
        </w:rPr>
        <w:t xml:space="preserve"> вартість одиниці відповідного товара. Нехай Х</w:t>
      </w:r>
      <w:r>
        <w:rPr>
          <w:vertAlign w:val="subscript"/>
          <w:lang w:val="uk-UA"/>
        </w:rPr>
        <w:t>А</w:t>
      </w:r>
      <w:r>
        <w:rPr>
          <w:lang w:val="uk-UA"/>
        </w:rPr>
        <w:t xml:space="preserve"> та Х</w:t>
      </w:r>
      <w:r>
        <w:rPr>
          <w:vertAlign w:val="subscript"/>
          <w:lang w:val="uk-UA"/>
        </w:rPr>
        <w:t>В</w:t>
      </w:r>
      <w:r>
        <w:rPr>
          <w:lang w:val="uk-UA"/>
        </w:rPr>
        <w:t xml:space="preserve"> – кількісний попит на товари А та В, відповідно. Якщо А та В взаємозв’язані, тоді Х</w:t>
      </w:r>
      <w:r>
        <w:rPr>
          <w:vertAlign w:val="subscript"/>
          <w:lang w:val="uk-UA"/>
        </w:rPr>
        <w:t>А</w:t>
      </w:r>
      <w:r>
        <w:rPr>
          <w:lang w:val="uk-UA"/>
        </w:rPr>
        <w:t xml:space="preserve"> та Х</w:t>
      </w:r>
      <w:r>
        <w:rPr>
          <w:vertAlign w:val="subscript"/>
          <w:lang w:val="uk-UA"/>
        </w:rPr>
        <w:t>В</w:t>
      </w:r>
      <w:r>
        <w:rPr>
          <w:lang w:val="uk-UA"/>
        </w:rPr>
        <w:t xml:space="preserve"> будуть функціями двох змінних, тобто </w:t>
      </w:r>
    </w:p>
    <w:p w:rsidR="00D97E1C" w:rsidRDefault="00A040DB">
      <w:pPr>
        <w:ind w:firstLine="567"/>
        <w:jc w:val="center"/>
        <w:rPr>
          <w:lang w:val="uk-UA"/>
        </w:rPr>
      </w:pPr>
      <w:r>
        <w:rPr>
          <w:lang w:val="uk-UA"/>
        </w:rPr>
        <w:t>Х</w:t>
      </w:r>
      <w:r>
        <w:rPr>
          <w:vertAlign w:val="subscript"/>
          <w:lang w:val="uk-UA"/>
        </w:rPr>
        <w:t>А</w:t>
      </w:r>
      <w:r>
        <w:rPr>
          <w:lang w:val="uk-UA"/>
        </w:rPr>
        <w:t xml:space="preserve">  = </w:t>
      </w:r>
      <w:r>
        <w:rPr>
          <w:position w:val="-12"/>
          <w:lang w:val="uk-UA"/>
        </w:rPr>
        <w:object w:dxaOrig="260" w:dyaOrig="360">
          <v:shape id="_x0000_i1031" type="#_x0000_t75" style="width:12.75pt;height:18pt" o:ole="" fillcolor="window">
            <v:imagedata r:id="rId16" o:title=""/>
          </v:shape>
          <o:OLEObject Type="Embed" ProgID="Equation.3" ShapeID="_x0000_i1031" DrawAspect="Content" ObjectID="_1466714637" r:id="rId17"/>
        </w:object>
      </w:r>
      <w:r>
        <w:rPr>
          <w:lang w:val="uk-UA"/>
        </w:rPr>
        <w:t>(Р</w:t>
      </w:r>
      <w:r>
        <w:rPr>
          <w:vertAlign w:val="subscript"/>
          <w:lang w:val="uk-UA"/>
        </w:rPr>
        <w:t>А</w:t>
      </w:r>
      <w:r>
        <w:rPr>
          <w:lang w:val="uk-UA"/>
        </w:rPr>
        <w:t xml:space="preserve"> ,Р</w:t>
      </w:r>
      <w:r>
        <w:rPr>
          <w:vertAlign w:val="subscript"/>
          <w:lang w:val="uk-UA"/>
        </w:rPr>
        <w:t>В</w:t>
      </w:r>
      <w:r>
        <w:rPr>
          <w:lang w:val="uk-UA"/>
        </w:rPr>
        <w:t>); Х</w:t>
      </w:r>
      <w:r>
        <w:rPr>
          <w:vertAlign w:val="subscript"/>
          <w:lang w:val="uk-UA"/>
        </w:rPr>
        <w:t>В</w:t>
      </w:r>
      <w:r>
        <w:rPr>
          <w:lang w:val="uk-UA"/>
        </w:rPr>
        <w:t xml:space="preserve"> = </w:t>
      </w:r>
      <w:r>
        <w:rPr>
          <w:lang w:val="uk-UA"/>
        </w:rPr>
        <w:sym w:font="Symbol" w:char="F06A"/>
      </w:r>
      <w:r>
        <w:rPr>
          <w:lang w:val="uk-UA"/>
        </w:rPr>
        <w:t xml:space="preserve"> (Р</w:t>
      </w:r>
      <w:r>
        <w:rPr>
          <w:vertAlign w:val="subscript"/>
          <w:lang w:val="uk-UA"/>
        </w:rPr>
        <w:t>А</w:t>
      </w:r>
      <w:r>
        <w:rPr>
          <w:lang w:val="uk-UA"/>
        </w:rPr>
        <w:t>, Р</w:t>
      </w:r>
      <w:r>
        <w:rPr>
          <w:vertAlign w:val="subscript"/>
          <w:lang w:val="uk-UA"/>
        </w:rPr>
        <w:t>В</w:t>
      </w:r>
      <w:r>
        <w:rPr>
          <w:lang w:val="uk-UA"/>
        </w:rPr>
        <w:t>)</w:t>
      </w:r>
    </w:p>
    <w:p w:rsidR="00D97E1C" w:rsidRDefault="00A040DB">
      <w:pPr>
        <w:ind w:firstLine="567"/>
        <w:jc w:val="both"/>
        <w:rPr>
          <w:lang w:val="uk-UA"/>
        </w:rPr>
      </w:pPr>
      <w:r>
        <w:rPr>
          <w:lang w:val="uk-UA"/>
        </w:rPr>
        <w:t xml:space="preserve">Частинна похідна </w:t>
      </w:r>
      <w:r>
        <w:rPr>
          <w:position w:val="-34"/>
          <w:lang w:val="uk-UA"/>
        </w:rPr>
        <w:object w:dxaOrig="580" w:dyaOrig="780">
          <v:shape id="_x0000_i1032" type="#_x0000_t75" style="width:29.25pt;height:39pt" o:ole="" fillcolor="window">
            <v:imagedata r:id="rId18" o:title=""/>
          </v:shape>
          <o:OLEObject Type="Embed" ProgID="Equation.3" ShapeID="_x0000_i1032" DrawAspect="Content" ObjectID="_1466714638" r:id="rId19"/>
        </w:object>
      </w:r>
      <w:r>
        <w:rPr>
          <w:lang w:val="uk-UA"/>
        </w:rPr>
        <w:t xml:space="preserve"> має зміст граничного попиту на товар А відносно його вартості Р</w:t>
      </w:r>
      <w:r>
        <w:rPr>
          <w:vertAlign w:val="subscript"/>
          <w:lang w:val="uk-UA"/>
        </w:rPr>
        <w:t>А.</w:t>
      </w:r>
    </w:p>
    <w:p w:rsidR="00D97E1C" w:rsidRDefault="00A040DB">
      <w:pPr>
        <w:ind w:firstLine="567"/>
        <w:jc w:val="both"/>
        <w:rPr>
          <w:lang w:val="uk-UA"/>
        </w:rPr>
      </w:pPr>
      <w:r>
        <w:rPr>
          <w:lang w:val="uk-UA"/>
        </w:rPr>
        <w:t xml:space="preserve">Частинна похідна </w:t>
      </w:r>
      <w:r>
        <w:rPr>
          <w:position w:val="-34"/>
          <w:lang w:val="uk-UA"/>
        </w:rPr>
        <w:object w:dxaOrig="580" w:dyaOrig="780">
          <v:shape id="_x0000_i1033" type="#_x0000_t75" style="width:29.25pt;height:39pt" o:ole="" fillcolor="window">
            <v:imagedata r:id="rId20" o:title=""/>
          </v:shape>
          <o:OLEObject Type="Embed" ProgID="Equation.3" ShapeID="_x0000_i1033" DrawAspect="Content" ObjectID="_1466714639" r:id="rId21"/>
        </w:object>
      </w:r>
      <w:r>
        <w:rPr>
          <w:lang w:val="uk-UA"/>
        </w:rPr>
        <w:t xml:space="preserve"> - граничний попит на товар А відносно вартості Р</w:t>
      </w:r>
      <w:r>
        <w:rPr>
          <w:vertAlign w:val="subscript"/>
          <w:lang w:val="uk-UA"/>
        </w:rPr>
        <w:t>В</w:t>
      </w:r>
      <w:r>
        <w:rPr>
          <w:lang w:val="uk-UA"/>
        </w:rPr>
        <w:t>.</w:t>
      </w:r>
    </w:p>
    <w:p w:rsidR="00D97E1C" w:rsidRDefault="00A040DB">
      <w:pPr>
        <w:ind w:firstLine="567"/>
        <w:jc w:val="both"/>
        <w:rPr>
          <w:lang w:val="uk-UA"/>
        </w:rPr>
      </w:pPr>
      <w:r>
        <w:rPr>
          <w:lang w:val="uk-UA"/>
        </w:rPr>
        <w:t xml:space="preserve">Товари А та В називають конкурентними, якщо </w:t>
      </w:r>
    </w:p>
    <w:p w:rsidR="00D97E1C" w:rsidRDefault="00A040DB">
      <w:pPr>
        <w:ind w:firstLine="567"/>
        <w:jc w:val="center"/>
        <w:rPr>
          <w:lang w:val="uk-UA"/>
        </w:rPr>
      </w:pPr>
      <w:r>
        <w:rPr>
          <w:position w:val="-34"/>
          <w:lang w:val="uk-UA"/>
        </w:rPr>
        <w:object w:dxaOrig="580" w:dyaOrig="780">
          <v:shape id="_x0000_i1034" type="#_x0000_t75" style="width:29.25pt;height:39pt" o:ole="" fillcolor="window">
            <v:imagedata r:id="rId20" o:title=""/>
          </v:shape>
          <o:OLEObject Type="Embed" ProgID="Equation.3" ShapeID="_x0000_i1034" DrawAspect="Content" ObjectID="_1466714640" r:id="rId22"/>
        </w:object>
      </w:r>
      <w:r>
        <w:t xml:space="preserve">&gt; 0, </w:t>
      </w:r>
      <w:r>
        <w:rPr>
          <w:position w:val="-34"/>
          <w:lang w:val="uk-UA"/>
        </w:rPr>
        <w:object w:dxaOrig="580" w:dyaOrig="780">
          <v:shape id="_x0000_i1035" type="#_x0000_t75" style="width:29.25pt;height:39pt" o:ole="" fillcolor="window">
            <v:imagedata r:id="rId20" o:title=""/>
          </v:shape>
          <o:OLEObject Type="Embed" ProgID="Equation.3" ShapeID="_x0000_i1035" DrawAspect="Content" ObjectID="_1466714641" r:id="rId23"/>
        </w:object>
      </w:r>
      <w:r>
        <w:rPr>
          <w:lang w:val="uk-UA"/>
        </w:rPr>
        <w:t xml:space="preserve"> &gt; 0</w:t>
      </w:r>
    </w:p>
    <w:p w:rsidR="00D97E1C" w:rsidRDefault="00A040DB">
      <w:pPr>
        <w:ind w:firstLine="567"/>
        <w:jc w:val="both"/>
        <w:rPr>
          <w:lang w:val="uk-UA"/>
        </w:rPr>
      </w:pPr>
      <w:r>
        <w:rPr>
          <w:lang w:val="uk-UA"/>
        </w:rPr>
        <w:t>Еластичністю вартості товара А відносно Р</w:t>
      </w:r>
      <w:r>
        <w:rPr>
          <w:vertAlign w:val="subscript"/>
          <w:lang w:val="uk-UA"/>
        </w:rPr>
        <w:t xml:space="preserve">А. </w:t>
      </w:r>
      <w:r>
        <w:rPr>
          <w:lang w:val="uk-UA"/>
        </w:rPr>
        <w:t>буде</w:t>
      </w:r>
    </w:p>
    <w:p w:rsidR="00D97E1C" w:rsidRDefault="00A040DB">
      <w:pPr>
        <w:ind w:firstLine="567"/>
        <w:jc w:val="center"/>
        <w:rPr>
          <w:lang w:val="uk-UA"/>
        </w:rPr>
      </w:pPr>
      <w:r>
        <w:rPr>
          <w:position w:val="-34"/>
          <w:lang w:val="uk-UA"/>
        </w:rPr>
        <w:object w:dxaOrig="1740" w:dyaOrig="780">
          <v:shape id="_x0000_i1036" type="#_x0000_t75" style="width:87pt;height:39pt" o:ole="" fillcolor="window">
            <v:imagedata r:id="rId24" o:title=""/>
          </v:shape>
          <o:OLEObject Type="Embed" ProgID="Equation.3" ShapeID="_x0000_i1036" DrawAspect="Content" ObjectID="_1466714642" r:id="rId25"/>
        </w:object>
      </w:r>
    </w:p>
    <w:p w:rsidR="00D97E1C" w:rsidRDefault="00A040DB">
      <w:pPr>
        <w:ind w:firstLine="567"/>
        <w:jc w:val="both"/>
        <w:rPr>
          <w:vertAlign w:val="subscript"/>
          <w:lang w:val="uk-UA"/>
        </w:rPr>
      </w:pPr>
      <w:r>
        <w:rPr>
          <w:lang w:val="uk-UA"/>
        </w:rPr>
        <w:t>Аналогічно визначається еластичність вартості товара А відносно Р</w:t>
      </w:r>
      <w:r>
        <w:rPr>
          <w:vertAlign w:val="subscript"/>
          <w:lang w:val="uk-UA"/>
        </w:rPr>
        <w:t>В</w:t>
      </w:r>
    </w:p>
    <w:p w:rsidR="00D97E1C" w:rsidRDefault="00A040DB">
      <w:pPr>
        <w:ind w:firstLine="567"/>
        <w:jc w:val="center"/>
        <w:rPr>
          <w:lang w:val="en-US"/>
        </w:rPr>
      </w:pPr>
      <w:r>
        <w:rPr>
          <w:position w:val="-34"/>
          <w:lang w:val="uk-UA"/>
        </w:rPr>
        <w:object w:dxaOrig="1740" w:dyaOrig="780">
          <v:shape id="_x0000_i1037" type="#_x0000_t75" style="width:87pt;height:39pt" o:ole="" fillcolor="window">
            <v:imagedata r:id="rId26" o:title=""/>
          </v:shape>
          <o:OLEObject Type="Embed" ProgID="Equation.3" ShapeID="_x0000_i1037" DrawAspect="Content" ObjectID="_1466714643" r:id="rId27"/>
        </w:object>
      </w:r>
      <w:bookmarkStart w:id="0" w:name="_GoBack"/>
      <w:bookmarkEnd w:id="0"/>
    </w:p>
    <w:sectPr w:rsidR="00D97E1C">
      <w:footerReference w:type="even" r:id="rId28"/>
      <w:footerReference w:type="default" r:id="rId29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E1C" w:rsidRDefault="00A040DB">
      <w:r>
        <w:separator/>
      </w:r>
    </w:p>
  </w:endnote>
  <w:endnote w:type="continuationSeparator" w:id="0">
    <w:p w:rsidR="00D97E1C" w:rsidRDefault="00A04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E1C" w:rsidRDefault="00A040D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7E1C" w:rsidRDefault="00D97E1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E1C" w:rsidRDefault="00A040D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97E1C" w:rsidRDefault="00D97E1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E1C" w:rsidRDefault="00A040DB">
      <w:r>
        <w:separator/>
      </w:r>
    </w:p>
  </w:footnote>
  <w:footnote w:type="continuationSeparator" w:id="0">
    <w:p w:rsidR="00D97E1C" w:rsidRDefault="00A04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40DB"/>
    <w:rsid w:val="0095046F"/>
    <w:rsid w:val="00A040DB"/>
    <w:rsid w:val="00D9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5:chartTrackingRefBased/>
  <w15:docId w15:val="{8D5EABCA-0D71-4350-93D8-43A22B3A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ind w:firstLine="567"/>
      <w:jc w:val="both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67"/>
      <w:jc w:val="both"/>
    </w:pPr>
    <w:rPr>
      <w:lang w:val="uk-UA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image" Target="media/image9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2.bin"/><Relationship Id="rId2" Type="http://schemas.openxmlformats.org/officeDocument/2006/relationships/settings" Target="setting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8.wmf"/><Relationship Id="rId5" Type="http://schemas.openxmlformats.org/officeDocument/2006/relationships/endnotes" Target="endnote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1.bin"/><Relationship Id="rId28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3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Точні науки</Manager>
  <Company>Точні науки</Company>
  <LinksUpToDate>false</LinksUpToDate>
  <CharactersWithSpaces>2678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cp:lastPrinted>2001-11-01T12:29:00Z</cp:lastPrinted>
  <dcterms:created xsi:type="dcterms:W3CDTF">2014-07-12T20:57:00Z</dcterms:created>
  <dcterms:modified xsi:type="dcterms:W3CDTF">2014-07-12T20:57:00Z</dcterms:modified>
  <cp:category>Точні науки</cp:category>
</cp:coreProperties>
</file>