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60F" w:rsidRDefault="007F060F"/>
    <w:p w:rsidR="007F060F" w:rsidRDefault="009873FF">
      <w:r>
        <w:t xml:space="preserve">                                                               </w:t>
      </w:r>
      <w:r>
        <w:object w:dxaOrig="2775" w:dyaOrig="31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2.5pt;height:194.25pt" o:ole="">
            <v:imagedata r:id="rId4" o:title=""/>
          </v:shape>
          <o:OLEObject Type="Embed" ProgID="Word.Document.8" ShapeID="_x0000_i1025" DrawAspect="Content" ObjectID="_1464979622" r:id="rId5"/>
        </w:object>
      </w:r>
      <w:r>
        <w:t xml:space="preserve">   </w:t>
      </w:r>
    </w:p>
    <w:p w:rsidR="007F060F" w:rsidRDefault="007F060F"/>
    <w:p w:rsidR="007F060F" w:rsidRDefault="007F060F"/>
    <w:p w:rsidR="007F060F" w:rsidRDefault="007F060F"/>
    <w:p w:rsidR="007F060F" w:rsidRDefault="009873FF">
      <w:pPr>
        <w:rPr>
          <w:b/>
          <w:i/>
          <w:sz w:val="32"/>
        </w:rPr>
      </w:pPr>
      <w:r>
        <w:t xml:space="preserve">                                                                                   </w:t>
      </w:r>
      <w:r>
        <w:rPr>
          <w:b/>
          <w:i/>
          <w:sz w:val="32"/>
        </w:rPr>
        <w:t>РЕФЕРАТ</w:t>
      </w:r>
    </w:p>
    <w:p w:rsidR="007F060F" w:rsidRDefault="009873FF">
      <w:pPr>
        <w:rPr>
          <w:b/>
          <w:i/>
          <w:sz w:val="32"/>
        </w:rPr>
      </w:pPr>
      <w:r>
        <w:rPr>
          <w:b/>
          <w:i/>
          <w:sz w:val="32"/>
        </w:rPr>
        <w:t xml:space="preserve">           З ОСНОВ ТЕОРІЇ МІЖНАРОДНИХ ВІДНОСИН</w:t>
      </w:r>
    </w:p>
    <w:p w:rsidR="007F060F" w:rsidRDefault="009873FF">
      <w:pPr>
        <w:rPr>
          <w:b/>
          <w:i/>
          <w:sz w:val="32"/>
        </w:rPr>
      </w:pPr>
      <w:r>
        <w:rPr>
          <w:b/>
          <w:i/>
          <w:sz w:val="32"/>
        </w:rPr>
        <w:t xml:space="preserve">                                                НА ТЕМУ:</w:t>
      </w:r>
    </w:p>
    <w:p w:rsidR="007F060F" w:rsidRDefault="007F060F">
      <w:pPr>
        <w:rPr>
          <w:b/>
          <w:i/>
          <w:sz w:val="32"/>
        </w:rPr>
      </w:pPr>
    </w:p>
    <w:p w:rsidR="007F060F" w:rsidRDefault="009873FF">
      <w:pPr>
        <w:rPr>
          <w:b/>
          <w:i/>
          <w:sz w:val="32"/>
        </w:rPr>
      </w:pPr>
      <w:r>
        <w:rPr>
          <w:b/>
          <w:i/>
          <w:sz w:val="32"/>
        </w:rPr>
        <w:t xml:space="preserve">                “ВНУТРІШНЯ І ЗОВНІШНЯ ПОЛІТИКА:</w:t>
      </w:r>
    </w:p>
    <w:p w:rsidR="007F060F" w:rsidRDefault="009873FF">
      <w:pPr>
        <w:rPr>
          <w:b/>
          <w:i/>
          <w:sz w:val="32"/>
        </w:rPr>
      </w:pPr>
      <w:r>
        <w:rPr>
          <w:b/>
          <w:i/>
          <w:sz w:val="32"/>
        </w:rPr>
        <w:t xml:space="preserve">                          СКУТІ ОДНИМ ЛАНЦЮГОМ ?”</w:t>
      </w:r>
    </w:p>
    <w:p w:rsidR="007F060F" w:rsidRDefault="009873FF">
      <w:pPr>
        <w:rPr>
          <w:b/>
          <w:i/>
          <w:sz w:val="32"/>
        </w:rPr>
      </w:pPr>
      <w:r>
        <w:rPr>
          <w:b/>
          <w:i/>
          <w:sz w:val="32"/>
        </w:rPr>
        <w:t xml:space="preserve"> </w:t>
      </w:r>
    </w:p>
    <w:p w:rsidR="007F060F" w:rsidRDefault="009873FF">
      <w:pPr>
        <w:rPr>
          <w:b/>
          <w:i/>
          <w:sz w:val="32"/>
        </w:rPr>
      </w:pPr>
      <w:r>
        <w:rPr>
          <w:b/>
          <w:i/>
          <w:sz w:val="32"/>
        </w:rPr>
        <w:t xml:space="preserve">                                      СТУДЕНТКИ ФПН -2</w:t>
      </w:r>
    </w:p>
    <w:p w:rsidR="007F060F" w:rsidRDefault="009873FF">
      <w:pPr>
        <w:rPr>
          <w:b/>
          <w:i/>
          <w:sz w:val="32"/>
        </w:rPr>
      </w:pPr>
      <w:r>
        <w:rPr>
          <w:b/>
          <w:i/>
          <w:sz w:val="32"/>
        </w:rPr>
        <w:t xml:space="preserve">                                ФРАНЦЕВОЇ АНАСТАСІЇ</w:t>
      </w:r>
    </w:p>
    <w:p w:rsidR="007F060F" w:rsidRDefault="007F060F">
      <w:pPr>
        <w:rPr>
          <w:b/>
          <w:i/>
          <w:sz w:val="32"/>
        </w:rPr>
      </w:pPr>
    </w:p>
    <w:p w:rsidR="007F060F" w:rsidRDefault="007F060F">
      <w:pPr>
        <w:rPr>
          <w:b/>
          <w:i/>
          <w:sz w:val="32"/>
        </w:rPr>
      </w:pPr>
    </w:p>
    <w:p w:rsidR="007F060F" w:rsidRDefault="007F060F">
      <w:pPr>
        <w:rPr>
          <w:b/>
          <w:i/>
          <w:sz w:val="32"/>
        </w:rPr>
      </w:pPr>
    </w:p>
    <w:p w:rsidR="007F060F" w:rsidRDefault="007F060F">
      <w:pPr>
        <w:rPr>
          <w:b/>
          <w:i/>
          <w:sz w:val="32"/>
        </w:rPr>
      </w:pPr>
    </w:p>
    <w:p w:rsidR="007F060F" w:rsidRDefault="007F060F">
      <w:pPr>
        <w:rPr>
          <w:b/>
          <w:i/>
          <w:sz w:val="32"/>
        </w:rPr>
      </w:pPr>
    </w:p>
    <w:p w:rsidR="007F060F" w:rsidRDefault="007F060F">
      <w:pPr>
        <w:rPr>
          <w:b/>
          <w:i/>
          <w:sz w:val="32"/>
        </w:rPr>
      </w:pPr>
    </w:p>
    <w:p w:rsidR="007F060F" w:rsidRDefault="007F060F">
      <w:pPr>
        <w:rPr>
          <w:b/>
          <w:i/>
          <w:sz w:val="32"/>
        </w:rPr>
      </w:pPr>
    </w:p>
    <w:p w:rsidR="007F060F" w:rsidRDefault="007F060F">
      <w:pPr>
        <w:rPr>
          <w:b/>
          <w:i/>
          <w:sz w:val="32"/>
        </w:rPr>
      </w:pPr>
    </w:p>
    <w:p w:rsidR="007F060F" w:rsidRDefault="007F060F">
      <w:pPr>
        <w:rPr>
          <w:b/>
          <w:i/>
          <w:sz w:val="32"/>
        </w:rPr>
      </w:pPr>
    </w:p>
    <w:p w:rsidR="007F060F" w:rsidRDefault="007F060F">
      <w:pPr>
        <w:rPr>
          <w:b/>
          <w:i/>
          <w:sz w:val="32"/>
        </w:rPr>
      </w:pPr>
    </w:p>
    <w:p w:rsidR="007F060F" w:rsidRDefault="007F060F">
      <w:pPr>
        <w:rPr>
          <w:b/>
          <w:i/>
          <w:sz w:val="32"/>
        </w:rPr>
      </w:pPr>
    </w:p>
    <w:p w:rsidR="007F060F" w:rsidRDefault="007F060F">
      <w:pPr>
        <w:rPr>
          <w:b/>
          <w:i/>
          <w:sz w:val="32"/>
        </w:rPr>
      </w:pPr>
    </w:p>
    <w:p w:rsidR="007F060F" w:rsidRDefault="007F060F">
      <w:pPr>
        <w:rPr>
          <w:b/>
          <w:i/>
          <w:sz w:val="32"/>
        </w:rPr>
      </w:pPr>
    </w:p>
    <w:p w:rsidR="007F060F" w:rsidRDefault="007F060F">
      <w:pPr>
        <w:rPr>
          <w:b/>
          <w:i/>
          <w:sz w:val="32"/>
        </w:rPr>
      </w:pPr>
    </w:p>
    <w:p w:rsidR="007F060F" w:rsidRDefault="007F060F">
      <w:pPr>
        <w:rPr>
          <w:b/>
          <w:i/>
          <w:sz w:val="32"/>
        </w:rPr>
      </w:pPr>
    </w:p>
    <w:p w:rsidR="007F060F" w:rsidRDefault="007F060F">
      <w:pPr>
        <w:rPr>
          <w:b/>
          <w:i/>
          <w:sz w:val="32"/>
        </w:rPr>
      </w:pPr>
    </w:p>
    <w:p w:rsidR="007F060F" w:rsidRDefault="009873FF">
      <w:pPr>
        <w:ind w:firstLine="709"/>
        <w:rPr>
          <w:i/>
          <w:sz w:val="28"/>
        </w:rPr>
      </w:pPr>
      <w:r>
        <w:rPr>
          <w:b/>
          <w:i/>
          <w:sz w:val="32"/>
        </w:rPr>
        <w:t xml:space="preserve">                                        ‘</w:t>
      </w:r>
      <w:r>
        <w:rPr>
          <w:i/>
          <w:sz w:val="28"/>
        </w:rPr>
        <w:t xml:space="preserve">Сутність зовнішньої політики </w:t>
      </w:r>
    </w:p>
    <w:p w:rsidR="007F060F" w:rsidRDefault="009873FF">
      <w:pPr>
        <w:ind w:firstLine="709"/>
        <w:rPr>
          <w:i/>
          <w:sz w:val="28"/>
        </w:rPr>
      </w:pPr>
      <w:r>
        <w:rPr>
          <w:i/>
          <w:sz w:val="28"/>
        </w:rPr>
        <w:t xml:space="preserve">                                         ідентична політиці внутрішній.                  </w:t>
      </w:r>
    </w:p>
    <w:p w:rsidR="007F060F" w:rsidRDefault="009873FF">
      <w:pPr>
        <w:ind w:firstLine="709"/>
        <w:rPr>
          <w:i/>
          <w:sz w:val="28"/>
        </w:rPr>
      </w:pPr>
      <w:r>
        <w:rPr>
          <w:i/>
          <w:sz w:val="28"/>
        </w:rPr>
        <w:t xml:space="preserve">                                        І внутрішня, і зовнішня політика</w:t>
      </w:r>
      <w:r>
        <w:rPr>
          <w:i/>
          <w:sz w:val="28"/>
          <w:lang w:val="en-US"/>
        </w:rPr>
        <w:t xml:space="preserve"> </w:t>
      </w:r>
      <w:r>
        <w:rPr>
          <w:i/>
          <w:sz w:val="28"/>
        </w:rPr>
        <w:t xml:space="preserve">є </w:t>
      </w:r>
    </w:p>
    <w:p w:rsidR="007F060F" w:rsidRDefault="009873FF">
      <w:pPr>
        <w:ind w:firstLine="709"/>
        <w:rPr>
          <w:i/>
          <w:sz w:val="28"/>
        </w:rPr>
      </w:pPr>
      <w:r>
        <w:rPr>
          <w:i/>
          <w:sz w:val="28"/>
        </w:rPr>
        <w:t xml:space="preserve">                                        боротьба за силу, яка модифікується </w:t>
      </w:r>
    </w:p>
    <w:p w:rsidR="007F060F" w:rsidRDefault="009873FF">
      <w:pPr>
        <w:ind w:firstLine="709"/>
        <w:rPr>
          <w:i/>
          <w:sz w:val="28"/>
        </w:rPr>
      </w:pPr>
      <w:r>
        <w:rPr>
          <w:i/>
          <w:sz w:val="28"/>
        </w:rPr>
        <w:t xml:space="preserve">                                        лише різними умовами, що </w:t>
      </w:r>
    </w:p>
    <w:p w:rsidR="007F060F" w:rsidRDefault="009873FF">
      <w:pPr>
        <w:ind w:firstLine="709"/>
        <w:rPr>
          <w:i/>
          <w:sz w:val="28"/>
        </w:rPr>
      </w:pPr>
      <w:r>
        <w:rPr>
          <w:i/>
          <w:sz w:val="28"/>
        </w:rPr>
        <w:t xml:space="preserve">                                        складаються у внутрішній і </w:t>
      </w:r>
    </w:p>
    <w:p w:rsidR="007F060F" w:rsidRDefault="009873FF">
      <w:pPr>
        <w:ind w:firstLine="709"/>
        <w:rPr>
          <w:b/>
          <w:i/>
          <w:sz w:val="32"/>
        </w:rPr>
      </w:pPr>
      <w:r>
        <w:rPr>
          <w:i/>
          <w:sz w:val="28"/>
        </w:rPr>
        <w:t xml:space="preserve">                                        міжнародній сферах.’</w:t>
      </w:r>
    </w:p>
    <w:p w:rsidR="007F060F" w:rsidRDefault="009873FF">
      <w:pPr>
        <w:rPr>
          <w:i/>
          <w:sz w:val="28"/>
        </w:rPr>
      </w:pPr>
      <w:r>
        <w:rPr>
          <w:b/>
          <w:i/>
          <w:sz w:val="32"/>
        </w:rPr>
        <w:t xml:space="preserve">                                                                             </w:t>
      </w:r>
      <w:r>
        <w:rPr>
          <w:i/>
          <w:sz w:val="28"/>
        </w:rPr>
        <w:t>Г. Моргентау</w:t>
      </w:r>
    </w:p>
    <w:p w:rsidR="007F060F" w:rsidRDefault="007F060F">
      <w:pPr>
        <w:ind w:firstLine="709"/>
        <w:rPr>
          <w:sz w:val="28"/>
          <w:lang w:val="en-US"/>
        </w:rPr>
      </w:pPr>
    </w:p>
    <w:p w:rsidR="007F060F" w:rsidRDefault="009873FF">
      <w:pPr>
        <w:ind w:firstLine="709"/>
        <w:rPr>
          <w:sz w:val="28"/>
        </w:rPr>
      </w:pPr>
      <w:r>
        <w:rPr>
          <w:sz w:val="28"/>
        </w:rPr>
        <w:t xml:space="preserve">Проблема, яку я маю розглянути і зробити свій висновок — проблема співвідношення внутрішньої політики і зовнішньої є досить складною, —  недарма існує безліч теорій, думок — традиційних і нових, визнаних і таких, що взагалі важко сприйняти, щодо цього питання. Не випадково багато хто з дослідників вважає її однією з найважливіших у теорії міжнародних відносин. </w:t>
      </w:r>
    </w:p>
    <w:p w:rsidR="007F060F" w:rsidRDefault="009873FF">
      <w:pPr>
        <w:ind w:firstLine="709"/>
        <w:rPr>
          <w:sz w:val="28"/>
        </w:rPr>
      </w:pPr>
      <w:r>
        <w:rPr>
          <w:sz w:val="28"/>
        </w:rPr>
        <w:t xml:space="preserve">Представники різних шкіл розуміють цю проблему по-різному. Отже, я розгляну найвідоміші з трактовок і висловлю власну думку. </w:t>
      </w:r>
    </w:p>
    <w:p w:rsidR="007F060F" w:rsidRDefault="007F060F">
      <w:pPr>
        <w:ind w:firstLine="709"/>
        <w:rPr>
          <w:sz w:val="28"/>
        </w:rPr>
      </w:pPr>
    </w:p>
    <w:p w:rsidR="007F060F" w:rsidRDefault="009873FF">
      <w:pPr>
        <w:ind w:firstLine="709"/>
        <w:rPr>
          <w:sz w:val="28"/>
        </w:rPr>
      </w:pPr>
      <w:r>
        <w:rPr>
          <w:sz w:val="28"/>
        </w:rPr>
        <w:t xml:space="preserve">Прибічники </w:t>
      </w:r>
      <w:r>
        <w:rPr>
          <w:b/>
          <w:sz w:val="28"/>
        </w:rPr>
        <w:t>політичного реалізму</w:t>
      </w:r>
      <w:r>
        <w:rPr>
          <w:sz w:val="28"/>
        </w:rPr>
        <w:t xml:space="preserve"> вважають, що зовнішня і внутрішня політика, хоч і мають єдину сутність, — яка в кінцевому рахунку зводиться до боротьби за силу, — тим не менш складають принципово різні сфери державної діяльності. На думку Г.Моргентау зовнішня політика визначається національними інтересами. Національні інтереси об’єктивні, оскільки зв’язані з незмінною людською природою, географічними умовами, социокультурними і історичними традиціями народу. Вони мають дві складові: постійну — імператив виживання; перемінну, що є конкретною формою, якої ці інтереси набувають у часі і просторі. Визначення цієї форми належить державі, що має монополію на зв’язок із зовнішнім світом. Основа ж національного інтересу, що відображає мову народу, його культуру, природні умови і т.п., лишається постійною. Тому внутрішні фактори життя країни (політичний режим, суспільна думка і т.і.), які міняються в залежності від різних обставин, не розглядаються реалістами як здатні вплинути на природу національного інтересу: зокрема, національний інтерес не пов’язаний з характером політичного режиму. Отже, внутрішня і зовнішня політика мають значну автономію відносно одне одного.</w:t>
      </w:r>
    </w:p>
    <w:p w:rsidR="007F060F" w:rsidRDefault="009873FF">
      <w:pPr>
        <w:ind w:firstLine="709"/>
        <w:rPr>
          <w:sz w:val="28"/>
        </w:rPr>
      </w:pPr>
      <w:r>
        <w:rPr>
          <w:sz w:val="28"/>
        </w:rPr>
        <w:t xml:space="preserve">Напроти, з погляду представників ряда інших теоретичних напрямів і шкіл внутрішня і зовнішня політика пов’язані, і цей зв’язок є детермінованим. Є дві версії подібного детермінізму. Одна з них властива ортодоксальному </w:t>
      </w:r>
      <w:r>
        <w:rPr>
          <w:b/>
          <w:sz w:val="28"/>
        </w:rPr>
        <w:t>марксизму</w:t>
      </w:r>
      <w:r>
        <w:rPr>
          <w:sz w:val="28"/>
        </w:rPr>
        <w:t>, з позицій якого зовнішня політика є відображенням класової сутності внутріполітичного режиму і залежить врешті від визначаючих цю сутність економічних відносин суспільства. Звідси міжнародні відносини в цілому носять ‘вторинний’ і ‘третинний’, ‘перенесений’ характер.</w:t>
      </w:r>
    </w:p>
    <w:p w:rsidR="007F060F" w:rsidRDefault="009873FF">
      <w:pPr>
        <w:ind w:firstLine="709"/>
        <w:rPr>
          <w:sz w:val="28"/>
        </w:rPr>
      </w:pPr>
      <w:r>
        <w:rPr>
          <w:sz w:val="28"/>
        </w:rPr>
        <w:t xml:space="preserve">Іншої версії детермінізму притримуються прибічники </w:t>
      </w:r>
      <w:r>
        <w:rPr>
          <w:b/>
          <w:sz w:val="28"/>
        </w:rPr>
        <w:t>геополітичних концепцій, теорій ‘багатої Півночі’ і ‘бідного Півдня’, а також неомарксистських теорій залежності, ‘світового центру’ і ‘світової периферії’</w:t>
      </w:r>
      <w:r>
        <w:rPr>
          <w:sz w:val="28"/>
        </w:rPr>
        <w:t xml:space="preserve"> і т.п. Для них по суті виключним джерелом внутрішнньої політики є зовнішні примуси. Так, наприклад, з погляду І.Валлерстайна, для того, щоб зрозуміти внутрішні суперечності і політичну боротьбу в тій чи іншій державі, її слід розглядати в ширшому контексті: контексті цілісності світу, що являє собою глобальну імперію, в основі якої лежать закони капіталістичного способу виробництва — ‘світоекономіка’. ‘Центр імперії’ — невелика група економічно розвинутих держав, — споживаючи ресурси ‘світової периферії’, є виробником промислової продукції й інших благ, необхідних для існування слаборозвинутих країн. Таким чином, мова йде про існування між ‘центром’ і ‘периферією’ відносин несиметричної взаємозалежності, що є основним полем їх зовнішньополітичної боротьби. Розвинуті країни зацікавлені у збереженні такого стану, тоді як  країни ‘периферії’, навпаки, прагнуть змінити його, встановити новий світовий економічний порядок. В результаті, основні інтереси тих і інших лежать у сфері зоввнішньої політики, від успіху якої залежить їх внутрішній добробут. Значення внутріполітичних процесів, боротьби партій і рухів в межах тієї  чи іншої країни, визначається тією роллю, яку вони здатні грати в контексті ‘світо-економіки’. </w:t>
      </w:r>
    </w:p>
    <w:p w:rsidR="007F060F" w:rsidRDefault="009873FF">
      <w:pPr>
        <w:ind w:firstLine="709"/>
        <w:rPr>
          <w:sz w:val="28"/>
        </w:rPr>
      </w:pPr>
      <w:r>
        <w:rPr>
          <w:sz w:val="28"/>
        </w:rPr>
        <w:t xml:space="preserve">Ще один варіант детермінізму характерний для представників таких теоретичних напрямів, як </w:t>
      </w:r>
      <w:r>
        <w:rPr>
          <w:b/>
          <w:sz w:val="28"/>
        </w:rPr>
        <w:t>неореалізм і структуралізм</w:t>
      </w:r>
      <w:r>
        <w:rPr>
          <w:sz w:val="28"/>
        </w:rPr>
        <w:t>. Для них зовнішня політика є продовженням внутрішньої, а міжнародні відносини — продовженням внутрісуспільних відносин. Проте вирішальну роль у визначенні зовнішньої політики відіграють не національні інтереси, а внутрішня динаміка міжнародної системи. При цьому, головне значення має змінна структура міжнародної системи: будучи опосередженим результатом поведінки держав, а також наслідком самої їх природи і існуючих між ними відносин, вона в той же час диктує їм свої закони. Таким чином, питання про детермінізм у взаємодії внутрішньої і зовнішньої політики держави розв’зується на користь зовнішньої політики.</w:t>
      </w:r>
    </w:p>
    <w:p w:rsidR="007F060F" w:rsidRDefault="009873FF">
      <w:pPr>
        <w:ind w:firstLine="709"/>
        <w:rPr>
          <w:sz w:val="28"/>
        </w:rPr>
      </w:pPr>
      <w:r>
        <w:rPr>
          <w:sz w:val="28"/>
        </w:rPr>
        <w:t xml:space="preserve">В свою чергу, представники </w:t>
      </w:r>
      <w:r>
        <w:rPr>
          <w:b/>
          <w:sz w:val="28"/>
        </w:rPr>
        <w:t>концепцій взаємозалежності світу</w:t>
      </w:r>
      <w:r>
        <w:rPr>
          <w:sz w:val="28"/>
        </w:rPr>
        <w:t xml:space="preserve"> в аналізі розглядуваного питання виходять з тези, відповідно до якої внутрішня і зовнішня політика мають спільну основу — державу. Професор Монреальського університету Л.Дадлей зазначає, що будь-яка суверенна держава має дві монополії влади. По-перше, вона має визнане і виключне право на використання сили всередині своєї території, по-друге, має тут легітимне право стягати податки. Таким чином, територіальні границі держави являють собою межі, в яких здійснюється перша з цих владних монополій — монополія на насилля — і за межами яких починається поле його зовнішньої політики. Тут закінчується право однієї держави на насилля і починається право іншого. Тому будь-яка подія, здатна змінити те, що держава розглядає як свої оптимальні границі, може викликати безлад і конфлікти. Межі застосування сили у границях держави завжди обумовлювались її можливістю контролювати свої віддалені території, яка, в свою чергу, залежить від військової технології. Оскільки сьогодні розвиток транспорту і удосконалення озброєнь значно скоротило державні витрати по контролю над територією, то збільшились і оптимальні розміри держави.</w:t>
      </w:r>
    </w:p>
    <w:p w:rsidR="007F060F" w:rsidRDefault="009873FF">
      <w:pPr>
        <w:ind w:firstLine="709"/>
        <w:rPr>
          <w:sz w:val="28"/>
        </w:rPr>
      </w:pPr>
      <w:r>
        <w:rPr>
          <w:sz w:val="28"/>
        </w:rPr>
        <w:t>Стан другої монополії — стягання частини загального прибутку — також залежить від технологій, але від інформаційних. Доступність спеціалізованих ринків, експертної інформації, вищої освіти і медобслуговування дає громадянам ті переваги, яких вони не мали у звичайному селі. Будь-яке необдумане рішення у цій сфері — наприклад, раптове підвищення податків понад певних меж, здатне викликати конфіскацію сукупного прибутку громадян, має ризик викликати внутрішні конфлікти в країні. З цієї точки зору однією з причин розвалу СРСР стала його нездатність генерувати ресурси, потрібні для фінансування свого військового апарату.</w:t>
      </w:r>
    </w:p>
    <w:p w:rsidR="007F060F" w:rsidRDefault="009873FF">
      <w:pPr>
        <w:ind w:firstLine="709"/>
        <w:rPr>
          <w:b/>
          <w:i/>
          <w:sz w:val="32"/>
        </w:rPr>
      </w:pPr>
      <w:r>
        <w:rPr>
          <w:sz w:val="28"/>
        </w:rPr>
        <w:t>Таким чином, для прибічників описаних позицій питання про первинність внутрішньої політики по відношенню до зовнішньої або навпаки не має принципового значення: на їх думку і та, і інша детерміновані чинниками іншого, насамперед, технологічного характеру. Держава вже не є єдиним учасником світової політики, і більше того втрачає основну роль в ній, а на передній план виступають міжурядові і неурядові організації, ТНК, політичні і соціальні рухи і т.п.</w:t>
      </w:r>
      <w:r>
        <w:rPr>
          <w:b/>
          <w:i/>
          <w:sz w:val="32"/>
        </w:rPr>
        <w:t xml:space="preserve"> </w:t>
      </w:r>
    </w:p>
    <w:p w:rsidR="007F060F" w:rsidRDefault="007F060F">
      <w:pPr>
        <w:spacing w:line="360" w:lineRule="auto"/>
        <w:ind w:firstLine="567"/>
        <w:rPr>
          <w:sz w:val="28"/>
          <w:lang w:val="uk-UA"/>
        </w:rPr>
      </w:pPr>
      <w:bookmarkStart w:id="0" w:name="_GoBack"/>
      <w:bookmarkEnd w:id="0"/>
    </w:p>
    <w:sectPr w:rsidR="007F060F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73FF"/>
    <w:rsid w:val="00592EC5"/>
    <w:rsid w:val="007F060F"/>
    <w:rsid w:val="0098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383028A-F290-47E2-91F9-A5E2F0E3F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1152</Words>
  <Characters>6568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Внутрішня і зовнішня політика: скуті одним ланцюгом? </vt:lpstr>
    </vt:vector>
  </TitlesOfParts>
  <Manager>Право. Міжнародні відносини</Manager>
  <Company>Право. Міжнародні відносини</Company>
  <LinksUpToDate>false</LinksUpToDate>
  <CharactersWithSpaces>7705</CharactersWithSpaces>
  <SharedDoc>false</SharedDoc>
  <HyperlinkBase>Право. Міжнародні відносини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Внутрішня і зовнішня політика: скуті одним ланцюгом? </dc:title>
  <dc:subject>Право. Міжнародні відносини</dc:subject>
  <dc:creator>Право. Міжнародні відносини</dc:creator>
  <cp:keywords>Право. Міжнародні відносини</cp:keywords>
  <dc:description>Право. Міжнародні відносини</dc:description>
  <cp:lastModifiedBy>admin</cp:lastModifiedBy>
  <cp:revision>2</cp:revision>
  <dcterms:created xsi:type="dcterms:W3CDTF">2014-06-22T19:01:00Z</dcterms:created>
  <dcterms:modified xsi:type="dcterms:W3CDTF">2014-06-22T19:01:00Z</dcterms:modified>
  <cp:category>Право. Міжнародні відносини</cp:category>
</cp:coreProperties>
</file>