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740" w:rsidRPr="007C2A4C" w:rsidRDefault="00D71740" w:rsidP="007C2A4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  <w:lang w:val="en-US"/>
        </w:rPr>
      </w:pPr>
      <w:r w:rsidRPr="007C2A4C">
        <w:rPr>
          <w:b/>
          <w:bCs/>
          <w:color w:val="000000"/>
          <w:kern w:val="28"/>
          <w:sz w:val="28"/>
          <w:szCs w:val="28"/>
        </w:rPr>
        <w:t>Содержание</w:t>
      </w:r>
    </w:p>
    <w:p w:rsidR="007C2A4C" w:rsidRPr="00165161" w:rsidRDefault="007C2A4C" w:rsidP="00165161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  <w:lang w:val="en-US"/>
        </w:rPr>
      </w:pPr>
    </w:p>
    <w:p w:rsidR="007C2A4C" w:rsidRPr="00165161" w:rsidRDefault="007C2A4C" w:rsidP="00165161">
      <w:pPr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165161">
        <w:rPr>
          <w:color w:val="000000"/>
          <w:kern w:val="28"/>
          <w:sz w:val="28"/>
          <w:szCs w:val="28"/>
        </w:rPr>
        <w:t>1 Относимость и допустимость доказательств: содержание</w:t>
      </w:r>
    </w:p>
    <w:p w:rsidR="007C2A4C" w:rsidRPr="00165161" w:rsidRDefault="007C2A4C" w:rsidP="00165161">
      <w:pPr>
        <w:tabs>
          <w:tab w:val="left" w:pos="6003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165161">
        <w:rPr>
          <w:color w:val="000000"/>
          <w:kern w:val="28"/>
          <w:sz w:val="28"/>
          <w:szCs w:val="28"/>
        </w:rPr>
        <w:t>2 Содержание судебного решения</w:t>
      </w:r>
    </w:p>
    <w:p w:rsidR="007C2A4C" w:rsidRPr="00165161" w:rsidRDefault="007C2A4C" w:rsidP="00165161">
      <w:pPr>
        <w:tabs>
          <w:tab w:val="left" w:pos="6003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165161">
        <w:rPr>
          <w:color w:val="000000"/>
          <w:kern w:val="28"/>
          <w:sz w:val="28"/>
          <w:szCs w:val="28"/>
        </w:rPr>
        <w:t>Задача</w:t>
      </w:r>
    </w:p>
    <w:p w:rsidR="007C2A4C" w:rsidRPr="00165161" w:rsidRDefault="007C2A4C" w:rsidP="00165161">
      <w:pPr>
        <w:tabs>
          <w:tab w:val="left" w:pos="6003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165161">
        <w:rPr>
          <w:color w:val="000000"/>
          <w:kern w:val="28"/>
          <w:sz w:val="28"/>
          <w:szCs w:val="28"/>
        </w:rPr>
        <w:t>Список литературы</w:t>
      </w:r>
    </w:p>
    <w:p w:rsidR="003557DC" w:rsidRPr="00165161" w:rsidRDefault="003557DC" w:rsidP="00165161">
      <w:pPr>
        <w:tabs>
          <w:tab w:val="left" w:pos="6003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F41B3B" w:rsidRPr="003557DC" w:rsidRDefault="00D71740" w:rsidP="003557D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253F1B">
        <w:rPr>
          <w:color w:val="000000"/>
          <w:sz w:val="28"/>
          <w:szCs w:val="28"/>
        </w:rPr>
        <w:br w:type="page"/>
      </w:r>
      <w:r w:rsidR="003557DC" w:rsidRPr="003557DC">
        <w:rPr>
          <w:b/>
          <w:bCs/>
          <w:color w:val="000000"/>
          <w:kern w:val="28"/>
          <w:sz w:val="28"/>
          <w:szCs w:val="28"/>
        </w:rPr>
        <w:t>1</w:t>
      </w:r>
      <w:r w:rsidRPr="003557DC">
        <w:rPr>
          <w:b/>
          <w:bCs/>
          <w:color w:val="000000"/>
          <w:kern w:val="28"/>
          <w:sz w:val="28"/>
          <w:szCs w:val="28"/>
        </w:rPr>
        <w:t xml:space="preserve"> </w:t>
      </w:r>
      <w:r w:rsidR="00F41B3B" w:rsidRPr="003557DC">
        <w:rPr>
          <w:b/>
          <w:bCs/>
          <w:color w:val="000000"/>
          <w:kern w:val="28"/>
          <w:sz w:val="28"/>
          <w:szCs w:val="28"/>
        </w:rPr>
        <w:t>Относимость и допустимость доказательств: содержание</w:t>
      </w:r>
    </w:p>
    <w:p w:rsidR="00240390" w:rsidRPr="00253F1B" w:rsidRDefault="00240390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3F1B" w:rsidRDefault="00240390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В соответствии со ст. 55 ГПК доказательствами по делу являются те сведения о фактах, на основании которых суд устанавливает наличие или отсутствие обстоятельств, обосновывающих требования и возражения сторон, иные обстоятельства, имеющие значение для правильного рассмотрения и разрешения дела. Иными словами, суд принимает к рассмотрению лишь относимые доказательства.</w:t>
      </w:r>
    </w:p>
    <w:p w:rsid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rStyle w:val="-"/>
          <w:b w:val="0"/>
          <w:bCs w:val="0"/>
          <w:color w:val="000000"/>
          <w:sz w:val="28"/>
          <w:szCs w:val="28"/>
        </w:rPr>
        <w:t>Относимость доказательств</w:t>
      </w:r>
      <w:bookmarkStart w:id="0" w:name="i01087"/>
      <w:bookmarkEnd w:id="0"/>
      <w:r w:rsidRPr="00253F1B">
        <w:rPr>
          <w:color w:val="000000"/>
          <w:sz w:val="28"/>
          <w:szCs w:val="28"/>
        </w:rPr>
        <w:t xml:space="preserve"> определяется по правилам ст. 59 ГПК РФ</w:t>
      </w:r>
      <w:bookmarkStart w:id="1" w:name="i01089"/>
      <w:bookmarkEnd w:id="1"/>
      <w:r w:rsidRPr="00253F1B">
        <w:rPr>
          <w:color w:val="000000"/>
          <w:sz w:val="28"/>
          <w:szCs w:val="28"/>
        </w:rPr>
        <w:t>, в соответствии с которой, суд принимает только те доказательства, которые имеют значение для рассмотрения и разрешения дела.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Относимость доказательств</w:t>
      </w:r>
      <w:r w:rsidR="00832383" w:rsidRPr="00253F1B">
        <w:rPr>
          <w:color w:val="000000"/>
          <w:sz w:val="28"/>
          <w:szCs w:val="28"/>
        </w:rPr>
        <w:t xml:space="preserve"> – это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связь полученных сведений с предметом доказывания: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а) непосредственно устанавливает главный факт;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б) устанавливает промежуточные факты;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в) устанавливает существование других доказательств;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г) характеризует условия формирования доказательств</w:t>
      </w:r>
    </w:p>
    <w:p w:rsidR="00253F1B" w:rsidRDefault="00832383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rStyle w:val="-"/>
          <w:b w:val="0"/>
          <w:bCs w:val="0"/>
          <w:color w:val="000000"/>
          <w:sz w:val="28"/>
          <w:szCs w:val="28"/>
        </w:rPr>
        <w:t>Иными</w:t>
      </w:r>
      <w:r w:rsidR="00253F1B">
        <w:rPr>
          <w:rStyle w:val="-"/>
          <w:b w:val="0"/>
          <w:bCs w:val="0"/>
          <w:color w:val="000000"/>
          <w:sz w:val="28"/>
          <w:szCs w:val="28"/>
        </w:rPr>
        <w:t xml:space="preserve"> </w:t>
      </w:r>
      <w:r w:rsidRPr="00253F1B">
        <w:rPr>
          <w:rStyle w:val="-"/>
          <w:b w:val="0"/>
          <w:bCs w:val="0"/>
          <w:color w:val="000000"/>
          <w:sz w:val="28"/>
          <w:szCs w:val="28"/>
        </w:rPr>
        <w:t>словами,</w:t>
      </w:r>
      <w:r w:rsidR="00253F1B">
        <w:rPr>
          <w:rStyle w:val="-"/>
          <w:b w:val="0"/>
          <w:bCs w:val="0"/>
          <w:color w:val="000000"/>
          <w:sz w:val="28"/>
          <w:szCs w:val="28"/>
        </w:rPr>
        <w:t xml:space="preserve"> </w:t>
      </w:r>
      <w:r w:rsidRPr="00253F1B">
        <w:rPr>
          <w:rStyle w:val="-"/>
          <w:b w:val="0"/>
          <w:bCs w:val="0"/>
          <w:color w:val="000000"/>
          <w:sz w:val="28"/>
          <w:szCs w:val="28"/>
        </w:rPr>
        <w:t xml:space="preserve">требуется выяснить, относится ли та или иная информация (сведения) к разрешаемому делу. </w:t>
      </w:r>
      <w:r w:rsidR="00062CF6" w:rsidRPr="00253F1B">
        <w:rPr>
          <w:color w:val="000000"/>
          <w:sz w:val="28"/>
          <w:szCs w:val="28"/>
        </w:rPr>
        <w:t xml:space="preserve">Суд принимает к рассмотрению лишь доказательства, способные подтвердить или опровергнуть юридические факты, относящиеся к данному делу. </w:t>
      </w:r>
      <w:r w:rsidR="00196132" w:rsidRPr="00253F1B">
        <w:rPr>
          <w:color w:val="000000"/>
          <w:sz w:val="28"/>
          <w:szCs w:val="28"/>
        </w:rPr>
        <w:t>Если суд полагает, что, то или иное доказательство не относится к делу, то он отказывает в его принятии.</w:t>
      </w:r>
    </w:p>
    <w:p w:rsidR="00253F1B" w:rsidRDefault="00240390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В зависимости от спорного правоотношения один и тот же факт по одному гражданскому делу может обладать свойством относимости и, соответственно, требовать доказывания с помощью относимых доказательств. По другому, на первый взгляд, аналогичному спору этот факт не является относимым и не влечет его доказывания.</w:t>
      </w:r>
    </w:p>
    <w:p w:rsidR="00253F1B" w:rsidRDefault="00240390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Так, при разрешении споров о взыскании алиментов с детей на родителей требуется выяснение фактов материального положения как истца, так и ответчика и, соответственно, исследование доказательств, подтверждающих эти факты. Наоборот, при разрешении споров о взыскании алиментов с родителей на детей, споров об уменьшении размера выплачиваемых на детей алиментов факты материального положения взыскателя значения не имеют и доказательства, представленные в обоснование этих фактов, судом не принимаются как не имеющие отношения к делу.</w:t>
      </w:r>
    </w:p>
    <w:p w:rsid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Правило относимости доказательств позволяет правильно определить пределы доказывания, т.е. установить те фактические обстоятельства, которые важны для дела.</w:t>
      </w:r>
      <w:r w:rsidR="00240390" w:rsidRPr="00253F1B">
        <w:rPr>
          <w:color w:val="000000"/>
          <w:sz w:val="28"/>
          <w:szCs w:val="28"/>
        </w:rPr>
        <w:t xml:space="preserve"> </w:t>
      </w:r>
      <w:r w:rsidR="00062CF6" w:rsidRPr="00253F1B">
        <w:rPr>
          <w:color w:val="000000"/>
          <w:sz w:val="28"/>
          <w:szCs w:val="28"/>
        </w:rPr>
        <w:t>Задача правила относимости, с одной стороны - привлечение всех нужных доказательств, с другой стороны - исключение излишних, загромождающих процесс фактических данных. Принятие доказательств, не имеющих значения для дела, недопустимо.</w:t>
      </w:r>
    </w:p>
    <w:p w:rsid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Исполнение нормы об относимости доказательства обеспечено рядом процессуальных гарантий. В стадии возбуждения гражданского дела истец, (заявитель или лицо, подающее жалобу), должно указать, какие, по его мнению, доказательства относятся к делу. Сторона должна описать индивидуальные свойства доказательства, сообщить судье место нахождения доказательства, откуда оно может быть истребовано.</w:t>
      </w:r>
    </w:p>
    <w:p w:rsid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 xml:space="preserve">Судья может не усмотреть связи между представленным доказательством и фактами, подлежащими установлению, и отказать в приобщении доказательства к делу. </w:t>
      </w:r>
      <w:r w:rsidR="00240390" w:rsidRPr="00253F1B">
        <w:rPr>
          <w:color w:val="000000"/>
          <w:sz w:val="28"/>
          <w:szCs w:val="28"/>
        </w:rPr>
        <w:t>Вместе с тем лица, участвующие в деле, в процессе разбирательства дела вправе вновь заявлять ходатайство об исследовании или истребовании этого же доказательства.</w:t>
      </w:r>
    </w:p>
    <w:p w:rsidR="00062CF6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rStyle w:val="-"/>
          <w:b w:val="0"/>
          <w:bCs w:val="0"/>
          <w:color w:val="000000"/>
          <w:sz w:val="28"/>
          <w:szCs w:val="28"/>
        </w:rPr>
        <w:t>Допустимость доказательств</w:t>
      </w:r>
      <w:bookmarkStart w:id="2" w:name="i01091"/>
      <w:bookmarkEnd w:id="2"/>
      <w:r w:rsidRPr="00253F1B">
        <w:rPr>
          <w:color w:val="000000"/>
          <w:sz w:val="28"/>
          <w:szCs w:val="28"/>
        </w:rPr>
        <w:t xml:space="preserve"> — прямо установленное законом требование о получении и использовании доказательств в точном соответствии с правилами, определенными законом. </w:t>
      </w:r>
      <w:r w:rsidR="00062CF6" w:rsidRPr="00253F1B">
        <w:rPr>
          <w:color w:val="000000"/>
          <w:sz w:val="28"/>
          <w:szCs w:val="28"/>
        </w:rPr>
        <w:t>Допустимость доказательств - это соответствие полученных сведений требованиям процессуального закона: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а) надлежащий источник;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б) управомоченный субъект;</w:t>
      </w:r>
    </w:p>
    <w:p w:rsidR="00062CF6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в) законность способа получения доказательств;</w:t>
      </w:r>
    </w:p>
    <w:p w:rsidR="0028246F" w:rsidRP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г) соблюдение правил фиксации доказательств</w:t>
      </w:r>
    </w:p>
    <w:p w:rsid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Обстоятельства дела, которые в соответствии с законом должны быть подтверждены определенными средствами доказывания, не могут подтверждаться никакими другими доказательствами (ст. 60 ГПК РФ).</w:t>
      </w:r>
    </w:p>
    <w:p w:rsidR="00062CF6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При вынесении судебного решения недопустимо основываться на доказательствах, которые не были исследованы судом в соответствии с нормами ГПК РФ, а также на доказательствах, полученных с нарушением норм федеральных законов (ст. ст. 181, 183, 195 ГПК РФ).</w:t>
      </w:r>
    </w:p>
    <w:p w:rsid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Допустимость доказательств предусматривает ограничения в использовании средств доказывания для установления тех или иных обстоятельств.</w:t>
      </w:r>
    </w:p>
    <w:p w:rsidR="00253F1B" w:rsidRDefault="00062CF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Если правило относимости доказательств носит всеобщий характер и применяется при рассмотрении любого гражданского дела, то правило допустимости доказательств применяется по отдельным делам, чаще всего связанным с применением норм гражданского права, регулирующих различного рода сделки.</w:t>
      </w:r>
    </w:p>
    <w:p w:rsidR="00253F1B" w:rsidRDefault="00104C48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В зависимости от последствий нарушения формы все гражданско-правовые сделки могут быть разделены на две группы:</w:t>
      </w:r>
    </w:p>
    <w:p w:rsidR="00253F1B" w:rsidRDefault="00104C48" w:rsidP="00253F1B">
      <w:pPr>
        <w:pStyle w:val="a8"/>
        <w:numPr>
          <w:ilvl w:val="0"/>
          <w:numId w:val="4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для которых законом установлена простая письменная форма;</w:t>
      </w:r>
    </w:p>
    <w:p w:rsidR="00253F1B" w:rsidRDefault="00104C48" w:rsidP="00253F1B">
      <w:pPr>
        <w:pStyle w:val="a8"/>
        <w:numPr>
          <w:ilvl w:val="0"/>
          <w:numId w:val="4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совершаемые в нотариально удостоверенной форме, нарушение которой влечет недействительность сделки.</w:t>
      </w:r>
    </w:p>
    <w:p w:rsidR="00253F1B" w:rsidRDefault="00104C48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Нарушение формы указанных сделок, лишает стороны права, в случае спора, ссылаться на свидетельские показания, но не лишает их права приводить письменные доказательства.</w:t>
      </w:r>
    </w:p>
    <w:p w:rsidR="00104C48" w:rsidRPr="00165161" w:rsidRDefault="00104C48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Несоблюдение нотариальной формы сделки влечет ее недействительность. Такая сделка считается ничтожной. Если же одна из сторон полностью или частично исполнила сделку, требующую нотариального удостоверения, а другая сторона уклоняется от ее удостоверения, суд по требованию исполнившей свои обязанности стороны может признать сделку действительной. В этом случае последующее нотариальное удостоверение сделки не требуется. А сторона, необоснованно уклоняющаяся от нотариального удостоверения, должна возместить другой стороне убытки, вызванные задержкой в совершении сделки</w:t>
      </w:r>
      <w:r w:rsidR="0010325C" w:rsidRPr="00253F1B">
        <w:rPr>
          <w:color w:val="000000"/>
          <w:sz w:val="28"/>
          <w:szCs w:val="28"/>
        </w:rPr>
        <w:t>.</w:t>
      </w:r>
    </w:p>
    <w:p w:rsidR="003557DC" w:rsidRPr="00165161" w:rsidRDefault="003557DC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41B3B" w:rsidRPr="003557DC" w:rsidRDefault="00F41B3B" w:rsidP="003557D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3557DC">
        <w:rPr>
          <w:b/>
          <w:bCs/>
          <w:color w:val="000000"/>
          <w:kern w:val="28"/>
          <w:sz w:val="28"/>
          <w:szCs w:val="28"/>
        </w:rPr>
        <w:t>2</w:t>
      </w:r>
      <w:r w:rsidR="00D71740" w:rsidRPr="003557DC">
        <w:rPr>
          <w:b/>
          <w:bCs/>
          <w:color w:val="000000"/>
          <w:kern w:val="28"/>
          <w:sz w:val="28"/>
          <w:szCs w:val="28"/>
        </w:rPr>
        <w:t xml:space="preserve"> Содержание судебного решения</w:t>
      </w:r>
    </w:p>
    <w:p w:rsidR="0028246F" w:rsidRPr="00253F1B" w:rsidRDefault="0028246F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CB6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 xml:space="preserve">Суды принимают судебные постановления в форме судебных приказов, решений, определений. </w:t>
      </w:r>
      <w:r w:rsidR="00FB6E0E" w:rsidRPr="00253F1B">
        <w:rPr>
          <w:color w:val="000000"/>
          <w:sz w:val="28"/>
          <w:szCs w:val="28"/>
        </w:rPr>
        <w:t>Судебное р</w:t>
      </w:r>
      <w:r w:rsidRPr="00253F1B">
        <w:rPr>
          <w:rStyle w:val="-"/>
          <w:b w:val="0"/>
          <w:bCs w:val="0"/>
          <w:color w:val="000000"/>
          <w:sz w:val="28"/>
          <w:szCs w:val="28"/>
        </w:rPr>
        <w:t>ешение</w:t>
      </w:r>
      <w:bookmarkStart w:id="3" w:name="i02005"/>
      <w:bookmarkEnd w:id="3"/>
      <w:r w:rsidR="00FB6E0E" w:rsidRPr="00253F1B">
        <w:rPr>
          <w:rStyle w:val="-"/>
          <w:b w:val="0"/>
          <w:bCs w:val="0"/>
          <w:color w:val="000000"/>
          <w:sz w:val="28"/>
          <w:szCs w:val="28"/>
        </w:rPr>
        <w:t xml:space="preserve"> - </w:t>
      </w:r>
      <w:r w:rsidRPr="00253F1B">
        <w:rPr>
          <w:color w:val="000000"/>
          <w:sz w:val="28"/>
          <w:szCs w:val="28"/>
        </w:rPr>
        <w:t>это судебное постановление, которым дело разрешается по существу (ст. 194 ГПК РФ</w:t>
      </w:r>
      <w:bookmarkStart w:id="4" w:name="i02008"/>
      <w:bookmarkEnd w:id="4"/>
      <w:r w:rsidRPr="00253F1B">
        <w:rPr>
          <w:color w:val="000000"/>
          <w:sz w:val="28"/>
          <w:szCs w:val="28"/>
        </w:rPr>
        <w:t>).</w:t>
      </w:r>
    </w:p>
    <w:p w:rsidR="00307CB6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rStyle w:val="-"/>
          <w:b w:val="0"/>
          <w:bCs w:val="0"/>
          <w:color w:val="000000"/>
          <w:sz w:val="28"/>
          <w:szCs w:val="28"/>
        </w:rPr>
        <w:t>Решение суда</w:t>
      </w:r>
      <w:bookmarkStart w:id="5" w:name="i02021"/>
      <w:bookmarkEnd w:id="5"/>
      <w:r w:rsidRPr="00253F1B">
        <w:rPr>
          <w:color w:val="000000"/>
          <w:sz w:val="28"/>
          <w:szCs w:val="28"/>
        </w:rPr>
        <w:t xml:space="preserve"> излагается в письменной форме. </w:t>
      </w:r>
      <w:r w:rsidR="00307CB6" w:rsidRPr="00253F1B">
        <w:rPr>
          <w:color w:val="000000"/>
          <w:sz w:val="28"/>
          <w:szCs w:val="28"/>
        </w:rPr>
        <w:t>В соответствии с законом решение суда излагается в письменном виде председательствующим или одним из судей, если дело рассматривалось коллегиально. При этом каждый из судей имеет право на особое мнение. В связи с тем, что судебное решение — важнейший акт правосудия, закон предписывает соблюдение специальных требований к его содержанию и изложению. Оно должно содержать четкие, грамотные, юридически правильные формулировки и не допускать в тексте неясных, сложных выражений, суждений или оборотов, затрудняющих правильное его восприятие.</w:t>
      </w:r>
    </w:p>
    <w:p w:rsidR="00196132" w:rsidRPr="00253F1B" w:rsidRDefault="00307CB6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 xml:space="preserve">Структура и содержание судебного решения достаточно четко регламентируются законом. </w:t>
      </w:r>
      <w:r w:rsidR="00196132" w:rsidRPr="00253F1B">
        <w:rPr>
          <w:color w:val="000000"/>
          <w:sz w:val="28"/>
          <w:szCs w:val="28"/>
        </w:rPr>
        <w:t>Согласно ст. 198 ГПК РФ</w:t>
      </w:r>
      <w:bookmarkStart w:id="6" w:name="i02023"/>
      <w:bookmarkEnd w:id="6"/>
      <w:r w:rsidR="00196132" w:rsidRP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судебное решение состоит из четырех частей, изложенных в строгой последовательности: вводной, описательной, мотивировочной и резолютивной</w:t>
      </w:r>
    </w:p>
    <w:p w:rsidR="00196132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 xml:space="preserve">Во </w:t>
      </w:r>
      <w:r w:rsidRPr="00253F1B">
        <w:rPr>
          <w:rStyle w:val="-"/>
          <w:b w:val="0"/>
          <w:bCs w:val="0"/>
          <w:color w:val="000000"/>
          <w:sz w:val="28"/>
          <w:szCs w:val="28"/>
        </w:rPr>
        <w:t>вводной части решения суда</w:t>
      </w:r>
      <w:bookmarkStart w:id="7" w:name="i02025"/>
      <w:bookmarkEnd w:id="7"/>
      <w:r w:rsidRPr="00253F1B">
        <w:rPr>
          <w:color w:val="000000"/>
          <w:sz w:val="28"/>
          <w:szCs w:val="28"/>
        </w:rPr>
        <w:t xml:space="preserve"> должны быть указаны дата и место принятия решения суда, наименование суда, принявшего решение, состав суда, секретарь судебного заседания, стороны, другие лица, участвующие в деле, их представители, предмет спора или заявленное требование.</w:t>
      </w:r>
    </w:p>
    <w:p w:rsidR="00FB6E0E" w:rsidRPr="00253F1B" w:rsidRDefault="00FB6E0E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Если иск был заявлен прокурором, либо лицами, названными в ст.4 и 42 ГПК, то указывается, в чьих интересах это было сделано. Текстуально сведения вводной части располагаются в документе решения между словами «Именем Российской Федерации» и до слов «установил».</w:t>
      </w:r>
    </w:p>
    <w:p w:rsidR="00FB6E0E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rStyle w:val="-"/>
          <w:b w:val="0"/>
          <w:bCs w:val="0"/>
          <w:color w:val="000000"/>
          <w:sz w:val="28"/>
          <w:szCs w:val="28"/>
        </w:rPr>
        <w:t>Описательная часть решения суда</w:t>
      </w:r>
      <w:bookmarkStart w:id="8" w:name="i02027"/>
      <w:bookmarkEnd w:id="8"/>
      <w:r w:rsidRPr="00253F1B">
        <w:rPr>
          <w:color w:val="000000"/>
          <w:sz w:val="28"/>
          <w:szCs w:val="28"/>
        </w:rPr>
        <w:t xml:space="preserve"> должна содержать указание на требование истца, возражения ответчика и объяснения других лиц, участвующих в деле.</w:t>
      </w:r>
    </w:p>
    <w:p w:rsidR="00FB6E0E" w:rsidRPr="00253F1B" w:rsidRDefault="00FB6E0E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Здесь суд обязан изложить, кто, с каким требованием обратился, к кому это требование было предъявлено, чем и как это требование обосновывалось заявителем, какие возражения поступили, какова была позиция прокурора, представителей государственных органов. Если исковые требования изменялись, либо если иск был признан ответчиком, это тоже отражается в описательной части решения. Все эти сведения содержатся в решении после слов «установил» и заканчиваются фразой примерно следующего содержания «исследовав обстоятельства дела, заслушав объяснения сторон и других лиц, участвующих в деле, суд считает, что иск подлежит удовлетворению (подлежит удовлетворению частично, не подлежит удовлетворению) по следующим основаниям».</w:t>
      </w:r>
    </w:p>
    <w:p w:rsidR="00196132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 xml:space="preserve">В </w:t>
      </w:r>
      <w:r w:rsidRPr="00253F1B">
        <w:rPr>
          <w:rStyle w:val="-"/>
          <w:b w:val="0"/>
          <w:bCs w:val="0"/>
          <w:color w:val="000000"/>
          <w:sz w:val="28"/>
          <w:szCs w:val="28"/>
        </w:rPr>
        <w:t>мотивировочной части решения суда</w:t>
      </w:r>
      <w:bookmarkStart w:id="9" w:name="i02029"/>
      <w:bookmarkEnd w:id="9"/>
      <w:r w:rsidRPr="00253F1B">
        <w:rPr>
          <w:color w:val="000000"/>
          <w:sz w:val="28"/>
          <w:szCs w:val="28"/>
        </w:rPr>
        <w:t xml:space="preserve"> должны быть указаны:</w:t>
      </w:r>
    </w:p>
    <w:p w:rsidR="00196132" w:rsidRPr="00253F1B" w:rsidRDefault="00196132" w:rsidP="00253F1B">
      <w:pPr>
        <w:pStyle w:val="a8"/>
        <w:numPr>
          <w:ilvl w:val="0"/>
          <w:numId w:val="5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обстоятельства дела, установленные судом;</w:t>
      </w:r>
    </w:p>
    <w:p w:rsidR="00196132" w:rsidRPr="00253F1B" w:rsidRDefault="00196132" w:rsidP="00253F1B">
      <w:pPr>
        <w:pStyle w:val="a8"/>
        <w:numPr>
          <w:ilvl w:val="0"/>
          <w:numId w:val="5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доказательства, на которых основаны выводы суда об этих обстоятельствах;</w:t>
      </w:r>
    </w:p>
    <w:p w:rsidR="00196132" w:rsidRPr="00253F1B" w:rsidRDefault="00196132" w:rsidP="00253F1B">
      <w:pPr>
        <w:pStyle w:val="a8"/>
        <w:numPr>
          <w:ilvl w:val="0"/>
          <w:numId w:val="5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доводы, по которым суд отвергает те или иные доказательства;</w:t>
      </w:r>
    </w:p>
    <w:p w:rsidR="00196132" w:rsidRPr="00253F1B" w:rsidRDefault="00196132" w:rsidP="00253F1B">
      <w:pPr>
        <w:pStyle w:val="a8"/>
        <w:numPr>
          <w:ilvl w:val="0"/>
          <w:numId w:val="5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законы, которыми руководствовался суд.</w:t>
      </w:r>
    </w:p>
    <w:p w:rsidR="00F20573" w:rsidRPr="00253F1B" w:rsidRDefault="00F20573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Различается фактическое и юридическое основания решения суда. В фактическое основание входят те обстоятельства, которые суд считает установленными. При этом суд не может ограничиться простой констатацией факта их установления, а обязан высказать свое суждение обо всех доказательствах, исследованных в связи с установлением того или иного факта, дать оценку их достоверности. Суд также должен ясно ответить на вопрос, почему он считает факт установленным либо наоборот не установленным, и подробно обосновать свой вывод о характере взаимоотношений сторон и юридической оценке этих взаимоотношений.</w:t>
      </w:r>
    </w:p>
    <w:p w:rsidR="00F20573" w:rsidRPr="00253F1B" w:rsidRDefault="00F20573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Юридическое или правовое основание судебного решения составляет юридическая квалификация материальных правоотношений сторон и те нормативные акты, которые суд считает возможным применить к этим правоотношениям. В решении всегда должны содержаться точные ссылки на нормы материального и процессуального права, обосновывающие все выводы суда по данному делу.</w:t>
      </w:r>
    </w:p>
    <w:p w:rsidR="00F20573" w:rsidRPr="00253F1B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В случае признания иска ответчиком в мотивировочной части решения суда может быть указано только на признание иска и принятие его судом</w:t>
      </w:r>
      <w:r w:rsidR="00F20573" w:rsidRPr="00253F1B">
        <w:rPr>
          <w:color w:val="000000"/>
          <w:sz w:val="28"/>
          <w:szCs w:val="28"/>
        </w:rPr>
        <w:t xml:space="preserve"> (ч. 4 ст. 197 ГПК). </w:t>
      </w:r>
      <w:r w:rsidRPr="00253F1B">
        <w:rPr>
          <w:color w:val="000000"/>
          <w:sz w:val="28"/>
          <w:szCs w:val="28"/>
        </w:rPr>
        <w:t>В случае отказа в иске в связи с признанием неуважительными причин пропуска срока исковой давности или срока обращения в суд в мотивировочной части решения суда указывается только на установление судом данных обстоятельств.</w:t>
      </w:r>
    </w:p>
    <w:p w:rsidR="00F20573" w:rsidRPr="00253F1B" w:rsidRDefault="00F20573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Заканчивается мотивировочная часть решения примерно так: «С учетом вышеизложенного, на основании.... (приводятся нормы материального права) и руководствуясь ст. 14, 197 (при необходимости и другими статьями) ГПК РСФСР, суд решил».</w:t>
      </w:r>
    </w:p>
    <w:p w:rsidR="00253F1B" w:rsidRDefault="00F20573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Резолютивная часть решения - окончательный вывод суда об удовлетворении иска или об отказе в иске полностью или в части (применительно к делу особого производства - об удовлетворении или об отказе в удовлетворении заявленного требования), указание на распределение судебных расходов, срок и порядок обжалования решения суда.</w:t>
      </w:r>
    </w:p>
    <w:p w:rsidR="00F20573" w:rsidRPr="00253F1B" w:rsidRDefault="00F20573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Резолютивная часть решения должна быть изложена таким образом, чтобы не было неясностей и споров при его исполнении.</w:t>
      </w:r>
    </w:p>
    <w:p w:rsidR="00253F1B" w:rsidRPr="00165161" w:rsidRDefault="00196132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Кроме того, в ГПК также содержатся указания по вопросу о том, что должна включать резолютивная часть решения суда по некоторым категориям дел (ст. ст. 205</w:t>
      </w:r>
      <w:r w:rsidR="00FB6E0E" w:rsidRPr="00253F1B">
        <w:rPr>
          <w:color w:val="000000"/>
          <w:sz w:val="28"/>
          <w:szCs w:val="28"/>
        </w:rPr>
        <w:t>-</w:t>
      </w:r>
      <w:r w:rsidRPr="00253F1B">
        <w:rPr>
          <w:color w:val="000000"/>
          <w:sz w:val="28"/>
          <w:szCs w:val="28"/>
        </w:rPr>
        <w:t>207 ГПК РФ).</w:t>
      </w:r>
      <w:r w:rsidR="00FB6E0E" w:rsidRP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В случаях, предусмотренных действующим законодательством, в резолютивной части приводится указание на отступление от обычного порядка исполнения решения (например, немедленное исполнение решения суда по правилам ст. ст. 211, 212).</w:t>
      </w:r>
    </w:p>
    <w:p w:rsidR="003557DC" w:rsidRPr="00165161" w:rsidRDefault="003557DC" w:rsidP="00253F1B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41B3B" w:rsidRPr="00165161" w:rsidRDefault="00F41B3B" w:rsidP="003557D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253F1B">
        <w:rPr>
          <w:color w:val="000000"/>
          <w:sz w:val="28"/>
          <w:szCs w:val="28"/>
        </w:rPr>
        <w:br w:type="page"/>
      </w:r>
      <w:r w:rsidRPr="003557DC">
        <w:rPr>
          <w:b/>
          <w:bCs/>
          <w:color w:val="000000"/>
          <w:kern w:val="28"/>
          <w:sz w:val="28"/>
          <w:szCs w:val="28"/>
        </w:rPr>
        <w:t>Задача</w:t>
      </w:r>
    </w:p>
    <w:p w:rsidR="003557DC" w:rsidRPr="00165161" w:rsidRDefault="003557DC" w:rsidP="003557D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Допускается ли обжалование следующих определений суда первой инстанции:</w:t>
      </w: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1.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Об обеспечении иска.</w:t>
      </w: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2.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Об отказе в принятии искового заявления.</w:t>
      </w: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3.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Об отложении разбирательства дела.</w:t>
      </w: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4.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 прекращении производства по делу.</w:t>
      </w: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5.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 приостановлении производства по делу.</w:t>
      </w: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6.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Частные определения.</w:t>
      </w:r>
    </w:p>
    <w:p w:rsidR="00F41B3B" w:rsidRPr="00253F1B" w:rsidRDefault="00F41B3B" w:rsidP="00253F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7.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Об отклонении замечаний на протокол судебного заседания.</w:t>
      </w:r>
    </w:p>
    <w:p w:rsidR="00196132" w:rsidRPr="00253F1B" w:rsidRDefault="00F41B3B" w:rsidP="00253F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8.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Об отказе в ходатайстве, об освобождении от уплаты госпошлины по делу.</w:t>
      </w:r>
    </w:p>
    <w:p w:rsidR="00253F1B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Решение.</w:t>
      </w:r>
    </w:p>
    <w:p w:rsidR="00676BC5" w:rsidRPr="00253F1B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В соответствии с частью первой статьи 371 Гражданского процессуального кодекса РФ, определения суда первой инстанции (за исключением определений мировых судей) могут быть обжалованы в кассационном порядке отдельно от решения суда участвующими в деле лицами, если это прямо предусмотрено Гражданским процессуальным кодексом РФ или если определение суда исключает возможность дальнейшего движения дела.</w:t>
      </w:r>
    </w:p>
    <w:p w:rsidR="00676BC5" w:rsidRPr="00253F1B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Гражданско-процессуальным кодексом РФ (в ред. от 28.06.2009 г.) предусмотрены следующие случаи, когда допускается обжалование определений суда первой инстанции:</w:t>
      </w:r>
    </w:p>
    <w:p w:rsidR="00676BC5" w:rsidRPr="00253F1B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- обжалование всех определений суда об обеспечении иска (ст. 145 ГПК РФ)</w:t>
      </w:r>
    </w:p>
    <w:p w:rsidR="00676BC5" w:rsidRPr="00253F1B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- обжалование определений судьи об отказе в принятии заявления (ст. 134 ГПК РФ)</w:t>
      </w:r>
    </w:p>
    <w:p w:rsidR="00253F1B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-обжалование определений о прекращении, приостановлении производства по делу (ст.ст. 152 и 218 ГПК РФ)</w:t>
      </w:r>
    </w:p>
    <w:p w:rsidR="00676BC5" w:rsidRPr="00253F1B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Обжалование определений суда об отказе в ходатайстве возможно только в том случае, если такое определение исключает возможность дальнейшего движения дела.</w:t>
      </w:r>
      <w:r w:rsidR="00253F1B">
        <w:rPr>
          <w:color w:val="000000"/>
          <w:sz w:val="28"/>
          <w:szCs w:val="28"/>
        </w:rPr>
        <w:t xml:space="preserve"> </w:t>
      </w:r>
      <w:r w:rsidRPr="00253F1B">
        <w:rPr>
          <w:color w:val="000000"/>
          <w:sz w:val="28"/>
          <w:szCs w:val="28"/>
        </w:rPr>
        <w:t>Обжалование определений суда об освобождении от уплаты госпошлины по делу возможно, так как госпошлина относится к судебным расходам (ст. 88 ГПК РФ), а по нормам ст. 104 ГПК РФ, на определение суда по вопросам, связанным с судебными расходами, может быть подана частная жалоба.</w:t>
      </w:r>
    </w:p>
    <w:p w:rsidR="00676BC5" w:rsidRPr="00165161" w:rsidRDefault="00676BC5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3F1B">
        <w:rPr>
          <w:color w:val="000000"/>
          <w:sz w:val="28"/>
          <w:szCs w:val="28"/>
        </w:rPr>
        <w:t>Гражданское процессуальное законодательство не предусматривает возможности обжалования определений суда об отложении разбирательства дела (ст. 169 ГПК РФ), частных определений суда (ст. 226 ГПК РФ) и определений об отклонении замечаний на протокол судебного заседания (ст.232 ГПК РФ).</w:t>
      </w:r>
    </w:p>
    <w:p w:rsidR="003557DC" w:rsidRPr="00165161" w:rsidRDefault="003557DC" w:rsidP="00253F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132" w:rsidRDefault="00196132" w:rsidP="003557DC">
      <w:pPr>
        <w:pStyle w:val="a8"/>
        <w:suppressAutoHyphens/>
        <w:spacing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  <w:lang w:val="en-US"/>
        </w:rPr>
      </w:pPr>
      <w:r w:rsidRPr="00253F1B">
        <w:rPr>
          <w:color w:val="000000"/>
          <w:sz w:val="28"/>
          <w:szCs w:val="28"/>
        </w:rPr>
        <w:br w:type="page"/>
      </w:r>
      <w:r w:rsidRPr="003557DC">
        <w:rPr>
          <w:b/>
          <w:bCs/>
          <w:color w:val="000000"/>
          <w:kern w:val="28"/>
          <w:sz w:val="28"/>
          <w:szCs w:val="28"/>
        </w:rPr>
        <w:t xml:space="preserve">Список </w:t>
      </w:r>
      <w:r w:rsidR="00D43389" w:rsidRPr="003557DC">
        <w:rPr>
          <w:b/>
          <w:bCs/>
          <w:color w:val="000000"/>
          <w:kern w:val="28"/>
          <w:sz w:val="28"/>
          <w:szCs w:val="28"/>
        </w:rPr>
        <w:t xml:space="preserve">используемой </w:t>
      </w:r>
      <w:r w:rsidRPr="003557DC">
        <w:rPr>
          <w:b/>
          <w:bCs/>
          <w:color w:val="000000"/>
          <w:kern w:val="28"/>
          <w:sz w:val="28"/>
          <w:szCs w:val="28"/>
        </w:rPr>
        <w:t>литературы</w:t>
      </w:r>
    </w:p>
    <w:p w:rsidR="003557DC" w:rsidRPr="003557DC" w:rsidRDefault="003557DC" w:rsidP="003557DC">
      <w:pPr>
        <w:pStyle w:val="a8"/>
        <w:suppressAutoHyphens/>
        <w:spacing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  <w:lang w:val="en-US"/>
        </w:rPr>
      </w:pPr>
    </w:p>
    <w:p w:rsidR="00294D5E" w:rsidRPr="003557DC" w:rsidRDefault="00294D5E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Гражданский процессуальный кодекс РФ от 14.11.2002. № 138-ФЗ (ред. от 28.06.2009).</w:t>
      </w:r>
    </w:p>
    <w:p w:rsidR="006F6B94" w:rsidRPr="003557DC" w:rsidRDefault="006F6B94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 xml:space="preserve">Вдовина Ю.Г. </w:t>
      </w:r>
      <w:r w:rsidRPr="003557DC">
        <w:rPr>
          <w:rStyle w:val="ab"/>
          <w:color w:val="000000"/>
          <w:kern w:val="28"/>
          <w:sz w:val="28"/>
          <w:szCs w:val="28"/>
        </w:rPr>
        <w:t>Гражданское процессуальное право /</w:t>
      </w:r>
      <w:r w:rsidR="00253F1B" w:rsidRPr="003557DC">
        <w:rPr>
          <w:rStyle w:val="ab"/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Ю.Г.</w:t>
      </w:r>
      <w:r w:rsidR="00165161" w:rsidRPr="00165161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Вдовина. - М.: МИЭМП, 2009. - 589 с.</w:t>
      </w:r>
    </w:p>
    <w:p w:rsidR="006F6B94" w:rsidRPr="003557DC" w:rsidRDefault="006F6B94" w:rsidP="003557DC">
      <w:pPr>
        <w:numPr>
          <w:ilvl w:val="0"/>
          <w:numId w:val="6"/>
        </w:numPr>
        <w:suppressAutoHyphens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Гражданский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процесс: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Учебник / Под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ред.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д.ю.н.,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проф. А.Г.</w:t>
      </w:r>
      <w:r w:rsidR="00165161" w:rsidRPr="00165161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Коваленко,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д.ю.н.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проф.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А.А.</w:t>
      </w:r>
      <w:r w:rsidR="00165161">
        <w:rPr>
          <w:color w:val="000000"/>
          <w:kern w:val="28"/>
          <w:sz w:val="28"/>
          <w:szCs w:val="28"/>
          <w:lang w:val="en-US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Мохова,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д.ю.н.,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проф. П.М.Филиппова. - М.: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Юридическая</w:t>
      </w:r>
      <w:r w:rsidR="00253F1B" w:rsidRPr="003557DC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фирма «КОНТРАКТ»; «ИНФРА-М», 2008. - 448 с.</w:t>
      </w:r>
    </w:p>
    <w:p w:rsidR="006F6B94" w:rsidRPr="003557DC" w:rsidRDefault="006F6B94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Гражданское процессуальное право: Учеб. / Под ред. Л.В.</w:t>
      </w:r>
      <w:r w:rsidR="00165161" w:rsidRPr="00165161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Тумановой. - М.: ТК «Велби»; изд-во «Проспект», 2008. - 608 с.</w:t>
      </w:r>
    </w:p>
    <w:p w:rsidR="006F6B94" w:rsidRPr="003557DC" w:rsidRDefault="006F6B94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Гражданское процессуальное право: Учеб. / Под ред. М.С.</w:t>
      </w:r>
      <w:r w:rsidR="00165161" w:rsidRPr="00165161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Шакарян. - М.: ТК «Велби»; изд-во «Проспект», 2007. - 592 с.</w:t>
      </w:r>
    </w:p>
    <w:p w:rsidR="00D43389" w:rsidRPr="003557DC" w:rsidRDefault="00D43389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Комментарий к Гражданскому процессуальному кодексу Российской Федерации (постатейный) / Под ред. Г.А.</w:t>
      </w:r>
      <w:r w:rsidR="00165161" w:rsidRPr="00165161">
        <w:rPr>
          <w:color w:val="000000"/>
          <w:kern w:val="28"/>
          <w:sz w:val="28"/>
          <w:szCs w:val="28"/>
        </w:rPr>
        <w:t xml:space="preserve"> </w:t>
      </w:r>
      <w:r w:rsidRPr="003557DC">
        <w:rPr>
          <w:color w:val="000000"/>
          <w:kern w:val="28"/>
          <w:sz w:val="28"/>
          <w:szCs w:val="28"/>
        </w:rPr>
        <w:t>Жилина. - М.: ТК «Велби»; изд-во «Проспект», 2009. - 880 с.</w:t>
      </w:r>
    </w:p>
    <w:p w:rsidR="00014DF7" w:rsidRPr="003557DC" w:rsidRDefault="00014DF7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Комментарий к Гражданскому кодексу Российской Федерации (учебно-практический) / Под ред. С.А.Степанова. – М.: Проспект; Екатеринбург: Институт частного права, 2009. – 1504 с.</w:t>
      </w:r>
    </w:p>
    <w:p w:rsidR="00D43389" w:rsidRPr="003557DC" w:rsidRDefault="00D43389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Стольникова М.В. Практика подготовки и ведения гражданских дел - / М.В.Стольникова. - М.: ТК «Велби»; изд-во «Проспект», 2008. - 640 с.</w:t>
      </w:r>
    </w:p>
    <w:p w:rsidR="00196132" w:rsidRPr="003557DC" w:rsidRDefault="00D43389" w:rsidP="003557DC">
      <w:pPr>
        <w:pStyle w:val="a8"/>
        <w:numPr>
          <w:ilvl w:val="0"/>
          <w:numId w:val="6"/>
        </w:numPr>
        <w:suppressAutoHyphens/>
        <w:spacing w:after="0"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3557DC">
        <w:rPr>
          <w:color w:val="000000"/>
          <w:kern w:val="28"/>
          <w:sz w:val="28"/>
          <w:szCs w:val="28"/>
        </w:rPr>
        <w:t>Треушников М.К. Гражданский процесс: теория и практика / М.К.Треушников. - М.: Городец, 2008. - 352 с.</w:t>
      </w:r>
      <w:bookmarkStart w:id="10" w:name="_GoBack"/>
      <w:bookmarkEnd w:id="10"/>
    </w:p>
    <w:sectPr w:rsidR="00196132" w:rsidRPr="003557DC" w:rsidSect="00253F1B">
      <w:footerReference w:type="default" r:id="rId7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A6B" w:rsidRDefault="008F7A6B">
      <w:r>
        <w:separator/>
      </w:r>
    </w:p>
  </w:endnote>
  <w:endnote w:type="continuationSeparator" w:id="0">
    <w:p w:rsidR="008F7A6B" w:rsidRDefault="008F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740" w:rsidRPr="00D71740" w:rsidRDefault="004E0D06" w:rsidP="009D7CB3">
    <w:pPr>
      <w:pStyle w:val="a3"/>
      <w:framePr w:wrap="auto" w:vAnchor="text" w:hAnchor="margin" w:xAlign="right" w:y="1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3</w:t>
    </w:r>
  </w:p>
  <w:p w:rsidR="00D71740" w:rsidRDefault="00D71740" w:rsidP="00D7174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A6B" w:rsidRDefault="008F7A6B">
      <w:r>
        <w:separator/>
      </w:r>
    </w:p>
  </w:footnote>
  <w:footnote w:type="continuationSeparator" w:id="0">
    <w:p w:rsidR="008F7A6B" w:rsidRDefault="008F7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D096A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E27CD"/>
    <w:multiLevelType w:val="hybridMultilevel"/>
    <w:tmpl w:val="22825016"/>
    <w:lvl w:ilvl="0" w:tplc="0498A83C">
      <w:start w:val="1"/>
      <w:numFmt w:val="decimal"/>
      <w:lvlText w:val="%1."/>
      <w:lvlJc w:val="left"/>
      <w:pPr>
        <w:tabs>
          <w:tab w:val="num" w:pos="680"/>
        </w:tabs>
        <w:ind w:firstLine="709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63CEB"/>
    <w:multiLevelType w:val="hybridMultilevel"/>
    <w:tmpl w:val="68341184"/>
    <w:lvl w:ilvl="0" w:tplc="AD786330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2CD008C"/>
    <w:multiLevelType w:val="hybridMultilevel"/>
    <w:tmpl w:val="3092DDB8"/>
    <w:lvl w:ilvl="0" w:tplc="AD786330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6417E34"/>
    <w:multiLevelType w:val="multilevel"/>
    <w:tmpl w:val="B562F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7793483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hyphenationZone w:val="357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B3B"/>
    <w:rsid w:val="00014DF7"/>
    <w:rsid w:val="00062CF6"/>
    <w:rsid w:val="00073E6E"/>
    <w:rsid w:val="0010325C"/>
    <w:rsid w:val="00104C48"/>
    <w:rsid w:val="00165161"/>
    <w:rsid w:val="00196132"/>
    <w:rsid w:val="001E1A98"/>
    <w:rsid w:val="001F01DF"/>
    <w:rsid w:val="00240390"/>
    <w:rsid w:val="00253F1B"/>
    <w:rsid w:val="0028246F"/>
    <w:rsid w:val="00294D5E"/>
    <w:rsid w:val="00307CB6"/>
    <w:rsid w:val="003557DC"/>
    <w:rsid w:val="00475DBD"/>
    <w:rsid w:val="004B298E"/>
    <w:rsid w:val="004E0D06"/>
    <w:rsid w:val="00623FC7"/>
    <w:rsid w:val="00676BC5"/>
    <w:rsid w:val="006D59CD"/>
    <w:rsid w:val="006F6B94"/>
    <w:rsid w:val="007C2A4C"/>
    <w:rsid w:val="007F1B35"/>
    <w:rsid w:val="00832383"/>
    <w:rsid w:val="008D007B"/>
    <w:rsid w:val="008F7A6B"/>
    <w:rsid w:val="009A061E"/>
    <w:rsid w:val="009D7CB3"/>
    <w:rsid w:val="00AC117E"/>
    <w:rsid w:val="00D43389"/>
    <w:rsid w:val="00D51973"/>
    <w:rsid w:val="00D71740"/>
    <w:rsid w:val="00F20573"/>
    <w:rsid w:val="00F41B3B"/>
    <w:rsid w:val="00FB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76961B-67A0-4495-9988-8A725E4F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17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71740"/>
  </w:style>
  <w:style w:type="paragraph" w:styleId="a6">
    <w:name w:val="header"/>
    <w:basedOn w:val="a"/>
    <w:link w:val="a7"/>
    <w:uiPriority w:val="99"/>
    <w:rsid w:val="00D717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196132"/>
    <w:pPr>
      <w:spacing w:after="168"/>
    </w:pPr>
  </w:style>
  <w:style w:type="character" w:customStyle="1" w:styleId="-">
    <w:name w:val="опред-е"/>
    <w:uiPriority w:val="99"/>
    <w:rsid w:val="00196132"/>
    <w:rPr>
      <w:b/>
      <w:bCs/>
    </w:rPr>
  </w:style>
  <w:style w:type="character" w:styleId="a9">
    <w:name w:val="Hyperlink"/>
    <w:uiPriority w:val="99"/>
    <w:rsid w:val="00062CF6"/>
    <w:rPr>
      <w:color w:val="0000FF"/>
      <w:u w:val="single"/>
    </w:rPr>
  </w:style>
  <w:style w:type="paragraph" w:customStyle="1" w:styleId="p">
    <w:name w:val="p"/>
    <w:basedOn w:val="a"/>
    <w:uiPriority w:val="99"/>
    <w:rsid w:val="00062CF6"/>
    <w:pPr>
      <w:spacing w:before="150" w:after="150"/>
      <w:ind w:left="150" w:right="150" w:firstLine="400"/>
      <w:jc w:val="both"/>
    </w:pPr>
    <w:rPr>
      <w:rFonts w:ascii="Verdana" w:hAnsi="Verdana" w:cs="Verdana"/>
      <w:color w:val="000000"/>
      <w:sz w:val="17"/>
      <w:szCs w:val="17"/>
    </w:rPr>
  </w:style>
  <w:style w:type="table" w:styleId="aa">
    <w:name w:val="Table Grid"/>
    <w:basedOn w:val="a1"/>
    <w:uiPriority w:val="99"/>
    <w:rsid w:val="006D5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азвание"/>
    <w:uiPriority w:val="99"/>
    <w:rsid w:val="006F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13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34826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1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3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1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1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34811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Гражданский процесс Вариант №10</vt:lpstr>
    </vt:vector>
  </TitlesOfParts>
  <Company>Home</Company>
  <LinksUpToDate>false</LinksUpToDate>
  <CharactersWithSpaces>13873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Гражданский процесс Вариант №10</dc:title>
  <dc:subject/>
  <dc:creator>User</dc:creator>
  <cp:keywords/>
  <dc:description/>
  <cp:lastModifiedBy>admin</cp:lastModifiedBy>
  <cp:revision>2</cp:revision>
  <dcterms:created xsi:type="dcterms:W3CDTF">2014-03-06T16:53:00Z</dcterms:created>
  <dcterms:modified xsi:type="dcterms:W3CDTF">2014-03-06T16:53:00Z</dcterms:modified>
</cp:coreProperties>
</file>