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2B0" w:rsidRDefault="005442B0">
      <w:pPr>
        <w:spacing w:line="360" w:lineRule="auto"/>
        <w:jc w:val="center"/>
        <w:rPr>
          <w:sz w:val="48"/>
          <w:szCs w:val="48"/>
        </w:rPr>
      </w:pPr>
    </w:p>
    <w:p w:rsidR="005442B0" w:rsidRDefault="005442B0">
      <w:pPr>
        <w:spacing w:line="360" w:lineRule="auto"/>
        <w:jc w:val="center"/>
      </w:pPr>
    </w:p>
    <w:p w:rsidR="005442B0" w:rsidRDefault="005442B0">
      <w:pPr>
        <w:spacing w:line="360" w:lineRule="auto"/>
        <w:jc w:val="center"/>
      </w:pPr>
    </w:p>
    <w:p w:rsidR="005442B0" w:rsidRDefault="005442B0">
      <w:pPr>
        <w:spacing w:line="360" w:lineRule="auto"/>
        <w:jc w:val="center"/>
      </w:pPr>
    </w:p>
    <w:p w:rsidR="005442B0" w:rsidRDefault="005442B0">
      <w:pPr>
        <w:spacing w:line="360" w:lineRule="auto"/>
        <w:jc w:val="center"/>
      </w:pPr>
    </w:p>
    <w:p w:rsidR="005442B0" w:rsidRDefault="005442B0">
      <w:pPr>
        <w:spacing w:line="360" w:lineRule="auto"/>
        <w:jc w:val="center"/>
      </w:pPr>
    </w:p>
    <w:p w:rsidR="005442B0" w:rsidRDefault="005442B0">
      <w:pPr>
        <w:spacing w:line="360" w:lineRule="auto"/>
        <w:jc w:val="center"/>
      </w:pPr>
    </w:p>
    <w:p w:rsidR="005442B0" w:rsidRDefault="005442B0">
      <w:pPr>
        <w:spacing w:line="360" w:lineRule="auto"/>
        <w:jc w:val="center"/>
        <w:rPr>
          <w:lang w:val="uk-UA"/>
        </w:rPr>
      </w:pPr>
    </w:p>
    <w:p w:rsidR="005442B0" w:rsidRDefault="005442B0">
      <w:pPr>
        <w:spacing w:line="360" w:lineRule="auto"/>
        <w:jc w:val="center"/>
        <w:rPr>
          <w:lang w:val="uk-UA"/>
        </w:rPr>
      </w:pPr>
    </w:p>
    <w:p w:rsidR="005442B0" w:rsidRDefault="005442B0">
      <w:pPr>
        <w:spacing w:line="360" w:lineRule="auto"/>
        <w:jc w:val="center"/>
        <w:rPr>
          <w:lang w:val="uk-UA"/>
        </w:rPr>
      </w:pPr>
    </w:p>
    <w:p w:rsidR="005442B0" w:rsidRDefault="005442B0">
      <w:pPr>
        <w:spacing w:line="360" w:lineRule="auto"/>
        <w:jc w:val="center"/>
        <w:rPr>
          <w:lang w:val="uk-UA"/>
        </w:rPr>
      </w:pPr>
    </w:p>
    <w:p w:rsidR="005442B0" w:rsidRDefault="005442B0">
      <w:pPr>
        <w:spacing w:line="360" w:lineRule="auto"/>
        <w:jc w:val="center"/>
        <w:rPr>
          <w:lang w:val="uk-UA"/>
        </w:rPr>
      </w:pPr>
    </w:p>
    <w:p w:rsidR="005442B0" w:rsidRDefault="00650A92">
      <w:pPr>
        <w:spacing w:line="360" w:lineRule="auto"/>
        <w:jc w:val="center"/>
        <w:rPr>
          <w:shadow/>
          <w:sz w:val="88"/>
          <w:szCs w:val="88"/>
          <w:lang w:val="uk-UA"/>
        </w:rPr>
      </w:pPr>
      <w:r>
        <w:rPr>
          <w:shadow/>
          <w:sz w:val="88"/>
          <w:szCs w:val="88"/>
          <w:lang w:val="uk-UA"/>
        </w:rPr>
        <w:t>РЕФЕРАТ</w:t>
      </w:r>
    </w:p>
    <w:p w:rsidR="005442B0" w:rsidRDefault="00650A92">
      <w:pPr>
        <w:tabs>
          <w:tab w:val="center" w:pos="5017"/>
          <w:tab w:val="left" w:pos="6405"/>
        </w:tabs>
        <w:spacing w:line="360" w:lineRule="auto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ab/>
        <w:t>на тему:</w:t>
      </w:r>
      <w:r>
        <w:rPr>
          <w:sz w:val="40"/>
          <w:szCs w:val="40"/>
          <w:lang w:val="uk-UA"/>
        </w:rPr>
        <w:tab/>
      </w:r>
    </w:p>
    <w:p w:rsidR="005442B0" w:rsidRDefault="00650A92">
      <w:pPr>
        <w:spacing w:line="360" w:lineRule="auto"/>
        <w:jc w:val="center"/>
        <w:rPr>
          <w:rFonts w:ascii="UkrDecor" w:hAnsi="UkrDecor"/>
          <w:b/>
          <w:sz w:val="132"/>
          <w:szCs w:val="132"/>
          <w:lang w:val="uk-UA"/>
        </w:rPr>
      </w:pPr>
      <w:r>
        <w:rPr>
          <w:rFonts w:ascii="UkrDecor" w:hAnsi="UkrDecor"/>
          <w:b/>
          <w:sz w:val="132"/>
          <w:szCs w:val="132"/>
          <w:lang w:val="uk-UA"/>
        </w:rPr>
        <w:t xml:space="preserve"> “Таблетки”</w:t>
      </w:r>
    </w:p>
    <w:p w:rsidR="005442B0" w:rsidRDefault="005442B0">
      <w:pPr>
        <w:spacing w:line="360" w:lineRule="auto"/>
        <w:ind w:left="5495" w:firstLine="539"/>
        <w:jc w:val="both"/>
        <w:rPr>
          <w:lang w:val="uk-UA"/>
        </w:rPr>
      </w:pPr>
    </w:p>
    <w:p w:rsidR="005442B0" w:rsidRDefault="005442B0">
      <w:pPr>
        <w:spacing w:line="360" w:lineRule="auto"/>
        <w:ind w:left="5495" w:firstLine="539"/>
        <w:jc w:val="both"/>
        <w:rPr>
          <w:lang w:val="uk-UA"/>
        </w:rPr>
      </w:pPr>
    </w:p>
    <w:p w:rsidR="005442B0" w:rsidRDefault="00650A92">
      <w:pPr>
        <w:spacing w:line="360" w:lineRule="auto"/>
        <w:ind w:firstLine="539"/>
        <w:jc w:val="both"/>
        <w:rPr>
          <w:lang w:val="uk-UA"/>
        </w:rPr>
      </w:pPr>
      <w:r>
        <w:rPr>
          <w:lang w:val="uk-UA"/>
        </w:rPr>
        <w:br w:type="page"/>
      </w:r>
      <w:r>
        <w:rPr>
          <w:position w:val="-10"/>
          <w:lang w:val="uk-UA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7" o:title=""/>
          </v:shape>
          <o:OLEObject Type="Embed" ProgID="Equation.3" ShapeID="_x0000_i1025" DrawAspect="Content" ObjectID="_1461368685" r:id="rId8"/>
        </w:object>
      </w:r>
      <w:r>
        <w:rPr>
          <w:lang w:val="uk-UA"/>
        </w:rPr>
        <w:t>Таблетки (</w:t>
      </w:r>
      <w:r>
        <w:rPr>
          <w:lang w:val="en-US"/>
        </w:rPr>
        <w:t>Tabulettae</w:t>
      </w:r>
      <w:r>
        <w:rPr>
          <w:lang w:val="uk-UA"/>
        </w:rPr>
        <w:t>) – тверда дозована лікарська форма, яку отримують шляхом пресування лікарських речовин або лікарських та допоміжних речовин. Винахідливим моментом в технології таблеток являється пресування.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Перші відомості про пресування порошків відноситься до ХІХ ст. Вперше почали випускати таблетки в 1895 р.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В наш час таблетки знайшли широке застосування, як лікарська форма багатьох препаратів.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 xml:space="preserve">Таблетки мають вигляд плоских і двояковипуклих круглих, овальних дисків, або іншої форми пластинок, також – можуть мати циліндричну форму. Діаметр таблеток від 3 до 25 мм. 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Одна таблетка призначена на 1 прийом. Таблетки діаметром більше 9 мм мають риску, яка наноситься на неї при пресуванні штампом.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В залежності від призначення лікарських препаратів розрізняють слідуючі групи таблеток: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en-US"/>
        </w:rPr>
        <w:t>Oriblettae</w:t>
      </w:r>
      <w:r>
        <w:rPr>
          <w:lang w:val="uk-UA"/>
        </w:rPr>
        <w:t xml:space="preserve"> – таблетки, які приймають перфально. Перфальні таблетки являються основною групою.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en-US"/>
        </w:rPr>
        <w:t>Resoriblettae</w:t>
      </w:r>
      <w:r>
        <w:rPr>
          <w:lang w:val="uk-UA"/>
        </w:rPr>
        <w:t xml:space="preserve"> – таблетки, які приймаються сублінгвально.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en-US"/>
        </w:rPr>
        <w:t>Implantablettae</w:t>
      </w:r>
      <w:r>
        <w:rPr>
          <w:lang w:val="uk-UA"/>
        </w:rPr>
        <w:t xml:space="preserve"> – таблетки, які приймаються для імплантації.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en-US"/>
        </w:rPr>
        <w:t>Injectablettae</w:t>
      </w:r>
      <w:r>
        <w:t xml:space="preserve"> –</w:t>
      </w:r>
      <w:r>
        <w:rPr>
          <w:lang w:val="uk-UA"/>
        </w:rPr>
        <w:t xml:space="preserve"> таблетки виготовлені в асептичних умовах.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en-US"/>
        </w:rPr>
        <w:t>Solublettae</w:t>
      </w:r>
      <w:r>
        <w:rPr>
          <w:lang w:val="uk-UA"/>
        </w:rPr>
        <w:t xml:space="preserve"> – таблетки, які використовують для приготування із пресованих речовин, розчинів різного фармацевтичного призначення (полоскань, спринцювань).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До таблеток застосовуються три основні вимоги:</w:t>
      </w:r>
    </w:p>
    <w:p w:rsidR="005442B0" w:rsidRDefault="00650A92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точність дозування – правильність ваги, як самої таблетки, так і лікарських речовин, які входять в її склад;</w:t>
      </w:r>
    </w:p>
    <w:p w:rsidR="005442B0" w:rsidRDefault="00650A92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механічна прочність – таблетки не повинні кришитися;</w:t>
      </w:r>
    </w:p>
    <w:p w:rsidR="005442B0" w:rsidRDefault="00650A92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розпадання – властивість розпадатися або розчинятися в терміни, встановлені для окремих видів таблеток.</w:t>
      </w:r>
    </w:p>
    <w:p w:rsidR="005442B0" w:rsidRDefault="00650A92">
      <w:pPr>
        <w:pStyle w:val="a3"/>
      </w:pPr>
      <w:r>
        <w:t>Саме таблетування виконується за допомогою спеціальних пресів, які називаються таблеточними машинами.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Форма і розмір частин порошків залежить: у кристалічних речовин – від структури кристалічної решітки і умов росту частин в процесі кристалізації, у дрібних рослинних матеріалів – під анатомоморфологічних способів дрібних органів рослин і типу дрібнішої машини.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Розміри частин можуть бути різні: наприклад кристали норсульфазолу по довжині від 39 до 5 мкн і по ширині від 46 до 3 мкн, кристали амідопірину по довжині від 196 до 31 мкн і по ширині від 143 до 25 мкн. Плотність порошку рівна масі заключеній в 1 об’єму.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Поверхня порошків виражена в сумарній поверхні всіх частин (в квадратних метрах), які відносяться до 1 маси (в кілограмах).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Плотність (істинна) – відношення маси препарату до її об’єму при нульовій прочності порошку.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Технологічні властивості порошкоподібних речовин залежать від фізико-хімічних властивостей.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Фракціонний склад. Лікарські препарати, як хіміко-фармацевтичні, так і порошки рослинного походження, мають різну ступінь дисперсності. Оприділення фракційного складу проводять шляхом просіювання 100г речовини через стандартний набір сит, який складається з 4 сит з з проміжками діаметром 0,7; 0,3; 0,2; 0,1 мм. Набір герметично закритий кожухом. Просіювання проводять на віброустановці з числом коливань 340-360 у хвилину на протязі 5 хвилин. Порошкоподібна маса складається із 2-3 фракцій, але може бути 4 розмірів.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Пористість порошкоподібної маси – пористість порошкоподібної маси залежить від розмірів частин і їх форми. Чим менша плотність укладки, тим більша пористість маси і тим більший її об’єм, який потребує більшого об’єму матриці.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Насипна маса – це маса одиниці об’єму вільно насипаного порошкоподібного препарату в кілограмах на кубічний метр. Вона залежить від плотності, пористості і вологості порошку.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По призначенню розрізняють зв’язуючі, антифрекційні і розрихлюючі вспомогаючі речовини.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Зв’язуючі речовини – в числі вспомогаючих речовин функції зв’язуючих речовин можуть виконувати: вода, етиловий спирт, цукор, желатин, крохмал, полівініловий спирт (ПВС), полівінілпірролідон (ПВП), метилцелюлоза (МЦ), оксіпропілметилцелюлоза (ОПМЦ), карбоксиметилцелюлоза (КМЦ), натрійкарбоксиметилцелюлоза (</w:t>
      </w:r>
      <w:r>
        <w:rPr>
          <w:lang w:val="en-US"/>
        </w:rPr>
        <w:t>Na</w:t>
      </w:r>
      <w:r>
        <w:rPr>
          <w:lang w:val="uk-UA"/>
        </w:rPr>
        <w:t>-КМЦ) і ін. Воду використовують у всіх випадках, спирт  використовують для гранулювання порошків гігроскопічних.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Антифрекційні речовини.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Вони діляться на скользящі і змащуючі. Їх застосовують для змащення тертя між частинами і поверхнями прес-інструмента.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Скользящими речовинами являються порошкоподібні продукти: крохмал, тальк, каолін, бентоніти, аеросіл.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Тальку, каоліну, бентоніту в гранулах добавляють не більше 3%, тому, що вони подразнюють слизову оболонку.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Змазуючі речовини – в їх якості застосовуються жири, жирні кислоти і їх солі (стеаринова кислота, кальція і магнія стеарат), вазелінове масло і деякі ВМС (твін-80, ПЕГ-4000), кількість яких не повинна перевищувати 1%.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Розрихлюючі речовини – вводяться в таблеточну масу для покращення розпаду таблеток у кишечнику.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По характеру дії вони бувають:</w:t>
      </w:r>
    </w:p>
    <w:p w:rsidR="005442B0" w:rsidRDefault="00650A92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набухаючі;</w:t>
      </w:r>
    </w:p>
    <w:p w:rsidR="005442B0" w:rsidRDefault="00650A92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покращена розчинність;</w:t>
      </w:r>
    </w:p>
    <w:p w:rsidR="005442B0" w:rsidRDefault="00650A92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гідрофілізіруючі;</w:t>
      </w:r>
    </w:p>
    <w:p w:rsidR="005442B0" w:rsidRDefault="00650A92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газоподібні.</w:t>
      </w:r>
    </w:p>
    <w:p w:rsidR="005442B0" w:rsidRDefault="00650A92">
      <w:pPr>
        <w:pStyle w:val="a3"/>
      </w:pPr>
      <w:r>
        <w:t>До набухаючих речовин відносяться: пектин, желатин, крохмал, альгінати і бентаніти.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Покращують розчинність – цукор, глюкоза.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В якості гідрофілізіруючих речовин застосовують поверхнево-активні речовини.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Газоподібні речовини використовують для шипучих, а також для вагінальних таблеток.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В якості наповнювачів застосовують цукор молочний, натрій хлорид, натрій гідрокарбонат, крохмал і ін.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 xml:space="preserve">Точність дозування – дозування таблеточної маси представляє собою складний процес. Точність дозування залежить від багатьох </w:t>
      </w:r>
      <w:r>
        <w:rPr>
          <w:b/>
          <w:bCs/>
          <w:i/>
          <w:iCs/>
          <w:lang w:val="uk-UA"/>
        </w:rPr>
        <w:t>умов</w:t>
      </w:r>
      <w:r>
        <w:rPr>
          <w:b/>
          <w:bCs/>
          <w:lang w:val="uk-UA"/>
        </w:rPr>
        <w:t xml:space="preserve">. </w:t>
      </w:r>
      <w:r>
        <w:rPr>
          <w:lang w:val="uk-UA"/>
        </w:rPr>
        <w:t>Дозування буде точним, якщо в матричне гніздо на протязі всього процесу таблетування буде поступати завжди однакова кількість таблеточної маси.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Крім того, точність дозування залежить від скорості безвідказного заповнення матричного гнізда.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Точність дозування залежить також від однорідності таблетної маси.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Гранулювання проводиться різними способами. Найбільш раннім був спосіб “вологого” гранулювання.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Вологе гранулювання складається із таких операцій:</w:t>
      </w:r>
    </w:p>
    <w:p w:rsidR="005442B0" w:rsidRDefault="00650A92">
      <w:pPr>
        <w:numPr>
          <w:ilvl w:val="0"/>
          <w:numId w:val="3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подрібнення речовин в тонкий порошок і їх змішування;</w:t>
      </w:r>
    </w:p>
    <w:p w:rsidR="005442B0" w:rsidRDefault="00650A92">
      <w:pPr>
        <w:numPr>
          <w:ilvl w:val="0"/>
          <w:numId w:val="3"/>
        </w:numPr>
        <w:spacing w:line="360" w:lineRule="auto"/>
        <w:jc w:val="both"/>
        <w:rPr>
          <w:lang w:val="uk-UA"/>
        </w:rPr>
      </w:pPr>
      <w:r>
        <w:rPr>
          <w:lang w:val="uk-UA"/>
        </w:rPr>
        <w:t>вологість порошку розчином зв’язуючих речовин;</w:t>
      </w:r>
    </w:p>
    <w:p w:rsidR="005442B0" w:rsidRDefault="00650A92">
      <w:pPr>
        <w:numPr>
          <w:ilvl w:val="0"/>
          <w:numId w:val="3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протирання одержаної маси через сито;</w:t>
      </w:r>
    </w:p>
    <w:p w:rsidR="005442B0" w:rsidRDefault="00650A92">
      <w:pPr>
        <w:numPr>
          <w:ilvl w:val="0"/>
          <w:numId w:val="3"/>
        </w:numPr>
        <w:spacing w:line="360" w:lineRule="auto"/>
        <w:jc w:val="both"/>
        <w:rPr>
          <w:lang w:val="uk-UA"/>
        </w:rPr>
      </w:pPr>
      <w:r>
        <w:rPr>
          <w:lang w:val="uk-UA"/>
        </w:rPr>
        <w:t>висушення і обробка гранулятора.</w:t>
      </w:r>
    </w:p>
    <w:p w:rsidR="005442B0" w:rsidRDefault="00650A92">
      <w:pPr>
        <w:pStyle w:val="a3"/>
      </w:pPr>
      <w:r>
        <w:t>Подрібнення і змішування проводять в шарових млинах. Порошок просіюють через сито №38 (ГОСТ 4403-67).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Гранулювання проводять шляхом протирання одержаної маси через сито з отворами 3-5мм.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Протирання проводять за допомогою спеціальних протирочних машин грануляторів.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 xml:space="preserve">Гранули деяких речовин (фенілсаліцигат і терпін гідрат і ін.) підсушують на повітрі при кімнатній температурі. Гранули більшості речовин в в сушильних шафах або в сушильних приміщеннях при </w:t>
      </w:r>
      <w:r>
        <w:rPr>
          <w:lang w:val="en-US"/>
        </w:rPr>
        <w:t>t</w:t>
      </w:r>
      <w:r>
        <w:t xml:space="preserve"> </w:t>
      </w:r>
      <w:r>
        <w:rPr>
          <w:lang w:val="uk-UA"/>
        </w:rPr>
        <w:t xml:space="preserve">30-40 </w:t>
      </w:r>
      <w:r>
        <w:rPr>
          <w:vertAlign w:val="superscript"/>
          <w:lang w:val="uk-UA"/>
        </w:rPr>
        <w:t>0</w:t>
      </w:r>
      <w:r>
        <w:rPr>
          <w:lang w:val="uk-UA"/>
        </w:rPr>
        <w:t>С.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В деяких випадках, коли ЛР розчиняється в воді або немає необхідності в вологому гранулюванні речовину піддають сухому гранулюванню. В наш час під сухим гранулюванням розуміють введення в таблеточну масу сухих склеюючих речовин.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Таблеточні машини і таблетування.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 xml:space="preserve">Для таблетування фармацевтичних препаратів використовують кривошипні і роторні таблеточні машини. В наш час промисловістювипускається більш 150 видів таблеток. Особливо більше випускається складних таблеток, в склад яких може входити по 3 і більше лікарських препаратів. Всю масу прописів таблеток впершу чергу можна розділити на 2 основні групи: </w:t>
      </w:r>
    </w:p>
    <w:p w:rsidR="005442B0" w:rsidRDefault="00650A92">
      <w:pPr>
        <w:numPr>
          <w:ilvl w:val="0"/>
          <w:numId w:val="4"/>
        </w:numPr>
        <w:spacing w:line="360" w:lineRule="auto"/>
        <w:jc w:val="both"/>
        <w:rPr>
          <w:lang w:val="uk-UA"/>
        </w:rPr>
      </w:pPr>
      <w:r>
        <w:rPr>
          <w:lang w:val="uk-UA"/>
        </w:rPr>
        <w:t>речовини таблетуємі без попереднього гранулювання;</w:t>
      </w:r>
    </w:p>
    <w:p w:rsidR="005442B0" w:rsidRDefault="00650A92">
      <w:pPr>
        <w:numPr>
          <w:ilvl w:val="0"/>
          <w:numId w:val="4"/>
        </w:numPr>
        <w:spacing w:line="360" w:lineRule="auto"/>
        <w:jc w:val="both"/>
        <w:rPr>
          <w:lang w:val="uk-UA"/>
        </w:rPr>
      </w:pPr>
      <w:r>
        <w:rPr>
          <w:lang w:val="uk-UA"/>
        </w:rPr>
        <w:t>речовини таблетуємі після гранулювання.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 xml:space="preserve">Відносна плотність лікарських речовин, які пресуються без попереднього гранулювання, порівняно невелика. Необхідною умовою для прямого пресування являється наявність у порошку ЛР. Такими характеристиками являються броміди, </w:t>
      </w:r>
      <w:r>
        <w:rPr>
          <w:lang w:val="en-US"/>
        </w:rPr>
        <w:t>Na</w:t>
      </w:r>
      <w:r>
        <w:t xml:space="preserve"> </w:t>
      </w:r>
      <w:r>
        <w:rPr>
          <w:lang w:val="en-US"/>
        </w:rPr>
        <w:t>Cl</w:t>
      </w:r>
      <w:r>
        <w:rPr>
          <w:lang w:val="uk-UA"/>
        </w:rPr>
        <w:t xml:space="preserve">, КІ, ацетилсаліцилова кислота, бромкамфора, уротропін і ін. 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Основна маса ЛР таблетується після вологого гранулювання.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Таблетки діляться на багато груп:</w:t>
      </w:r>
    </w:p>
    <w:p w:rsidR="005442B0" w:rsidRDefault="00650A92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r>
        <w:rPr>
          <w:lang w:val="uk-UA"/>
        </w:rPr>
        <w:t>увлажнення водою;</w:t>
      </w:r>
    </w:p>
    <w:p w:rsidR="005442B0" w:rsidRDefault="00650A92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r>
        <w:rPr>
          <w:lang w:val="uk-UA"/>
        </w:rPr>
        <w:t>увлажнення спиртом;</w:t>
      </w:r>
    </w:p>
    <w:p w:rsidR="005442B0" w:rsidRDefault="00650A92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r>
        <w:rPr>
          <w:lang w:val="uk-UA"/>
        </w:rPr>
        <w:t>увлажнення крохмальним клейстером;</w:t>
      </w:r>
    </w:p>
    <w:p w:rsidR="005442B0" w:rsidRDefault="00650A92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r>
        <w:rPr>
          <w:lang w:val="uk-UA"/>
        </w:rPr>
        <w:t>увлажнення сиропом з клейстером;</w:t>
      </w:r>
    </w:p>
    <w:p w:rsidR="005442B0" w:rsidRDefault="00650A92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r>
        <w:rPr>
          <w:lang w:val="uk-UA"/>
        </w:rPr>
        <w:t>увлажнення розчином желатину;</w:t>
      </w:r>
    </w:p>
    <w:p w:rsidR="005442B0" w:rsidRDefault="00650A92">
      <w:pPr>
        <w:pStyle w:val="a3"/>
      </w:pPr>
      <w:r>
        <w:t>Покриття таблеток оболонками.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Таблетки часто покривають оболонками. Їх покриття має:</w:t>
      </w:r>
    </w:p>
    <w:p w:rsidR="005442B0" w:rsidRDefault="00650A92">
      <w:pPr>
        <w:numPr>
          <w:ilvl w:val="0"/>
          <w:numId w:val="6"/>
        </w:numPr>
        <w:spacing w:line="360" w:lineRule="auto"/>
        <w:jc w:val="both"/>
        <w:rPr>
          <w:lang w:val="uk-UA"/>
        </w:rPr>
      </w:pPr>
      <w:r>
        <w:rPr>
          <w:lang w:val="uk-UA"/>
        </w:rPr>
        <w:t>захист таблеток від неблагополучного зовнішнього середовища;</w:t>
      </w:r>
    </w:p>
    <w:p w:rsidR="005442B0" w:rsidRDefault="00650A92">
      <w:pPr>
        <w:numPr>
          <w:ilvl w:val="0"/>
          <w:numId w:val="6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покращення смаку;</w:t>
      </w:r>
    </w:p>
    <w:p w:rsidR="005442B0" w:rsidRDefault="00650A92">
      <w:pPr>
        <w:numPr>
          <w:ilvl w:val="0"/>
          <w:numId w:val="6"/>
        </w:numPr>
        <w:spacing w:line="360" w:lineRule="auto"/>
        <w:jc w:val="both"/>
        <w:rPr>
          <w:lang w:val="uk-UA"/>
        </w:rPr>
      </w:pPr>
      <w:r>
        <w:rPr>
          <w:lang w:val="uk-UA"/>
        </w:rPr>
        <w:t>надання таблеткам більш красивого вигляду;</w:t>
      </w:r>
    </w:p>
    <w:p w:rsidR="005442B0" w:rsidRDefault="00650A92">
      <w:pPr>
        <w:numPr>
          <w:ilvl w:val="0"/>
          <w:numId w:val="6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перенесення місця дії лікарської речовини.</w:t>
      </w:r>
    </w:p>
    <w:p w:rsidR="005442B0" w:rsidRDefault="00650A92">
      <w:pPr>
        <w:pStyle w:val="a3"/>
      </w:pPr>
      <w:r>
        <w:t>Всі покриття, які наносять на таблетки, можна поділити на 3 групи:</w:t>
      </w:r>
    </w:p>
    <w:p w:rsidR="005442B0" w:rsidRDefault="00650A92">
      <w:pPr>
        <w:numPr>
          <w:ilvl w:val="0"/>
          <w:numId w:val="7"/>
        </w:numPr>
        <w:spacing w:line="360" w:lineRule="auto"/>
        <w:jc w:val="both"/>
        <w:rPr>
          <w:lang w:val="uk-UA"/>
        </w:rPr>
      </w:pPr>
      <w:r>
        <w:rPr>
          <w:lang w:val="uk-UA"/>
        </w:rPr>
        <w:t>дражування;</w:t>
      </w:r>
    </w:p>
    <w:p w:rsidR="005442B0" w:rsidRDefault="00650A92">
      <w:pPr>
        <w:numPr>
          <w:ilvl w:val="0"/>
          <w:numId w:val="7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плівочні;</w:t>
      </w:r>
    </w:p>
    <w:p w:rsidR="005442B0" w:rsidRDefault="00650A92">
      <w:pPr>
        <w:numPr>
          <w:ilvl w:val="0"/>
          <w:numId w:val="7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пресовані.</w:t>
      </w:r>
    </w:p>
    <w:p w:rsidR="005442B0" w:rsidRDefault="00650A92">
      <w:pPr>
        <w:pStyle w:val="a3"/>
      </w:pPr>
      <w:r>
        <w:t>Дражування проводиться в дражеровочних котлах. В наш час дражерується значна кількість таблеток, в тому числі таблетки деяких гормональних препаратів (тіреоідін); жовчогонних засобів (аллахол), препаратів миш’яка (азіатські таблетки), фосфора (лецітін-церебро, ліпоцеребрін-фосфрен) і великої кількості синтетичних препаратів.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В якості плівочного покриття для таблеток застосовують 2 групи речовин;</w:t>
      </w:r>
    </w:p>
    <w:p w:rsidR="005442B0" w:rsidRDefault="00650A92">
      <w:pPr>
        <w:numPr>
          <w:ilvl w:val="0"/>
          <w:numId w:val="8"/>
        </w:numPr>
        <w:spacing w:line="360" w:lineRule="auto"/>
        <w:jc w:val="both"/>
        <w:rPr>
          <w:lang w:val="uk-UA"/>
        </w:rPr>
      </w:pPr>
      <w:r>
        <w:rPr>
          <w:lang w:val="uk-UA"/>
        </w:rPr>
        <w:t>розчинні в воді і в шлунковому соці;</w:t>
      </w:r>
    </w:p>
    <w:p w:rsidR="005442B0" w:rsidRDefault="00650A92">
      <w:pPr>
        <w:numPr>
          <w:ilvl w:val="0"/>
          <w:numId w:val="8"/>
        </w:numPr>
        <w:spacing w:line="360" w:lineRule="auto"/>
        <w:jc w:val="both"/>
        <w:rPr>
          <w:lang w:val="uk-UA"/>
        </w:rPr>
      </w:pPr>
      <w:r>
        <w:rPr>
          <w:lang w:val="uk-UA"/>
        </w:rPr>
        <w:t>нерозчинні в воді і в шлунковому соці, але розчинні в кишечних рідинах.</w:t>
      </w:r>
    </w:p>
    <w:p w:rsidR="005442B0" w:rsidRDefault="00650A92">
      <w:pPr>
        <w:pStyle w:val="a3"/>
      </w:pPr>
      <w:r>
        <w:t>Пресовані покриття.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Цей спосіб накладання оболонок потребує таблеточних машин спеціальних конструкцій.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Таблетки повинні мати гладку однорідну поверхню.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Упаковка і зберігання таблеток.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Таблетки і драже розфасовують в конвалюти, трубки (пробірки), невеликі флакони і запресовують в плівки. Трубки можуть бути скляні і пластмасові. Пробки до них тепер застосовують пластмасові.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Для валідолу використовують алюмінієві пенали на 10 таблеток, флакони ємністю 50 і 100 таблеток можуть бути скляні і пластмасові.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Плівочна упаковка може бути різного типу і із різних плівок.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В наш час застосовують ячейкові контурні упаковки, в яких 1 шар із поліхлорвінілової плівки, а другий – із фольги.</w:t>
      </w:r>
    </w:p>
    <w:p w:rsidR="005442B0" w:rsidRDefault="00650A92">
      <w:pPr>
        <w:pStyle w:val="a3"/>
      </w:pPr>
      <w:r>
        <w:t>Для упаковки таблеток конвалюти застосовується машина “Ротакс”.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Дуже зручною і гігієнічною упаковкою для таблеток є запресування їх між двома листами целофану. Таку упаковку проводять на спеціальних автоматах.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Контурна ячейна упаковка.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Цей вид упаковки таблеток проводять за допомогою двох плівок на автоматах вітчизняної і зарубіжної конструкції.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В фармацевтичній промисловості для упаковки різних лікарських форм використовуються ПВХ товщиною 0,2-0,35мм і більше.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Плівка ПВХ добре формується і термосклеюється з різними матеріалами.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Зберігання таблеток.</w:t>
      </w:r>
    </w:p>
    <w:p w:rsidR="005442B0" w:rsidRDefault="00650A92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Таблетки зберігаються в упаковці в сухому і, якщо необхідно захищеному від світла місці.</w:t>
      </w:r>
      <w:bookmarkStart w:id="0" w:name="_GoBack"/>
      <w:bookmarkEnd w:id="0"/>
    </w:p>
    <w:sectPr w:rsidR="005442B0">
      <w:footerReference w:type="even" r:id="rId9"/>
      <w:footerReference w:type="default" r:id="rId10"/>
      <w:pgSz w:w="11906" w:h="16838" w:code="9"/>
      <w:pgMar w:top="907" w:right="851" w:bottom="907" w:left="1021" w:header="709" w:footer="709" w:gutter="0"/>
      <w:pgBorders w:display="firstPage"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2B0" w:rsidRDefault="00650A92">
      <w:r>
        <w:separator/>
      </w:r>
    </w:p>
  </w:endnote>
  <w:endnote w:type="continuationSeparator" w:id="0">
    <w:p w:rsidR="005442B0" w:rsidRDefault="00650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kr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2B0" w:rsidRDefault="00650A9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42B0" w:rsidRDefault="005442B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2B0" w:rsidRDefault="005442B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2B0" w:rsidRDefault="00650A92">
      <w:r>
        <w:separator/>
      </w:r>
    </w:p>
  </w:footnote>
  <w:footnote w:type="continuationSeparator" w:id="0">
    <w:p w:rsidR="005442B0" w:rsidRDefault="00650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D0B4F"/>
    <w:multiLevelType w:val="hybridMultilevel"/>
    <w:tmpl w:val="E28E1326"/>
    <w:lvl w:ilvl="0" w:tplc="830858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132345A"/>
    <w:multiLevelType w:val="hybridMultilevel"/>
    <w:tmpl w:val="DEFC0BBE"/>
    <w:lvl w:ilvl="0" w:tplc="39AA7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BC82825"/>
    <w:multiLevelType w:val="hybridMultilevel"/>
    <w:tmpl w:val="F64672A2"/>
    <w:lvl w:ilvl="0" w:tplc="E8C219E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2E74BFE"/>
    <w:multiLevelType w:val="hybridMultilevel"/>
    <w:tmpl w:val="8B34CE3A"/>
    <w:lvl w:ilvl="0" w:tplc="685643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0435661"/>
    <w:multiLevelType w:val="hybridMultilevel"/>
    <w:tmpl w:val="EDFEC058"/>
    <w:lvl w:ilvl="0" w:tplc="E98AE80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1270922"/>
    <w:multiLevelType w:val="hybridMultilevel"/>
    <w:tmpl w:val="BD3E77CC"/>
    <w:lvl w:ilvl="0" w:tplc="73CE11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B8829CB"/>
    <w:multiLevelType w:val="hybridMultilevel"/>
    <w:tmpl w:val="3F7254C0"/>
    <w:lvl w:ilvl="0" w:tplc="858EF8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7460353"/>
    <w:multiLevelType w:val="hybridMultilevel"/>
    <w:tmpl w:val="A8148BE6"/>
    <w:lvl w:ilvl="0" w:tplc="217A94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A92"/>
    <w:rsid w:val="005442B0"/>
    <w:rsid w:val="00650A92"/>
    <w:rsid w:val="00C8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CBBA5C1-9BCC-4878-B7B1-426D39C9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540"/>
      <w:jc w:val="both"/>
    </w:pPr>
    <w:rPr>
      <w:lang w:val="uk-UA"/>
    </w:rPr>
  </w:style>
  <w:style w:type="paragraph" w:styleId="a4">
    <w:name w:val="footer"/>
    <w:basedOn w:val="a"/>
    <w:semiHidden/>
    <w:pPr>
      <w:tabs>
        <w:tab w:val="center" w:pos="4819"/>
        <w:tab w:val="right" w:pos="9639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9714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2002-11-05T12:40:00Z</cp:lastPrinted>
  <dcterms:created xsi:type="dcterms:W3CDTF">2014-05-11T23:58:00Z</dcterms:created>
  <dcterms:modified xsi:type="dcterms:W3CDTF">2014-05-11T23:58:00Z</dcterms:modified>
  <cp:category>Медицина. Безпека життєдіяльності</cp:category>
</cp:coreProperties>
</file>