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E2A" w:rsidRDefault="00D41E2A">
      <w:pPr>
        <w:pStyle w:val="20"/>
        <w:spacing w:after="0" w:line="360" w:lineRule="auto"/>
        <w:ind w:left="720" w:hanging="720"/>
        <w:jc w:val="both"/>
        <w:rPr>
          <w:i/>
          <w:sz w:val="28"/>
          <w:szCs w:val="28"/>
          <w:lang w:val="ru-RU"/>
        </w:rPr>
      </w:pPr>
    </w:p>
    <w:p w:rsidR="00D41E2A" w:rsidRDefault="001F2B96">
      <w:pPr>
        <w:pStyle w:val="5"/>
        <w:spacing w:before="0" w:after="0" w:line="360" w:lineRule="auto"/>
        <w:ind w:left="720" w:hanging="720"/>
        <w:jc w:val="both"/>
        <w:rPr>
          <w:i w:val="0"/>
          <w:iCs w:val="0"/>
          <w:sz w:val="28"/>
          <w:szCs w:val="28"/>
          <w:lang w:val="en-US"/>
        </w:rPr>
      </w:pPr>
      <w:r>
        <w:rPr>
          <w:i w:val="0"/>
          <w:iCs w:val="0"/>
          <w:sz w:val="28"/>
          <w:szCs w:val="28"/>
          <w:lang w:val="ru-RU"/>
        </w:rPr>
        <w:t xml:space="preserve"> </w:t>
      </w:r>
      <w:r>
        <w:rPr>
          <w:i w:val="0"/>
          <w:iCs w:val="0"/>
          <w:sz w:val="28"/>
          <w:szCs w:val="28"/>
        </w:rPr>
        <w:t xml:space="preserve"> </w:t>
      </w:r>
    </w:p>
    <w:p w:rsidR="00D41E2A" w:rsidRDefault="00D41E2A">
      <w:pPr>
        <w:pStyle w:val="5"/>
        <w:spacing w:before="0" w:after="0" w:line="360" w:lineRule="auto"/>
        <w:ind w:left="720" w:hanging="720"/>
        <w:jc w:val="both"/>
        <w:rPr>
          <w:i w:val="0"/>
          <w:iCs w:val="0"/>
          <w:sz w:val="28"/>
          <w:szCs w:val="28"/>
          <w:lang w:val="en-US"/>
        </w:rPr>
      </w:pPr>
    </w:p>
    <w:p w:rsidR="00D41E2A" w:rsidRDefault="00D41E2A">
      <w:pPr>
        <w:pStyle w:val="5"/>
        <w:spacing w:before="0" w:after="0" w:line="360" w:lineRule="auto"/>
        <w:ind w:left="720" w:hanging="720"/>
        <w:jc w:val="both"/>
        <w:rPr>
          <w:i w:val="0"/>
          <w:iCs w:val="0"/>
          <w:sz w:val="28"/>
          <w:szCs w:val="28"/>
          <w:lang w:val="en-US"/>
        </w:rPr>
      </w:pPr>
    </w:p>
    <w:p w:rsidR="00D41E2A" w:rsidRDefault="00D41E2A">
      <w:pPr>
        <w:pStyle w:val="5"/>
        <w:spacing w:before="0" w:after="0" w:line="360" w:lineRule="auto"/>
        <w:ind w:left="720" w:hanging="720"/>
        <w:jc w:val="both"/>
        <w:rPr>
          <w:i w:val="0"/>
          <w:iCs w:val="0"/>
          <w:sz w:val="28"/>
          <w:szCs w:val="28"/>
          <w:lang w:val="en-US"/>
        </w:rPr>
      </w:pPr>
    </w:p>
    <w:p w:rsidR="00D41E2A" w:rsidRDefault="00D41E2A">
      <w:pPr>
        <w:pStyle w:val="5"/>
        <w:spacing w:before="0" w:after="0" w:line="360" w:lineRule="auto"/>
        <w:ind w:left="720" w:hanging="720"/>
        <w:jc w:val="both"/>
        <w:rPr>
          <w:i w:val="0"/>
          <w:iCs w:val="0"/>
          <w:sz w:val="28"/>
          <w:szCs w:val="28"/>
          <w:lang w:val="en-US"/>
        </w:rPr>
      </w:pPr>
    </w:p>
    <w:p w:rsidR="00D41E2A" w:rsidRDefault="00D41E2A">
      <w:pPr>
        <w:pStyle w:val="5"/>
        <w:spacing w:before="0" w:after="0" w:line="360" w:lineRule="auto"/>
        <w:ind w:left="720" w:hanging="720"/>
        <w:jc w:val="both"/>
        <w:rPr>
          <w:i w:val="0"/>
          <w:iCs w:val="0"/>
          <w:sz w:val="28"/>
          <w:szCs w:val="28"/>
          <w:lang w:val="en-US"/>
        </w:rPr>
      </w:pPr>
    </w:p>
    <w:p w:rsidR="00D41E2A" w:rsidRDefault="00D41E2A">
      <w:pPr>
        <w:pStyle w:val="5"/>
        <w:spacing w:before="0" w:after="0" w:line="360" w:lineRule="auto"/>
        <w:ind w:left="720" w:hanging="720"/>
        <w:jc w:val="both"/>
        <w:rPr>
          <w:i w:val="0"/>
          <w:iCs w:val="0"/>
          <w:sz w:val="28"/>
          <w:szCs w:val="28"/>
          <w:lang w:val="en-US"/>
        </w:rPr>
      </w:pPr>
    </w:p>
    <w:p w:rsidR="00D41E2A" w:rsidRDefault="00D41E2A">
      <w:pPr>
        <w:pStyle w:val="5"/>
        <w:spacing w:before="0" w:after="0" w:line="360" w:lineRule="auto"/>
        <w:ind w:left="720" w:hanging="720"/>
        <w:jc w:val="both"/>
        <w:rPr>
          <w:i w:val="0"/>
          <w:iCs w:val="0"/>
          <w:sz w:val="28"/>
          <w:szCs w:val="28"/>
          <w:lang w:val="en-US"/>
        </w:rPr>
      </w:pPr>
    </w:p>
    <w:p w:rsidR="00D41E2A" w:rsidRDefault="00D41E2A">
      <w:pPr>
        <w:pStyle w:val="5"/>
        <w:spacing w:before="0" w:after="0" w:line="360" w:lineRule="auto"/>
        <w:ind w:left="720" w:hanging="720"/>
        <w:jc w:val="both"/>
        <w:rPr>
          <w:i w:val="0"/>
          <w:iCs w:val="0"/>
          <w:sz w:val="28"/>
          <w:szCs w:val="28"/>
          <w:lang w:val="en-US"/>
        </w:rPr>
      </w:pPr>
    </w:p>
    <w:p w:rsidR="00D41E2A" w:rsidRDefault="00D41E2A">
      <w:pPr>
        <w:pStyle w:val="5"/>
        <w:spacing w:before="0" w:after="0" w:line="360" w:lineRule="auto"/>
        <w:ind w:left="720" w:hanging="720"/>
        <w:jc w:val="both"/>
        <w:rPr>
          <w:i w:val="0"/>
          <w:iCs w:val="0"/>
          <w:sz w:val="28"/>
          <w:szCs w:val="28"/>
          <w:lang w:val="en-US"/>
        </w:rPr>
      </w:pPr>
    </w:p>
    <w:p w:rsidR="00D41E2A" w:rsidRDefault="001F2B96">
      <w:pPr>
        <w:pStyle w:val="5"/>
        <w:spacing w:before="0" w:after="0" w:line="360" w:lineRule="auto"/>
        <w:ind w:left="720" w:hanging="720"/>
        <w:jc w:val="center"/>
        <w:rPr>
          <w:i w:val="0"/>
          <w:iCs w:val="0"/>
          <w:sz w:val="28"/>
          <w:szCs w:val="28"/>
        </w:rPr>
      </w:pPr>
      <w:r>
        <w:rPr>
          <w:i w:val="0"/>
          <w:iCs w:val="0"/>
          <w:sz w:val="28"/>
          <w:szCs w:val="28"/>
        </w:rPr>
        <w:t>Реферат на тему:</w:t>
      </w:r>
    </w:p>
    <w:p w:rsidR="00D41E2A" w:rsidRDefault="001F2B96">
      <w:pPr>
        <w:pStyle w:val="5"/>
        <w:spacing w:before="0" w:after="0" w:line="360" w:lineRule="auto"/>
        <w:ind w:left="720" w:hanging="720"/>
        <w:jc w:val="both"/>
        <w:rPr>
          <w:i w:val="0"/>
          <w:iCs w:val="0"/>
          <w:sz w:val="28"/>
          <w:szCs w:val="28"/>
          <w:lang w:val="ru-RU"/>
        </w:rPr>
      </w:pPr>
      <w:r>
        <w:rPr>
          <w:i w:val="0"/>
          <w:iCs w:val="0"/>
          <w:sz w:val="28"/>
          <w:szCs w:val="28"/>
        </w:rPr>
        <w:t>Розбещення неповнолітніх</w:t>
      </w:r>
      <w:r>
        <w:rPr>
          <w:i w:val="0"/>
          <w:iCs w:val="0"/>
          <w:sz w:val="28"/>
          <w:szCs w:val="28"/>
          <w:lang w:val="ru-RU"/>
        </w:rPr>
        <w:t xml:space="preserve">.  </w:t>
      </w:r>
      <w:r>
        <w:rPr>
          <w:i w:val="0"/>
          <w:iCs w:val="0"/>
          <w:sz w:val="28"/>
          <w:szCs w:val="28"/>
        </w:rPr>
        <w:t>Перешкоджання здійсненню виборчого права</w:t>
      </w:r>
    </w:p>
    <w:p w:rsidR="00D41E2A" w:rsidRDefault="00D41E2A">
      <w:pPr>
        <w:pStyle w:val="5"/>
        <w:spacing w:before="0" w:after="0" w:line="360" w:lineRule="auto"/>
        <w:ind w:left="720" w:hanging="720"/>
        <w:jc w:val="both"/>
        <w:rPr>
          <w:i w:val="0"/>
          <w:iCs w:val="0"/>
          <w:sz w:val="28"/>
          <w:szCs w:val="28"/>
          <w:lang w:val="ru-RU"/>
        </w:rPr>
      </w:pPr>
    </w:p>
    <w:p w:rsidR="00D41E2A" w:rsidRDefault="001F2B96">
      <w:pPr>
        <w:pStyle w:val="30"/>
        <w:spacing w:line="360" w:lineRule="auto"/>
        <w:ind w:left="720" w:hanging="720"/>
        <w:jc w:val="both"/>
        <w:rPr>
          <w:b/>
          <w:bCs/>
          <w:sz w:val="28"/>
          <w:szCs w:val="28"/>
          <w:lang w:val="ru-RU"/>
        </w:rPr>
      </w:pPr>
      <w:r>
        <w:rPr>
          <w:b/>
          <w:bCs/>
          <w:sz w:val="28"/>
          <w:szCs w:val="28"/>
          <w:lang w:val="ru-RU"/>
        </w:rPr>
        <w:br w:type="page"/>
      </w:r>
      <w:r>
        <w:rPr>
          <w:b/>
          <w:bCs/>
          <w:sz w:val="28"/>
          <w:szCs w:val="28"/>
        </w:rPr>
        <w:t>1.</w:t>
      </w:r>
      <w:r>
        <w:rPr>
          <w:b/>
          <w:bCs/>
          <w:sz w:val="28"/>
          <w:szCs w:val="28"/>
        </w:rPr>
        <w:tab/>
        <w:t>Вчинення розпусних дій щодо особи, яка не досягла шістнадцятирічного віку, —</w:t>
      </w:r>
    </w:p>
    <w:p w:rsidR="00D41E2A" w:rsidRDefault="001F2B96">
      <w:pPr>
        <w:pStyle w:val="a3"/>
        <w:spacing w:after="0" w:line="360" w:lineRule="auto"/>
        <w:ind w:left="720" w:hanging="720"/>
        <w:jc w:val="both"/>
        <w:rPr>
          <w:b/>
          <w:bCs/>
          <w:sz w:val="28"/>
          <w:szCs w:val="28"/>
          <w:lang w:val="ru-RU"/>
        </w:rPr>
      </w:pPr>
      <w:r>
        <w:rPr>
          <w:b/>
          <w:bCs/>
          <w:sz w:val="28"/>
          <w:szCs w:val="28"/>
        </w:rPr>
        <w:t>караються арештом на строк до шести місяців або обмеженням волі на строк до трьох років.</w:t>
      </w:r>
    </w:p>
    <w:p w:rsidR="00D41E2A" w:rsidRDefault="001F2B96">
      <w:pPr>
        <w:pStyle w:val="30"/>
        <w:spacing w:line="360" w:lineRule="auto"/>
        <w:ind w:left="720" w:hanging="720"/>
        <w:jc w:val="both"/>
        <w:rPr>
          <w:b/>
          <w:bCs/>
          <w:sz w:val="28"/>
          <w:szCs w:val="28"/>
          <w:lang w:val="ru-RU"/>
        </w:rPr>
      </w:pPr>
      <w:r>
        <w:rPr>
          <w:b/>
          <w:bCs/>
          <w:sz w:val="28"/>
          <w:szCs w:val="28"/>
        </w:rPr>
        <w:t>2.</w:t>
      </w:r>
      <w:r>
        <w:rPr>
          <w:b/>
          <w:bCs/>
          <w:sz w:val="28"/>
          <w:szCs w:val="28"/>
        </w:rPr>
        <w:tab/>
        <w:t>Ті самі дії, вчинені щодо малолітньої особи або батьком, матір’ю або особою, що їх замінює,—караються обмеженням волі на строк до п’яти років або позбавленням волі на строк до трьох років.</w:t>
      </w:r>
    </w:p>
    <w:p w:rsidR="00D41E2A" w:rsidRDefault="001F2B96">
      <w:pPr>
        <w:pStyle w:val="4"/>
        <w:spacing w:line="360" w:lineRule="auto"/>
        <w:ind w:left="720" w:hanging="720"/>
        <w:jc w:val="both"/>
        <w:rPr>
          <w:sz w:val="28"/>
          <w:szCs w:val="28"/>
          <w:lang w:val="ru-RU"/>
        </w:rPr>
      </w:pPr>
      <w:r>
        <w:rPr>
          <w:sz w:val="28"/>
          <w:szCs w:val="28"/>
        </w:rPr>
        <w:t>1.</w:t>
      </w:r>
      <w:r>
        <w:rPr>
          <w:sz w:val="28"/>
          <w:szCs w:val="28"/>
        </w:rPr>
        <w:tab/>
        <w:t>Ст. 156 відображає вирішення на законодавчому рівні проблеми педофілії статевого відхилення, яке проявляється у прагненні вчинювати дії сексуального характеру з дітьми.</w:t>
      </w:r>
    </w:p>
    <w:p w:rsidR="00D41E2A" w:rsidRDefault="001F2B96">
      <w:pPr>
        <w:pStyle w:val="4"/>
        <w:spacing w:line="360" w:lineRule="auto"/>
        <w:ind w:left="720" w:hanging="720"/>
        <w:jc w:val="both"/>
        <w:rPr>
          <w:sz w:val="28"/>
          <w:szCs w:val="28"/>
          <w:lang w:val="ru-RU"/>
        </w:rPr>
      </w:pPr>
      <w:r>
        <w:rPr>
          <w:sz w:val="28"/>
          <w:szCs w:val="28"/>
        </w:rPr>
        <w:t>2.</w:t>
      </w:r>
      <w:r>
        <w:rPr>
          <w:sz w:val="28"/>
          <w:szCs w:val="28"/>
        </w:rPr>
        <w:tab/>
        <w:t>Об’єкт злочину — статева недоторканість і нормальний фізичний, психічний і соціальний розвиток неповнолітніх.</w:t>
      </w:r>
    </w:p>
    <w:p w:rsidR="00D41E2A" w:rsidRDefault="001F2B96">
      <w:pPr>
        <w:pStyle w:val="4"/>
        <w:spacing w:line="360" w:lineRule="auto"/>
        <w:ind w:left="720" w:hanging="720"/>
        <w:jc w:val="both"/>
        <w:rPr>
          <w:sz w:val="28"/>
          <w:szCs w:val="28"/>
        </w:rPr>
      </w:pPr>
      <w:r>
        <w:rPr>
          <w:sz w:val="28"/>
          <w:szCs w:val="28"/>
        </w:rPr>
        <w:t>3.</w:t>
      </w:r>
      <w:r>
        <w:rPr>
          <w:sz w:val="28"/>
          <w:szCs w:val="28"/>
        </w:rPr>
        <w:tab/>
        <w:t>Потерпілим виступає особа чоловічої або жіночої статі, яка не досягла 16-річного віку. Для кваліфікації діяння за ст. 156 не має значення, чи досягла потерпіла особа статевої зрілості, хто був ініціатором вчинення розпусних дій, а також характеристика потерпілої особи (попереднє ведення статевого Життя, наявність сексуального досвіду тощо).</w:t>
      </w:r>
    </w:p>
    <w:p w:rsidR="00D41E2A" w:rsidRDefault="001F2B96">
      <w:pPr>
        <w:pStyle w:val="4"/>
        <w:spacing w:line="360" w:lineRule="auto"/>
        <w:ind w:left="720" w:hanging="720"/>
        <w:jc w:val="both"/>
        <w:rPr>
          <w:sz w:val="28"/>
          <w:szCs w:val="28"/>
        </w:rPr>
      </w:pPr>
      <w:r>
        <w:rPr>
          <w:sz w:val="28"/>
          <w:szCs w:val="28"/>
        </w:rPr>
        <w:t>4.</w:t>
      </w:r>
      <w:r>
        <w:rPr>
          <w:sz w:val="28"/>
          <w:szCs w:val="28"/>
        </w:rPr>
        <w:tab/>
        <w:t>З об’єктивної сторони злочин виражається у вчиненні розпусних дій сексуального характеру, здатних викликати фізичне і моральне розбещення неповнолітніх. Розпусні дгн можуть бути як фізичними, так і інтелектуальними.</w:t>
      </w:r>
    </w:p>
    <w:p w:rsidR="00D41E2A" w:rsidRDefault="001F2B96">
      <w:pPr>
        <w:pStyle w:val="40"/>
        <w:spacing w:after="0" w:line="360" w:lineRule="auto"/>
        <w:ind w:left="720" w:hanging="720"/>
        <w:jc w:val="both"/>
        <w:rPr>
          <w:sz w:val="28"/>
          <w:szCs w:val="28"/>
          <w:lang w:val="ru-RU"/>
        </w:rPr>
      </w:pPr>
      <w:r>
        <w:rPr>
          <w:sz w:val="28"/>
          <w:szCs w:val="28"/>
        </w:rPr>
        <w:t>Фізичне розбещення — це, зокрема, оголення статевих органів винної або потерпілої особи, мацання їх, інші непристойні дотики, які викликають статеве збудження, навчання онанізму, вчинення у присутності потерпілого статевого акту, акту онанізму, задоволення статевої пристрасті неприродним способом, схилення або примушення потерпілих до вчинення певних сексуальних дій між собою або щодо винного тощо. Диспозицією ст, 156 охоплюється також задоволення статевої пристрасті винного неприродним способом (наприклад, оральний або анальний секс), якщо при цьому щодо особи, яка не досягла 16-річного віку, не застосовується фізичне чи психічне насильство та не використовується безпорадний стан потерпілої особи.</w:t>
      </w:r>
    </w:p>
    <w:p w:rsidR="00D41E2A" w:rsidRDefault="001F2B96">
      <w:pPr>
        <w:pStyle w:val="40"/>
        <w:spacing w:after="0" w:line="360" w:lineRule="auto"/>
        <w:ind w:left="720" w:hanging="720"/>
        <w:jc w:val="both"/>
        <w:rPr>
          <w:sz w:val="28"/>
          <w:szCs w:val="28"/>
          <w:lang w:val="ru-RU"/>
        </w:rPr>
      </w:pPr>
      <w:r>
        <w:rPr>
          <w:sz w:val="28"/>
          <w:szCs w:val="28"/>
        </w:rPr>
        <w:t>Природні статеві зносини з особою, якій не виповнилось 16 років і яка не досягла статевої зрілості, за її згодою кваліфікуються за ст. 155.</w:t>
      </w:r>
    </w:p>
    <w:p w:rsidR="00D41E2A" w:rsidRDefault="001F2B96">
      <w:pPr>
        <w:pStyle w:val="40"/>
        <w:spacing w:after="0" w:line="360" w:lineRule="auto"/>
        <w:ind w:left="720" w:hanging="720"/>
        <w:jc w:val="both"/>
        <w:rPr>
          <w:sz w:val="28"/>
          <w:szCs w:val="28"/>
          <w:lang w:val="ru-RU"/>
        </w:rPr>
      </w:pPr>
      <w:r>
        <w:rPr>
          <w:sz w:val="28"/>
          <w:szCs w:val="28"/>
        </w:rPr>
        <w:t>Вчинення розпусних дій фізичного характеру щодо особи, яка досягла 16-річного віку, може розглядатись як хуліганство, що відзначається винятковим цинізмом (ст. 296), лише у разі, коли ці дії поєднуються з грубим порушенням громадського порядку і викликані прагненням продемонструвати явну неповагу до суспільства.</w:t>
      </w:r>
    </w:p>
    <w:p w:rsidR="00D41E2A" w:rsidRDefault="001F2B96">
      <w:pPr>
        <w:pStyle w:val="40"/>
        <w:spacing w:after="0" w:line="360" w:lineRule="auto"/>
        <w:ind w:left="720" w:hanging="720"/>
        <w:jc w:val="both"/>
        <w:rPr>
          <w:sz w:val="28"/>
          <w:szCs w:val="28"/>
          <w:lang w:val="ru-RU"/>
        </w:rPr>
      </w:pPr>
      <w:r>
        <w:rPr>
          <w:sz w:val="28"/>
          <w:szCs w:val="28"/>
        </w:rPr>
        <w:t>Розбещення неповнолітніх, яке поєднується з побоями і мордуваннями, заподіянням тілесних ушкоджень, погрозою вбивством, зараженням вірусом імунодефіциту людини або іншою невиліковною інфекційною хворобою, слід кваліфікувати за сукупністю злочинів за ст. 156 і відповідною статтею про злочин проти здоров’я особи.</w:t>
      </w:r>
    </w:p>
    <w:p w:rsidR="00D41E2A" w:rsidRDefault="001F2B96">
      <w:pPr>
        <w:pStyle w:val="40"/>
        <w:spacing w:after="0" w:line="360" w:lineRule="auto"/>
        <w:ind w:left="720" w:hanging="720"/>
        <w:jc w:val="both"/>
        <w:rPr>
          <w:sz w:val="28"/>
          <w:szCs w:val="28"/>
        </w:rPr>
      </w:pPr>
      <w:r>
        <w:rPr>
          <w:sz w:val="28"/>
          <w:szCs w:val="28"/>
        </w:rPr>
        <w:t>Інтелектуальне розбещення може полягати, наприклад, у цинічних розмовах з потерпілим на сексуальні теми, розповіді відвертих, натуралістичних сексуальних історій, фотографуванні потерпілих в різних сексуальних позах, демонстрації порнографічних предметів. Використання в процесі вчинення-розпусних дій творів, зображень або інших предметів порнографічного характеру, а також примушування до участі у їх створенні потребує додаткової кваліфікації за відповідною частиною ст. 301.</w:t>
      </w:r>
    </w:p>
    <w:p w:rsidR="00D41E2A" w:rsidRDefault="001F2B96">
      <w:pPr>
        <w:pStyle w:val="40"/>
        <w:spacing w:after="0" w:line="360" w:lineRule="auto"/>
        <w:ind w:left="720" w:hanging="720"/>
        <w:jc w:val="both"/>
        <w:rPr>
          <w:sz w:val="28"/>
          <w:szCs w:val="28"/>
        </w:rPr>
      </w:pPr>
      <w:r>
        <w:rPr>
          <w:sz w:val="28"/>
          <w:szCs w:val="28"/>
        </w:rPr>
        <w:t>Розпусні дії з потерпілою особою, яка не досягла 16-річного віку, вчинені безпосередньо перед її зґвалтуванням, насильницьким задоволенням статевої пристрасті неприродним способом або статевими зносинами з особою, яка не досягла статевої зрілості, повністю охоплюються відповідними частинами ст. ст. 152, 153, 155, оскільки у подібних випадках розбещення неповнолітніх з урахуванням спрямованості умислу винного розглядається лише як етап у вчиненні інших статевих злочинів. Наявність істотного розриву у часі між розпусними діями і вчиненням стосовно однієї й тієї ж потерпілої особи іншого статевого злочину, що виключає переростання одного злочинного діяння в інше, означає, що вчинене треба кваліфікувати за сукупністю відповідних злочинів.</w:t>
      </w:r>
    </w:p>
    <w:p w:rsidR="00D41E2A" w:rsidRDefault="001F2B96">
      <w:pPr>
        <w:pStyle w:val="40"/>
        <w:spacing w:after="0" w:line="360" w:lineRule="auto"/>
        <w:ind w:left="720" w:hanging="720"/>
        <w:jc w:val="both"/>
        <w:rPr>
          <w:sz w:val="28"/>
          <w:szCs w:val="28"/>
          <w:lang w:val="ru-RU"/>
        </w:rPr>
      </w:pPr>
      <w:r>
        <w:rPr>
          <w:sz w:val="28"/>
          <w:szCs w:val="28"/>
        </w:rPr>
        <w:t>Якщо винний, маючи намір зґвалтувати неповнолітню особу, здійснив щодо неї розпусні дії, а закінчене зґвалтування не вчинив з причин, не залежних від його волі, скоєне потрібно кваліфікувати не за ст. 156, а за ст. 15 і ч. ч. З або 4 ст. 152. У разі, коли розбещення неповнолітнього передувало зґвалтуванню, від доведення до кінця якого особа добровільно відмовилась, її дії, за наявності підстав, слід кваліфікувати за ст. .156.</w:t>
      </w:r>
    </w:p>
    <w:p w:rsidR="00D41E2A" w:rsidRDefault="001F2B96">
      <w:pPr>
        <w:pStyle w:val="40"/>
        <w:spacing w:after="0" w:line="360" w:lineRule="auto"/>
        <w:ind w:left="720" w:hanging="720"/>
        <w:jc w:val="both"/>
        <w:rPr>
          <w:sz w:val="28"/>
          <w:szCs w:val="28"/>
          <w:lang w:val="ru-RU"/>
        </w:rPr>
      </w:pPr>
      <w:r>
        <w:rPr>
          <w:sz w:val="28"/>
          <w:szCs w:val="28"/>
        </w:rPr>
        <w:t>Розбещення неповнолітніх є^ закінченим злочином з моменту вчинення розпусних дій. Згода потерпілого на вчинення щодо нього таких дій на кваліфікацію за ст. 156 не впливає.</w:t>
      </w:r>
    </w:p>
    <w:p w:rsidR="00D41E2A" w:rsidRDefault="001F2B96">
      <w:pPr>
        <w:pStyle w:val="4"/>
        <w:spacing w:line="360" w:lineRule="auto"/>
        <w:ind w:left="720" w:hanging="720"/>
        <w:jc w:val="both"/>
        <w:rPr>
          <w:sz w:val="28"/>
          <w:szCs w:val="28"/>
          <w:lang w:val="ru-RU"/>
        </w:rPr>
      </w:pPr>
      <w:r>
        <w:rPr>
          <w:sz w:val="28"/>
          <w:szCs w:val="28"/>
        </w:rPr>
        <w:t>5.</w:t>
      </w:r>
      <w:r>
        <w:rPr>
          <w:sz w:val="28"/>
          <w:szCs w:val="28"/>
        </w:rPr>
        <w:tab/>
        <w:t>Суб’єктом злочину виступає особа чоловічої або жіночої статі, яка досягла 16-річного віку. Винний і потерпілий можуть бути особами як однієї, так і різної статі.</w:t>
      </w:r>
    </w:p>
    <w:p w:rsidR="00D41E2A" w:rsidRDefault="001F2B96">
      <w:pPr>
        <w:pStyle w:val="4"/>
        <w:spacing w:line="360" w:lineRule="auto"/>
        <w:ind w:left="720" w:hanging="720"/>
        <w:jc w:val="both"/>
        <w:rPr>
          <w:sz w:val="28"/>
          <w:szCs w:val="28"/>
          <w:lang w:val="ru-RU"/>
        </w:rPr>
      </w:pPr>
      <w:r>
        <w:rPr>
          <w:sz w:val="28"/>
          <w:szCs w:val="28"/>
        </w:rPr>
        <w:t>6.</w:t>
      </w:r>
      <w:r>
        <w:rPr>
          <w:sz w:val="28"/>
          <w:szCs w:val="28"/>
        </w:rPr>
        <w:tab/>
        <w:t>Суб’єктивна сторона злочину характеризується прямим умислом. При цьому ставлення винного щодо віку потерпілої особи може бути як умисним, так і необережним. У разі сумлінної помилки особи щодо віку потерпілого відповідальність за ст. 156 виключається. Розпусні дії, передбачені ст. 156, спрямовані на задоволення винним статевої пристрасті, на збудження у неповнолітньої особи статевого інстинкту або його задоволення. Мотиви цього злочину не впливають на його кваліфікацію. Винний може керуватись не лише сексуальними, а й іншими спонуканнями (помста близьким, наступне втягнення у проституцію тощо).</w:t>
      </w:r>
    </w:p>
    <w:p w:rsidR="00D41E2A" w:rsidRDefault="001F2B96">
      <w:pPr>
        <w:pStyle w:val="4"/>
        <w:spacing w:line="360" w:lineRule="auto"/>
        <w:ind w:left="720" w:hanging="720"/>
        <w:jc w:val="both"/>
        <w:rPr>
          <w:sz w:val="28"/>
          <w:szCs w:val="28"/>
          <w:lang w:val="ru-RU"/>
        </w:rPr>
      </w:pPr>
      <w:r>
        <w:rPr>
          <w:sz w:val="28"/>
          <w:szCs w:val="28"/>
        </w:rPr>
        <w:t>7.</w:t>
      </w:r>
      <w:r>
        <w:rPr>
          <w:sz w:val="28"/>
          <w:szCs w:val="28"/>
        </w:rPr>
        <w:tab/>
        <w:t xml:space="preserve">Кваліфікуючими ознаками злочину є вчинення розпусних дій: 1) щодо </w:t>
      </w:r>
      <w:r>
        <w:rPr>
          <w:i/>
          <w:iCs/>
          <w:sz w:val="28"/>
          <w:szCs w:val="28"/>
        </w:rPr>
        <w:t xml:space="preserve">малолітньої особи; </w:t>
      </w:r>
      <w:r>
        <w:rPr>
          <w:sz w:val="28"/>
          <w:szCs w:val="28"/>
        </w:rPr>
        <w:t xml:space="preserve">2) батьком, </w:t>
      </w:r>
      <w:r>
        <w:rPr>
          <w:i/>
          <w:iCs/>
          <w:sz w:val="28"/>
          <w:szCs w:val="28"/>
        </w:rPr>
        <w:t xml:space="preserve">матір’ю або особою, що їх замінює. </w:t>
      </w:r>
      <w:r>
        <w:rPr>
          <w:sz w:val="28"/>
          <w:szCs w:val="28"/>
        </w:rPr>
        <w:t>Про їх поняття див. коментар до ст. ст. 152 і 155.</w:t>
      </w:r>
    </w:p>
    <w:p w:rsidR="00D41E2A" w:rsidRDefault="001F2B96">
      <w:pPr>
        <w:pStyle w:val="a3"/>
        <w:spacing w:after="0" w:line="360" w:lineRule="auto"/>
        <w:ind w:left="720" w:hanging="720"/>
        <w:jc w:val="both"/>
        <w:rPr>
          <w:b/>
          <w:bCs/>
          <w:sz w:val="28"/>
          <w:szCs w:val="28"/>
          <w:lang w:val="ru-RU"/>
        </w:rPr>
      </w:pPr>
      <w:bookmarkStart w:id="0" w:name="_Розділ_У"/>
      <w:bookmarkEnd w:id="0"/>
      <w:r>
        <w:rPr>
          <w:b/>
          <w:bCs/>
          <w:sz w:val="28"/>
          <w:szCs w:val="28"/>
          <w:lang w:val="ru-RU"/>
        </w:rPr>
        <w:t xml:space="preserve"> </w:t>
      </w:r>
    </w:p>
    <w:p w:rsidR="00D41E2A" w:rsidRDefault="001F2B96">
      <w:pPr>
        <w:pStyle w:val="5"/>
        <w:spacing w:before="0" w:after="0" w:line="360" w:lineRule="auto"/>
        <w:ind w:left="720" w:hanging="720"/>
        <w:jc w:val="both"/>
        <w:rPr>
          <w:i w:val="0"/>
          <w:iCs w:val="0"/>
          <w:sz w:val="28"/>
          <w:szCs w:val="28"/>
          <w:lang w:val="ru-RU"/>
        </w:rPr>
      </w:pPr>
      <w:r>
        <w:rPr>
          <w:i w:val="0"/>
          <w:iCs w:val="0"/>
          <w:sz w:val="28"/>
          <w:szCs w:val="28"/>
          <w:lang w:val="ru-RU"/>
        </w:rPr>
        <w:t xml:space="preserve"> </w:t>
      </w:r>
      <w:r>
        <w:rPr>
          <w:i w:val="0"/>
          <w:iCs w:val="0"/>
          <w:sz w:val="28"/>
          <w:szCs w:val="28"/>
        </w:rPr>
        <w:t xml:space="preserve"> Перешкоджання здійсненню виборчого права</w:t>
      </w:r>
    </w:p>
    <w:p w:rsidR="00D41E2A" w:rsidRDefault="001F2B96">
      <w:pPr>
        <w:pStyle w:val="4"/>
        <w:spacing w:line="360" w:lineRule="auto"/>
        <w:ind w:left="720" w:hanging="720"/>
        <w:jc w:val="both"/>
        <w:rPr>
          <w:b/>
          <w:bCs/>
          <w:sz w:val="28"/>
          <w:szCs w:val="28"/>
          <w:lang w:val="ru-RU"/>
        </w:rPr>
      </w:pPr>
      <w:r>
        <w:rPr>
          <w:b/>
          <w:bCs/>
          <w:sz w:val="28"/>
          <w:szCs w:val="28"/>
        </w:rPr>
        <w:t>1.</w:t>
      </w:r>
      <w:r>
        <w:rPr>
          <w:b/>
          <w:bCs/>
          <w:sz w:val="28"/>
          <w:szCs w:val="28"/>
        </w:rPr>
        <w:tab/>
        <w:t>Перешкоджання насильством, обманом, погрозами, підкупом або іншим чином вільному здійсненню громадянином права обирати і бути обраним Президентом України, народним депутатом України, депутатом Верховної Ради Автономної Республіки Крим, депутатом місцевої ради або сільським, селищним, міським головою, вести передвиборну агітацію—</w:t>
      </w:r>
    </w:p>
    <w:p w:rsidR="00D41E2A" w:rsidRDefault="001F2B96">
      <w:pPr>
        <w:pStyle w:val="40"/>
        <w:spacing w:after="0" w:line="360" w:lineRule="auto"/>
        <w:ind w:left="720" w:hanging="720"/>
        <w:jc w:val="both"/>
        <w:rPr>
          <w:b/>
          <w:bCs/>
          <w:sz w:val="28"/>
          <w:szCs w:val="28"/>
          <w:lang w:val="ru-RU"/>
        </w:rPr>
      </w:pPr>
      <w:r>
        <w:rPr>
          <w:b/>
          <w:bCs/>
          <w:sz w:val="28"/>
          <w:szCs w:val="28"/>
        </w:rPr>
        <w:t>карається обмеженням волі на строк від трьох до п’яти років або позбавленням волі на строк від двох до чотирьох років.</w:t>
      </w:r>
    </w:p>
    <w:p w:rsidR="00D41E2A" w:rsidRDefault="001F2B96">
      <w:pPr>
        <w:pStyle w:val="4"/>
        <w:spacing w:line="360" w:lineRule="auto"/>
        <w:ind w:left="720" w:hanging="720"/>
        <w:jc w:val="both"/>
        <w:rPr>
          <w:b/>
          <w:bCs/>
          <w:sz w:val="28"/>
          <w:szCs w:val="28"/>
          <w:lang w:val="ru-RU"/>
        </w:rPr>
      </w:pPr>
      <w:r>
        <w:rPr>
          <w:b/>
          <w:bCs/>
          <w:sz w:val="28"/>
          <w:szCs w:val="28"/>
        </w:rPr>
        <w:t>2.</w:t>
      </w:r>
      <w:r>
        <w:rPr>
          <w:b/>
          <w:bCs/>
          <w:sz w:val="28"/>
          <w:szCs w:val="28"/>
        </w:rPr>
        <w:tab/>
        <w:t>Ті самі діяння, вчинені за попередньою змовою групою осіб або членом виборчої комісії чи іншою службовою особою з використанням влади або службового становища,—</w:t>
      </w:r>
    </w:p>
    <w:p w:rsidR="00D41E2A" w:rsidRDefault="001F2B96">
      <w:pPr>
        <w:pStyle w:val="40"/>
        <w:spacing w:after="0" w:line="360" w:lineRule="auto"/>
        <w:ind w:left="720" w:hanging="720"/>
        <w:jc w:val="both"/>
        <w:rPr>
          <w:b/>
          <w:bCs/>
          <w:sz w:val="28"/>
          <w:szCs w:val="28"/>
          <w:lang w:val="ru-RU"/>
        </w:rPr>
      </w:pPr>
      <w:r>
        <w:rPr>
          <w:b/>
          <w:bCs/>
          <w:sz w:val="28"/>
          <w:szCs w:val="28"/>
        </w:rPr>
        <w:t>караються позбавленням волі на строк від трьох до п’яти років.</w:t>
      </w:r>
    </w:p>
    <w:p w:rsidR="00D41E2A" w:rsidRDefault="001F2B96">
      <w:pPr>
        <w:pStyle w:val="4"/>
        <w:spacing w:line="360" w:lineRule="auto"/>
        <w:ind w:left="720" w:hanging="720"/>
        <w:jc w:val="both"/>
        <w:rPr>
          <w:b/>
          <w:bCs/>
          <w:sz w:val="28"/>
          <w:szCs w:val="28"/>
          <w:lang w:val="ru-RU"/>
        </w:rPr>
      </w:pPr>
      <w:r>
        <w:rPr>
          <w:b/>
          <w:bCs/>
          <w:sz w:val="28"/>
          <w:szCs w:val="28"/>
        </w:rPr>
        <w:t>3.</w:t>
      </w:r>
      <w:r>
        <w:rPr>
          <w:b/>
          <w:bCs/>
          <w:sz w:val="28"/>
          <w:szCs w:val="28"/>
        </w:rPr>
        <w:tab/>
        <w:t>Діяння, передбачені частинами першою або другою цієї статті, що вплинули на результати голосування або виборів,—</w:t>
      </w:r>
    </w:p>
    <w:p w:rsidR="00D41E2A" w:rsidRDefault="001F2B96">
      <w:pPr>
        <w:pStyle w:val="40"/>
        <w:spacing w:after="0" w:line="360" w:lineRule="auto"/>
        <w:ind w:left="720" w:hanging="720"/>
        <w:jc w:val="both"/>
        <w:rPr>
          <w:b/>
          <w:bCs/>
          <w:sz w:val="28"/>
          <w:szCs w:val="28"/>
          <w:lang w:val="ru-RU"/>
        </w:rPr>
      </w:pPr>
      <w:r>
        <w:rPr>
          <w:b/>
          <w:bCs/>
          <w:sz w:val="28"/>
          <w:szCs w:val="28"/>
        </w:rPr>
        <w:t>караються позбавленням волі на строк від семи до дванадцяти років.</w:t>
      </w:r>
    </w:p>
    <w:p w:rsidR="00D41E2A" w:rsidRDefault="001F2B96">
      <w:pPr>
        <w:pStyle w:val="4"/>
        <w:spacing w:line="360" w:lineRule="auto"/>
        <w:ind w:left="720" w:hanging="720"/>
        <w:jc w:val="both"/>
        <w:rPr>
          <w:sz w:val="28"/>
          <w:szCs w:val="28"/>
          <w:lang w:val="ru-RU"/>
        </w:rPr>
      </w:pPr>
      <w:r>
        <w:rPr>
          <w:b/>
          <w:bCs/>
          <w:sz w:val="28"/>
          <w:szCs w:val="28"/>
        </w:rPr>
        <w:t>1.</w:t>
      </w:r>
      <w:r>
        <w:rPr>
          <w:b/>
          <w:bCs/>
          <w:sz w:val="28"/>
          <w:szCs w:val="28"/>
        </w:rPr>
        <w:tab/>
        <w:t xml:space="preserve">Суспільна небезпека </w:t>
      </w:r>
      <w:r>
        <w:rPr>
          <w:sz w:val="28"/>
          <w:szCs w:val="28"/>
        </w:rPr>
        <w:t>цього злочину полягає у тому, що він посягає на конституційне право громадян України обирати або бути обраними до органів державної влади та органів місцевого самоврядування. Це діяння порушує врегульований законодавством виборчий процес, який здійснюється на засадах: загального, рівного і прямого виборчого права; таємності голосування; добровільної участі громадян у виборах; вільного і рівноправного висування кандидатів; рівності можливостей для всіх кандидатів у проведенні виборчої кампанії; неупередженості до кандидатів з боку органів державної влади, органів місцевого самоврядування та посадових і службових осіб цих органів; свободи агітації; гласності і відкритості виборчої кампанії. Внаслідок цих посягань до вказаних органів можуть потрапити особи, які фактично не були до них обрані, і навпаки, не потрапити кандидати, які отримали чи (за умови дотримання норм закону при проведенні виборів) могли б отримати підтримку більшості виборців. У результаті цього окремі органи державної влади чи органи місцевого самоврядування можуть виявитись фактично нелегітимними.</w:t>
      </w:r>
    </w:p>
    <w:p w:rsidR="00D41E2A" w:rsidRDefault="001F2B96">
      <w:pPr>
        <w:pStyle w:val="4"/>
        <w:spacing w:line="360" w:lineRule="auto"/>
        <w:ind w:left="720" w:hanging="720"/>
        <w:jc w:val="both"/>
        <w:rPr>
          <w:sz w:val="28"/>
          <w:szCs w:val="28"/>
          <w:lang w:val="ru-RU"/>
        </w:rPr>
      </w:pPr>
      <w:r>
        <w:rPr>
          <w:sz w:val="28"/>
          <w:szCs w:val="28"/>
        </w:rPr>
        <w:t>2.</w:t>
      </w:r>
      <w:r>
        <w:rPr>
          <w:sz w:val="28"/>
          <w:szCs w:val="28"/>
        </w:rPr>
        <w:tab/>
        <w:t>Об’єктом злочину є виборче право (право обирати і бути обраним) громадян України, а також їхнє право вести передвиборну агітацію.</w:t>
      </w:r>
    </w:p>
    <w:p w:rsidR="00D41E2A" w:rsidRDefault="001F2B96">
      <w:pPr>
        <w:pStyle w:val="4"/>
        <w:spacing w:line="360" w:lineRule="auto"/>
        <w:ind w:left="720" w:hanging="720"/>
        <w:jc w:val="both"/>
        <w:rPr>
          <w:sz w:val="28"/>
          <w:szCs w:val="28"/>
          <w:lang w:val="ru-RU"/>
        </w:rPr>
      </w:pPr>
      <w:r>
        <w:rPr>
          <w:sz w:val="28"/>
          <w:szCs w:val="28"/>
        </w:rPr>
        <w:t>3.</w:t>
      </w:r>
      <w:r>
        <w:rPr>
          <w:sz w:val="28"/>
          <w:szCs w:val="28"/>
        </w:rPr>
        <w:tab/>
        <w:t>Потерпілими від цього злочину можуть бути виборці, кандидати на виборні посади в органах державної влади та органах місцевого самоврядування, особи, діяльність яких відповідно до законодавства спрямована на забезпечення реалізації суб’єктивного права громадянина бути обраним до вказаних органів (довірені особи кандидатів, їхні офіційні представники та офіційні спостерігачі), члени виборчих комісій. Не можуть визнаватися потерпілими від цього злочину претенденти на виборні посади, вибори яких не регламентуються виборчим законодавством (наприклад, претенденти на посаду суддів Конституційного Суду України, членів Вищої ради юстиції, Голови Верховної Ради України, його заступників та голів парламентських комітетів тощо), а також особи, які вже обрані депутатами, Президентом України чи сільськими, селищними, міськими головами.</w:t>
      </w:r>
    </w:p>
    <w:p w:rsidR="00D41E2A" w:rsidRDefault="001F2B96">
      <w:pPr>
        <w:pStyle w:val="4"/>
        <w:spacing w:line="360" w:lineRule="auto"/>
        <w:ind w:left="720" w:hanging="720"/>
        <w:jc w:val="both"/>
        <w:rPr>
          <w:sz w:val="28"/>
          <w:szCs w:val="28"/>
          <w:lang w:val="ru-RU"/>
        </w:rPr>
      </w:pPr>
      <w:r>
        <w:rPr>
          <w:sz w:val="28"/>
          <w:szCs w:val="28"/>
        </w:rPr>
        <w:t>4.</w:t>
      </w:r>
      <w:r>
        <w:rPr>
          <w:sz w:val="28"/>
          <w:szCs w:val="28"/>
        </w:rPr>
        <w:tab/>
        <w:t>Об’єктивна сторона злочину може виражатись у формі: 1) перешкоджання вільному здійсненню громадянином України права обирати і бути обраним Президентом України, народним депутатом України, депутатом Верховної Ради Автономної Республіки Крим, депутатом місцевої ради або сільським, селищним, міським головою; 2) перешкоджання веденню передвиборної агітації.</w:t>
      </w:r>
    </w:p>
    <w:p w:rsidR="00D41E2A" w:rsidRDefault="001F2B96">
      <w:pPr>
        <w:pStyle w:val="40"/>
        <w:spacing w:after="0" w:line="360" w:lineRule="auto"/>
        <w:ind w:left="720" w:hanging="720"/>
        <w:jc w:val="both"/>
        <w:rPr>
          <w:sz w:val="28"/>
          <w:szCs w:val="28"/>
          <w:lang w:val="ru-RU"/>
        </w:rPr>
      </w:pPr>
      <w:r>
        <w:rPr>
          <w:i/>
          <w:iCs/>
          <w:sz w:val="28"/>
          <w:szCs w:val="28"/>
        </w:rPr>
        <w:t xml:space="preserve">Перешкоджання вільному здійсненню громадянином, його виборчого права </w:t>
      </w:r>
      <w:r>
        <w:rPr>
          <w:sz w:val="28"/>
          <w:szCs w:val="28"/>
        </w:rPr>
        <w:t>може виразитись, зокрема, у: безпідставній відмові в реєстрації кандидатом; невключенні громадянина до списків виборців за наявності для того підстав або виключенні громадянина із списків виборців за відсутності для того підстав; неправомірній відмові виборцю у прийнятті і розгляді його заяви про включення його до списку виборців; примушуванні виборця поставити підпис у підписному листі на підтримку певного претендента в кандидати чи, навпаки, відмовитись у підписанні такого листа; неповідомленні або неправдивому повідомленні його про місце та час голосування; у примушуванні кандидата зняти свою кандидатуру з балотування чи зареєструватися кандидатом тощо.</w:t>
      </w:r>
    </w:p>
    <w:p w:rsidR="00D41E2A" w:rsidRDefault="001F2B96">
      <w:pPr>
        <w:pStyle w:val="40"/>
        <w:spacing w:after="0" w:line="360" w:lineRule="auto"/>
        <w:ind w:left="720" w:hanging="720"/>
        <w:jc w:val="both"/>
        <w:rPr>
          <w:sz w:val="28"/>
          <w:szCs w:val="28"/>
          <w:lang w:val="ru-RU"/>
        </w:rPr>
      </w:pPr>
      <w:r>
        <w:rPr>
          <w:sz w:val="28"/>
          <w:szCs w:val="28"/>
        </w:rPr>
        <w:t>Цією ознакою охоплюється також перешкоджання діяльності довірених осіб кандидатів у Президенти України, кандидатів у депутати та кандидатів на посаду сільського, селищного, міського голови, їх офіційних спостерігачів, представника кандидата у Президенти України у Центральній виборчій комісії, які допомагають реалізувати зазначеним громадянам їх суб’єктивне право бути обраними до органів державної влади та органів місцевого самоврядування.</w:t>
      </w:r>
    </w:p>
    <w:p w:rsidR="00D41E2A" w:rsidRDefault="001F2B96">
      <w:pPr>
        <w:pStyle w:val="40"/>
        <w:spacing w:after="0" w:line="360" w:lineRule="auto"/>
        <w:ind w:left="720" w:hanging="720"/>
        <w:jc w:val="both"/>
        <w:rPr>
          <w:sz w:val="28"/>
          <w:szCs w:val="28"/>
        </w:rPr>
      </w:pPr>
      <w:r>
        <w:rPr>
          <w:sz w:val="28"/>
          <w:szCs w:val="28"/>
        </w:rPr>
        <w:t>Водночас перешкоджання, наприклад, діяльності офіційних спостерігачів від партій (блоків), зборів виборців, від іноземних держав і міжнародних організацій, а також діяльності інших осіб, які певним чином причетні до виборчої кампанії, не утворює складу злочину, передбаченого ст. 157, оскільки воно безпосередньо не посягає на його об’єкт. Такі дії за наявності для того підстав слід розглядати як відповідний злочин проти життя та здоров’я особи, проти авторитету органів державної влади, органів місцевого самоврядування та об’єднань громадян, злочин у сфері службової діяльності чи інший злочин.</w:t>
      </w:r>
    </w:p>
    <w:p w:rsidR="00D41E2A" w:rsidRDefault="001F2B96">
      <w:pPr>
        <w:pStyle w:val="40"/>
        <w:spacing w:after="0" w:line="360" w:lineRule="auto"/>
        <w:ind w:left="720" w:hanging="720"/>
        <w:jc w:val="both"/>
        <w:rPr>
          <w:sz w:val="28"/>
          <w:szCs w:val="28"/>
        </w:rPr>
      </w:pPr>
      <w:r>
        <w:rPr>
          <w:sz w:val="28"/>
          <w:szCs w:val="28"/>
        </w:rPr>
        <w:t>Цією формою злочину охоплюються також випадки створення перешкод для нормальної діяльності виборчої комісії (дільничної, територіальної, окружної, Центральної) чи її окремого члена або будь-яке неправомірне втручання у вирішення питань, віднесених законом до їх компетенції щодо організації та проведення виборів, якщо такі дії були спрямовані на перешкоджання здійсненню громадянином свого виборчого права. Наприклад, це може проявитися в організації зриву засідання комісії з тим, щоб не допустити реєстрації певної особи кандидатом у депутати чи на іншу виборну посаду. За відсутності такого спрямування дії винної особи за наявності підстав можуть розглядатися як інший відповідний злочин, у т.ч. проти життя чи здоров’я особи, проти авторитету органів державної влади, органів місцевого самоврядування та об’єднань громадян (ст. ст. 341, 356), проти громадського порядку (ст. 296), або адміністративне правопорушення, передбачене ч. З ст. 186-2 КАП.</w:t>
      </w:r>
    </w:p>
    <w:p w:rsidR="00D41E2A" w:rsidRDefault="001F2B96">
      <w:pPr>
        <w:pStyle w:val="40"/>
        <w:spacing w:after="0" w:line="360" w:lineRule="auto"/>
        <w:ind w:left="720" w:hanging="720"/>
        <w:jc w:val="both"/>
        <w:rPr>
          <w:sz w:val="28"/>
          <w:szCs w:val="28"/>
        </w:rPr>
      </w:pPr>
      <w:r>
        <w:rPr>
          <w:i/>
          <w:iCs/>
          <w:sz w:val="28"/>
          <w:szCs w:val="28"/>
        </w:rPr>
        <w:t xml:space="preserve">Перешкоджання вести передвиборну агітацію </w:t>
      </w:r>
      <w:r>
        <w:rPr>
          <w:sz w:val="28"/>
          <w:szCs w:val="28"/>
        </w:rPr>
        <w:t>передбачає створення будь-яких перепон громадянам України, політичним партіям, іншим об’єднанням громадян, колективам підприємств, установ і організацій незалежно від форми власності вільно і всебічно обговорювати передвиборчі програми кандидатів, їхні політичні, ділові та особисті якості, безперешкодно вести агітацію за чи проти того або іншого кандидата, виборчі списки кандидатів від політичних партій чи виборчих блоків. Воно може проявитись у зриві проведення зборів, мітингів чи зустрічей з кандидатами (їх прямій забороні, недопущенні виборців, кандидатів чи інших осіб до місця їх проведення, ненаданні приміщення, умисного виведення з ладу технічного обладнання, необхідного для проведення таких заходів, відключення електроенергії, несвоєчасному повідомленні про місце і час таких заходів тощо), наданні необгрунтованих переваг чи встановленні безпідставних обмежень для передвиборних виступів кандидатів, ‘їхніх довірених осіб у відповідних засобах масової інформації, безпідставній відмові у виготовленні матеріалів передвиборної агітації, їх незаконному вилученні або знищенні, порушенні правил транслювання засобами масової інформації агітаційних те-лерадіопрограм тощо.</w:t>
      </w:r>
    </w:p>
    <w:p w:rsidR="00D41E2A" w:rsidRDefault="001F2B96">
      <w:pPr>
        <w:pStyle w:val="40"/>
        <w:spacing w:after="0" w:line="360" w:lineRule="auto"/>
        <w:ind w:left="720" w:hanging="720"/>
        <w:jc w:val="both"/>
        <w:rPr>
          <w:sz w:val="28"/>
          <w:szCs w:val="28"/>
          <w:lang w:val="ru-RU"/>
        </w:rPr>
      </w:pPr>
      <w:r>
        <w:rPr>
          <w:sz w:val="28"/>
          <w:szCs w:val="28"/>
        </w:rPr>
        <w:t>Не утворює складу цього злочину обмеження у проведенні передвиборної агітації, визначені виборчим законодавством.</w:t>
      </w:r>
    </w:p>
    <w:p w:rsidR="00D41E2A" w:rsidRDefault="001F2B96">
      <w:pPr>
        <w:pStyle w:val="40"/>
        <w:spacing w:after="0" w:line="360" w:lineRule="auto"/>
        <w:ind w:left="720" w:hanging="720"/>
        <w:jc w:val="both"/>
        <w:rPr>
          <w:sz w:val="28"/>
          <w:szCs w:val="28"/>
          <w:lang w:val="ru-RU"/>
        </w:rPr>
      </w:pPr>
      <w:r>
        <w:rPr>
          <w:sz w:val="28"/>
          <w:szCs w:val="28"/>
        </w:rPr>
        <w:t>Перешкоджання вільному здійсненню громадянином виборчих прав або веденню передвиборної агітації може бути вчинено будь-яким способом. До найбільш поширених способів такого перешкоджання закон відносить насильство, обман, погрозу та підкуп.</w:t>
      </w:r>
    </w:p>
    <w:p w:rsidR="00D41E2A" w:rsidRDefault="001F2B96">
      <w:pPr>
        <w:pStyle w:val="40"/>
        <w:spacing w:after="0" w:line="360" w:lineRule="auto"/>
        <w:ind w:left="720" w:hanging="720"/>
        <w:jc w:val="both"/>
        <w:rPr>
          <w:sz w:val="28"/>
          <w:szCs w:val="28"/>
        </w:rPr>
      </w:pPr>
      <w:r>
        <w:rPr>
          <w:sz w:val="28"/>
          <w:szCs w:val="28"/>
        </w:rPr>
        <w:t>Під насильством розуміється застосування фізичної сили, яке може виразитись у нанесенні побоїв, ударів, позбавленні чи обмеженні волі, заподіянні тілесних ушкоджень, насильницьке вилучення у потерпілого паспорта чи іншого документа, необхідного для реєстрації кандидатом або відкриття рахунка для фінансування виборної кампанії, одержання виборчого бюлетеня тощо. Якщо застосоване насильство містить ознаки більш тяжкого злочину, ніж перешкоджання здійсненню виборчого права, воно потребує самостійної кваліфікації, зокрема за ст. ст. 115, 121, ч. 2 ст. 122 або іншою статтею КК.</w:t>
      </w:r>
    </w:p>
    <w:p w:rsidR="00D41E2A" w:rsidRDefault="001F2B96">
      <w:pPr>
        <w:pStyle w:val="40"/>
        <w:spacing w:after="0" w:line="360" w:lineRule="auto"/>
        <w:ind w:left="720" w:hanging="720"/>
        <w:jc w:val="both"/>
        <w:rPr>
          <w:sz w:val="28"/>
          <w:szCs w:val="28"/>
        </w:rPr>
      </w:pPr>
      <w:r>
        <w:rPr>
          <w:i/>
          <w:iCs/>
          <w:sz w:val="28"/>
          <w:szCs w:val="28"/>
        </w:rPr>
        <w:t xml:space="preserve">Обман — </w:t>
      </w:r>
      <w:r>
        <w:rPr>
          <w:sz w:val="28"/>
          <w:szCs w:val="28"/>
        </w:rPr>
        <w:t>це введення особи в оману стосовно дійсних явищ і фактів, що мають безпосереднє відношення до здійснення громадянином свої виборчих прав або ведення передвиборної агітації. Обман може виразитись як у повідомленні такій особі неправдивих відомостей (про час та місце зустрічі з кандидатом, час та місце голосування, порядок заповнення бюлетенів, про особу кандидата тощо), так і в умисному замовчуванні фактичних обставин, які винний зобов’язаний був повідомити, наприклад, як голова чи член виборчої комісії (неповідомлення виборцям про зняття конкретним кандидатом своєї кандидатури з балотування або про організацію зустрічі з кандидатами тощо).</w:t>
      </w:r>
    </w:p>
    <w:p w:rsidR="00D41E2A" w:rsidRDefault="001F2B96">
      <w:pPr>
        <w:pStyle w:val="40"/>
        <w:spacing w:after="0" w:line="360" w:lineRule="auto"/>
        <w:ind w:left="720" w:hanging="720"/>
        <w:jc w:val="both"/>
        <w:rPr>
          <w:sz w:val="28"/>
          <w:szCs w:val="28"/>
          <w:lang w:val="ru-RU"/>
        </w:rPr>
      </w:pPr>
      <w:r>
        <w:rPr>
          <w:i/>
          <w:iCs/>
          <w:sz w:val="28"/>
          <w:szCs w:val="28"/>
        </w:rPr>
        <w:t xml:space="preserve">Погроза </w:t>
      </w:r>
      <w:r>
        <w:rPr>
          <w:sz w:val="28"/>
          <w:szCs w:val="28"/>
        </w:rPr>
        <w:t>полягає у психічному впливі на потерпілого з метою перешкодити в реалізації його виборчого права. Змістом такої погрози у складі злочину, передбаченого ст. 157, охоплюється погроза застосування фізичного насильства (позбавлення життя, нанесення тілесних ушкоджень, викрадення тощо), пошкодження чи знищення майна, вчинення інших дій, які є небезпечними для потерпілого, у т.ч. погроза вбивством, яка додаткової кваліфікації за ст. 129 не потребує. Виняток становить погроза, вчинена членом організованої групи, яку слід самостійно оцінювати відповідно до ч. 2 ст. 129. Погроза повинна бути реальною і за своїм характером та інтенсивністю здатною перешкодити громадянинові реалізувати своє виборче право або вести передвиборну агітацію.</w:t>
      </w:r>
    </w:p>
    <w:p w:rsidR="00D41E2A" w:rsidRDefault="001F2B96">
      <w:pPr>
        <w:pStyle w:val="40"/>
        <w:spacing w:after="0" w:line="360" w:lineRule="auto"/>
        <w:ind w:left="720" w:hanging="720"/>
        <w:jc w:val="both"/>
        <w:rPr>
          <w:sz w:val="28"/>
          <w:szCs w:val="28"/>
          <w:lang w:val="ru-RU"/>
        </w:rPr>
      </w:pPr>
      <w:r>
        <w:rPr>
          <w:i/>
          <w:iCs/>
          <w:sz w:val="28"/>
          <w:szCs w:val="28"/>
        </w:rPr>
        <w:t xml:space="preserve">Підкуп </w:t>
      </w:r>
      <w:r>
        <w:rPr>
          <w:sz w:val="28"/>
          <w:szCs w:val="28"/>
        </w:rPr>
        <w:t>як спосіб перешкоджання вільному здійсненню громадянином своїх виборчих прав або вести передвиборну агітацію полягає у схилянні особи шляхом надання чи обіцяння надання винагороди матеріального характеру (грошей, матеріальних цінностей або послуг) до вчинення певних дій, пов’язаних з реалізацією громадянином свого виборчого права, веденням передвиборної агітації (до голосування за або проти конкретного кандидата, зняття кандидатом своєї кандидатури з балотування, відмови члена виборчої комісії брати участь у роботі виборчої комісії, фальсифікації виборчих документів тощо). Підкуп може бути спрямований стосовно виборця, члена виборчої комісії, кандидата на виборну посаду в органі державної влади чи органі місцевого самоврядування, а також його довіреної особи, офіційного представника чи будь-якої іншої особи, яка бере участь у виборчому процесі. Такий підкуп, вчинений стосовно службової особи, за наявності підстав слід розцінювати як давання хабара і додатково кваліфікувати за ст. 369.</w:t>
      </w:r>
    </w:p>
    <w:p w:rsidR="00D41E2A" w:rsidRDefault="001F2B96">
      <w:pPr>
        <w:pStyle w:val="40"/>
        <w:spacing w:after="0" w:line="360" w:lineRule="auto"/>
        <w:ind w:left="720" w:hanging="720"/>
        <w:jc w:val="both"/>
        <w:rPr>
          <w:sz w:val="28"/>
          <w:szCs w:val="28"/>
          <w:lang w:val="ru-RU"/>
        </w:rPr>
      </w:pPr>
      <w:r>
        <w:rPr>
          <w:sz w:val="28"/>
          <w:szCs w:val="28"/>
        </w:rPr>
        <w:t>Публічні заклики або агітація за бойкотування виборів Президента України або народного депутата, опублікування або поширення іншим способом неправдивих відомостей про кандидата в Президенти України або депутати, а так само агітація за або проти кандидата у день виборів утворюють склад адміністративного правопорушення, передбаченого ч. 1 ст. 186-2 КАП.</w:t>
      </w:r>
    </w:p>
    <w:p w:rsidR="00D41E2A" w:rsidRDefault="001F2B96">
      <w:pPr>
        <w:pStyle w:val="40"/>
        <w:spacing w:after="0" w:line="360" w:lineRule="auto"/>
        <w:ind w:left="720" w:hanging="720"/>
        <w:jc w:val="both"/>
        <w:rPr>
          <w:sz w:val="28"/>
          <w:szCs w:val="28"/>
          <w:lang w:val="ru-RU"/>
        </w:rPr>
      </w:pPr>
      <w:r>
        <w:rPr>
          <w:sz w:val="28"/>
          <w:szCs w:val="28"/>
        </w:rPr>
        <w:t>Злочин вважається закінченим з моменту, коли в результаті насильства, обману, погроз, підкупу або інших дій відбулося фактичне перешкоджання здійсненню громадянином свого виборчого права. Якщо такі дії вплинули на результати виборів, їх слід кваліфікувати за ч. З ст. 157.</w:t>
      </w:r>
    </w:p>
    <w:p w:rsidR="00D41E2A" w:rsidRDefault="001F2B96">
      <w:pPr>
        <w:pStyle w:val="4"/>
        <w:spacing w:line="360" w:lineRule="auto"/>
        <w:ind w:left="720" w:hanging="720"/>
        <w:jc w:val="both"/>
        <w:rPr>
          <w:sz w:val="28"/>
          <w:szCs w:val="28"/>
          <w:lang w:val="ru-RU"/>
        </w:rPr>
      </w:pPr>
      <w:r>
        <w:rPr>
          <w:b/>
          <w:bCs/>
          <w:sz w:val="28"/>
          <w:szCs w:val="28"/>
        </w:rPr>
        <w:t>5.</w:t>
      </w:r>
      <w:r>
        <w:rPr>
          <w:b/>
          <w:bCs/>
          <w:sz w:val="28"/>
          <w:szCs w:val="28"/>
        </w:rPr>
        <w:tab/>
        <w:t xml:space="preserve">З суб’єктивної сторони </w:t>
      </w:r>
      <w:r>
        <w:rPr>
          <w:sz w:val="28"/>
          <w:szCs w:val="28"/>
        </w:rPr>
        <w:t>цей злочин може бути вчинений лише З прямим або непрямим умислом. Мотив діяння для кваліфікації .значення не має.</w:t>
      </w:r>
    </w:p>
    <w:p w:rsidR="00D41E2A" w:rsidRDefault="001F2B96">
      <w:pPr>
        <w:pStyle w:val="4"/>
        <w:spacing w:line="360" w:lineRule="auto"/>
        <w:ind w:left="720" w:hanging="720"/>
        <w:jc w:val="both"/>
        <w:rPr>
          <w:sz w:val="28"/>
          <w:szCs w:val="28"/>
          <w:lang w:val="ru-RU"/>
        </w:rPr>
      </w:pPr>
      <w:r>
        <w:rPr>
          <w:b/>
          <w:bCs/>
          <w:sz w:val="28"/>
          <w:szCs w:val="28"/>
        </w:rPr>
        <w:t>6.</w:t>
      </w:r>
      <w:r>
        <w:rPr>
          <w:b/>
          <w:bCs/>
          <w:sz w:val="28"/>
          <w:szCs w:val="28"/>
        </w:rPr>
        <w:tab/>
        <w:t xml:space="preserve">Суб’єкт </w:t>
      </w:r>
      <w:r>
        <w:rPr>
          <w:sz w:val="28"/>
          <w:szCs w:val="28"/>
        </w:rPr>
        <w:t>злочину загальний.</w:t>
      </w:r>
    </w:p>
    <w:p w:rsidR="00D41E2A" w:rsidRDefault="001F2B96">
      <w:pPr>
        <w:pStyle w:val="4"/>
        <w:spacing w:line="360" w:lineRule="auto"/>
        <w:ind w:left="720" w:hanging="720"/>
        <w:jc w:val="both"/>
        <w:rPr>
          <w:sz w:val="28"/>
          <w:szCs w:val="28"/>
          <w:lang w:val="ru-RU"/>
        </w:rPr>
      </w:pPr>
      <w:r>
        <w:rPr>
          <w:sz w:val="28"/>
          <w:szCs w:val="28"/>
        </w:rPr>
        <w:t>7.</w:t>
      </w:r>
      <w:r>
        <w:rPr>
          <w:sz w:val="28"/>
          <w:szCs w:val="28"/>
        </w:rPr>
        <w:tab/>
        <w:t xml:space="preserve">Кваліфікуючими ознаками злочину закон передбачає вчинення його: 1) за попередньою змовою групою осіб; 2) членом виборчої комісії; 3) іншою службовою особою з використанням влади або службового становища (ч. 2 ст. 157), а </w:t>
      </w:r>
      <w:r>
        <w:rPr>
          <w:b/>
          <w:bCs/>
          <w:sz w:val="28"/>
          <w:szCs w:val="28"/>
        </w:rPr>
        <w:t xml:space="preserve">особливо кваліфікуючою ознакою </w:t>
      </w:r>
      <w:r>
        <w:rPr>
          <w:sz w:val="28"/>
          <w:szCs w:val="28"/>
        </w:rPr>
        <w:t xml:space="preserve">— вплив на результати голосування або виборів (ч. З ст. 157). </w:t>
      </w:r>
      <w:r>
        <w:rPr>
          <w:sz w:val="28"/>
          <w:szCs w:val="28"/>
          <w:vertAlign w:val="subscript"/>
        </w:rPr>
        <w:t>ч</w:t>
      </w:r>
    </w:p>
    <w:p w:rsidR="00D41E2A" w:rsidRDefault="001F2B96">
      <w:pPr>
        <w:pStyle w:val="40"/>
        <w:spacing w:after="0" w:line="360" w:lineRule="auto"/>
        <w:ind w:left="720" w:hanging="720"/>
        <w:jc w:val="both"/>
        <w:rPr>
          <w:sz w:val="28"/>
          <w:szCs w:val="28"/>
          <w:lang w:val="ru-RU"/>
        </w:rPr>
      </w:pPr>
      <w:r>
        <w:rPr>
          <w:i/>
          <w:iCs/>
          <w:sz w:val="28"/>
          <w:szCs w:val="28"/>
        </w:rPr>
        <w:t xml:space="preserve">Членом виборчої комісії </w:t>
      </w:r>
      <w:r>
        <w:rPr>
          <w:sz w:val="28"/>
          <w:szCs w:val="28"/>
        </w:rPr>
        <w:t xml:space="preserve">визнається особа, яка відповідно до виборчого законодавства включена до складу дільничної, територіальної, окружної чи Центральної виборчої комісії. Під іншою </w:t>
      </w:r>
      <w:r>
        <w:rPr>
          <w:i/>
          <w:iCs/>
          <w:sz w:val="28"/>
          <w:szCs w:val="28"/>
        </w:rPr>
        <w:t xml:space="preserve">службовою особою </w:t>
      </w:r>
      <w:r>
        <w:rPr>
          <w:sz w:val="28"/>
          <w:szCs w:val="28"/>
        </w:rPr>
        <w:t xml:space="preserve">слід розуміти будь-яку іншу, крім члена виборчої комісії, службову особу. Про поняття </w:t>
      </w:r>
      <w:r>
        <w:rPr>
          <w:i/>
          <w:iCs/>
          <w:sz w:val="28"/>
          <w:szCs w:val="28"/>
        </w:rPr>
        <w:t xml:space="preserve">службової особи </w:t>
      </w:r>
      <w:r>
        <w:rPr>
          <w:sz w:val="28"/>
          <w:szCs w:val="28"/>
        </w:rPr>
        <w:t xml:space="preserve">див. примітки 1 і 2 до ст. 364 та Загальні положення до розділу </w:t>
      </w:r>
      <w:r>
        <w:rPr>
          <w:sz w:val="28"/>
          <w:szCs w:val="28"/>
          <w:lang w:val="en-US"/>
        </w:rPr>
        <w:t>XVII</w:t>
      </w:r>
      <w:r>
        <w:rPr>
          <w:sz w:val="28"/>
          <w:szCs w:val="28"/>
          <w:lang w:val="ru-RU"/>
        </w:rPr>
        <w:t xml:space="preserve"> </w:t>
      </w:r>
      <w:r>
        <w:rPr>
          <w:sz w:val="28"/>
          <w:szCs w:val="28"/>
        </w:rPr>
        <w:t>Особливої частини КК.</w:t>
      </w:r>
    </w:p>
    <w:p w:rsidR="00D41E2A" w:rsidRDefault="001F2B96">
      <w:pPr>
        <w:pStyle w:val="40"/>
        <w:spacing w:after="0" w:line="360" w:lineRule="auto"/>
        <w:ind w:left="720" w:hanging="720"/>
        <w:jc w:val="both"/>
        <w:rPr>
          <w:sz w:val="28"/>
          <w:szCs w:val="28"/>
          <w:lang w:val="ru-RU"/>
        </w:rPr>
      </w:pPr>
      <w:r>
        <w:rPr>
          <w:sz w:val="28"/>
          <w:szCs w:val="28"/>
        </w:rPr>
        <w:t>Обов’язковою умовою кваліфікації цього злочину за ознакою вчинення його членом виборчої комісії чи іншою службовою особою є перешкоджання такими особами здійсненню громадянином його виборчого права або перешкоджання веденню передвиборної агітації з використанням влади або службового становища. Такі діяння можуть виразитись у: безпідставній відмові членами виборчої комісії громадянинові в реєстрації його кандидатом; перешкоджанні керівником звільненню підлеглого, який в установленому порядку зареєстрований кандидатом на виборну посаду в органах державної влади чи органи місцевого самоврядування, від виконання виробничих або службових обов’язків для проведення зустрічей з виборцями або проведення інших виборчих заходів; ненаданні службовою особою кандидату приміщень для проведення заходів, передбачених виборчим законодавством; наданні службовою особою переваг одному кандидату чи обмеженні іншого у можливостях виступити у засобах масової інформації; примушуванні службовою особою підлеглих (наприклад, військовослужбовців строкової служби, курсантів) до голосування за конкретного кандидата тощо.</w:t>
      </w:r>
    </w:p>
    <w:p w:rsidR="00D41E2A" w:rsidRDefault="001F2B96">
      <w:pPr>
        <w:pStyle w:val="40"/>
        <w:spacing w:after="0" w:line="360" w:lineRule="auto"/>
        <w:ind w:left="720" w:hanging="720"/>
        <w:jc w:val="both"/>
        <w:rPr>
          <w:sz w:val="28"/>
          <w:szCs w:val="28"/>
        </w:rPr>
      </w:pPr>
      <w:r>
        <w:rPr>
          <w:sz w:val="28"/>
          <w:szCs w:val="28"/>
        </w:rPr>
        <w:t>Якщо такі дії потягли за собою тяжкі наслідки, вчинені працівником правоохоронного органу або пов’язані з перевищенням влади чи службового становища, вчиненого за кваліфікуючих обставин, вони потребують додаткової кваліфікації за статтями, що передбачають відповідальність за відповідні злочини у сфері службової діяльності (ч. ч. 2 або 3 статей 364, 365, 423, 424). У разі, коли перешкоджання службовою особою органу державної влади чи органу місцевого самоврядування здійсненню виборчого права одночасно створювало перепони законній діяльності об’єднань громадян, у т.ч. політичних партій або їх органів (наприклад, шляхом надання привілеїв та сприяння певним політичним партіям, що беруть</w:t>
      </w:r>
    </w:p>
    <w:p w:rsidR="00D41E2A" w:rsidRDefault="001F2B96">
      <w:pPr>
        <w:pStyle w:val="40"/>
        <w:spacing w:after="0" w:line="360" w:lineRule="auto"/>
        <w:ind w:left="720" w:hanging="720"/>
        <w:jc w:val="both"/>
        <w:rPr>
          <w:sz w:val="28"/>
          <w:szCs w:val="28"/>
          <w:lang w:val="ru-RU"/>
        </w:rPr>
      </w:pPr>
      <w:r>
        <w:rPr>
          <w:sz w:val="28"/>
          <w:szCs w:val="28"/>
        </w:rPr>
        <w:t>участь у виборчому процесі, і ущемленні прав інших), вчинене за наявності підстав слід додатково кваліфікувати за ст. 170.</w:t>
      </w:r>
    </w:p>
    <w:p w:rsidR="00D41E2A" w:rsidRDefault="001F2B96">
      <w:pPr>
        <w:pStyle w:val="40"/>
        <w:spacing w:after="0" w:line="360" w:lineRule="auto"/>
        <w:ind w:left="720" w:hanging="720"/>
        <w:jc w:val="both"/>
        <w:rPr>
          <w:sz w:val="28"/>
          <w:szCs w:val="28"/>
        </w:rPr>
      </w:pPr>
      <w:r>
        <w:rPr>
          <w:sz w:val="28"/>
          <w:szCs w:val="28"/>
        </w:rPr>
        <w:t xml:space="preserve">Таким, що вплинуло на </w:t>
      </w:r>
      <w:r>
        <w:rPr>
          <w:i/>
          <w:iCs/>
          <w:sz w:val="28"/>
          <w:szCs w:val="28"/>
        </w:rPr>
        <w:t xml:space="preserve">результати голосування або </w:t>
      </w:r>
      <w:r>
        <w:rPr>
          <w:sz w:val="28"/>
          <w:szCs w:val="28"/>
        </w:rPr>
        <w:t>виборів, слід визнавати перешкоджання вільному здійсненню громадянином його виборчого права або перешкоджання веденню передвиборної агітації, що, зокрема, вплинуло на кількість виборців, які взяли участь у голосуванні, кількість голосів, поданих за кожного кандидата, визнання кандидата обраним (необраним) тощо. Для наявності цієї кваліфікуючої ознаки не обов’язково, щоб наслідком перешкоджання було визнання виборів недійсними або такими, що не відбулися.</w:t>
      </w:r>
    </w:p>
    <w:p w:rsidR="00D41E2A" w:rsidRDefault="001F2B96">
      <w:pPr>
        <w:spacing w:line="360" w:lineRule="auto"/>
        <w:ind w:left="720" w:hanging="720"/>
        <w:jc w:val="both"/>
        <w:rPr>
          <w:sz w:val="28"/>
          <w:szCs w:val="28"/>
        </w:rPr>
      </w:pPr>
      <w:r>
        <w:rPr>
          <w:sz w:val="28"/>
          <w:szCs w:val="28"/>
        </w:rPr>
        <w:t xml:space="preserve">Про поняття вчинення злочину </w:t>
      </w:r>
      <w:r>
        <w:rPr>
          <w:i/>
          <w:iCs/>
          <w:sz w:val="28"/>
          <w:szCs w:val="28"/>
        </w:rPr>
        <w:t xml:space="preserve">за попереднім зговором групою осіб </w:t>
      </w:r>
      <w:r>
        <w:rPr>
          <w:sz w:val="28"/>
          <w:szCs w:val="28"/>
        </w:rPr>
        <w:t>див. коментар до ст. 28.</w:t>
      </w:r>
    </w:p>
    <w:p w:rsidR="00D41E2A" w:rsidRDefault="001F2B96">
      <w:pPr>
        <w:spacing w:line="360" w:lineRule="auto"/>
        <w:ind w:left="720" w:hanging="720"/>
        <w:jc w:val="both"/>
        <w:rPr>
          <w:i/>
          <w:sz w:val="28"/>
          <w:szCs w:val="28"/>
        </w:rPr>
      </w:pPr>
      <w:r>
        <w:rPr>
          <w:i/>
          <w:sz w:val="28"/>
          <w:szCs w:val="28"/>
        </w:rPr>
        <w:t>Конституція України (ст. ст. 38, 69-1, 76, 77, 103, 1411.</w:t>
      </w:r>
    </w:p>
    <w:p w:rsidR="00D41E2A" w:rsidRDefault="001F2B96">
      <w:pPr>
        <w:spacing w:line="360" w:lineRule="auto"/>
        <w:ind w:left="720" w:hanging="720"/>
        <w:jc w:val="both"/>
        <w:rPr>
          <w:i/>
          <w:sz w:val="28"/>
          <w:szCs w:val="28"/>
        </w:rPr>
      </w:pPr>
      <w:r>
        <w:rPr>
          <w:i/>
          <w:sz w:val="28"/>
          <w:szCs w:val="28"/>
        </w:rPr>
        <w:t>Закон України “Про вибори народних депутатів України” від 24 вересня 1997р. (ст. ст. З, 18, 23, 27,</w:t>
      </w:r>
      <w:r>
        <w:rPr>
          <w:i/>
          <w:sz w:val="28"/>
          <w:szCs w:val="28"/>
          <w:vertAlign w:val="subscript"/>
        </w:rPr>
        <w:t>и</w:t>
      </w:r>
      <w:r>
        <w:rPr>
          <w:i/>
          <w:sz w:val="28"/>
          <w:szCs w:val="28"/>
        </w:rPr>
        <w:t>31-35).</w:t>
      </w:r>
    </w:p>
    <w:p w:rsidR="00D41E2A" w:rsidRDefault="001F2B96">
      <w:pPr>
        <w:spacing w:line="360" w:lineRule="auto"/>
        <w:ind w:left="720" w:hanging="720"/>
        <w:jc w:val="both"/>
        <w:rPr>
          <w:i/>
          <w:sz w:val="28"/>
          <w:szCs w:val="28"/>
        </w:rPr>
      </w:pPr>
      <w:r>
        <w:rPr>
          <w:i/>
          <w:sz w:val="28"/>
          <w:szCs w:val="28"/>
        </w:rPr>
        <w:t>Закон України “Про Центральну виборчу комісію” від 17 грудня 1997 р. (ст. ст. 13-24).</w:t>
      </w:r>
    </w:p>
    <w:p w:rsidR="00D41E2A" w:rsidRDefault="001F2B96">
      <w:pPr>
        <w:pStyle w:val="a3"/>
        <w:spacing w:after="0" w:line="360" w:lineRule="auto"/>
        <w:ind w:left="720" w:hanging="720"/>
        <w:jc w:val="both"/>
        <w:rPr>
          <w:i/>
          <w:sz w:val="28"/>
          <w:szCs w:val="28"/>
        </w:rPr>
      </w:pPr>
      <w:r>
        <w:rPr>
          <w:i/>
          <w:sz w:val="28"/>
          <w:szCs w:val="28"/>
        </w:rPr>
        <w:t>Закон України “Про вибори депутатів місцевих рад та сільських, селищних, міських голів” від 14січня І998р.(ст. ст. І, 25, 26, ЗЗ та ін.).</w:t>
      </w:r>
    </w:p>
    <w:p w:rsidR="00D41E2A" w:rsidRDefault="001F2B96">
      <w:pPr>
        <w:pStyle w:val="a3"/>
        <w:spacing w:after="0" w:line="360" w:lineRule="auto"/>
        <w:ind w:left="720" w:hanging="720"/>
        <w:jc w:val="both"/>
        <w:rPr>
          <w:i/>
          <w:sz w:val="28"/>
          <w:szCs w:val="28"/>
          <w:lang w:val="ru-RU"/>
        </w:rPr>
      </w:pPr>
      <w:r>
        <w:rPr>
          <w:i/>
          <w:sz w:val="28"/>
          <w:szCs w:val="28"/>
        </w:rPr>
        <w:t>Закон України “Про вибори депутатів Верховної Ради Автономної Республіки Крим” від 11 лютого 1998р. (ст. ст. З, 18, 25-27, 34-36)</w:t>
      </w:r>
    </w:p>
    <w:p w:rsidR="00D41E2A" w:rsidRDefault="001F2B96">
      <w:pPr>
        <w:pStyle w:val="a3"/>
        <w:spacing w:after="0" w:line="360" w:lineRule="auto"/>
        <w:ind w:left="720" w:hanging="720"/>
        <w:jc w:val="both"/>
        <w:rPr>
          <w:i/>
          <w:sz w:val="28"/>
          <w:szCs w:val="28"/>
          <w:lang w:val="ru-RU"/>
        </w:rPr>
      </w:pPr>
      <w:r>
        <w:rPr>
          <w:i/>
          <w:sz w:val="28"/>
          <w:szCs w:val="28"/>
        </w:rPr>
        <w:t xml:space="preserve">Закон України Про вибори Президента України від 5 березня 1999 р.іст. ст. 20,27,31-33,44,45). </w:t>
      </w:r>
    </w:p>
    <w:p w:rsidR="00D41E2A" w:rsidRDefault="001F2B96">
      <w:pPr>
        <w:spacing w:line="360" w:lineRule="auto"/>
      </w:pPr>
      <w:r>
        <w:rPr>
          <w:i/>
          <w:sz w:val="28"/>
          <w:szCs w:val="28"/>
        </w:rPr>
        <w:t>Конституція Автономної Республіки Крим (ст. ст. 1, 6). Затверджена Законом України “Про затвердження Конституції Автономної Республіки Крим” від 23 грудня 1998р.</w:t>
      </w:r>
      <w:bookmarkStart w:id="1" w:name="_GoBack"/>
      <w:bookmarkEnd w:id="1"/>
    </w:p>
    <w:sectPr w:rsidR="00D41E2A">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B96"/>
    <w:rsid w:val="001F2B96"/>
    <w:rsid w:val="008D370D"/>
    <w:rsid w:val="00D41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C30497-AAF6-479B-AFFE-5853520BB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autoSpaceDE w:val="0"/>
      <w:autoSpaceDN w:val="0"/>
      <w:adjustRightInd w:val="0"/>
      <w:spacing w:before="240" w:after="60"/>
      <w:outlineLvl w:val="1"/>
    </w:pPr>
    <w:rPr>
      <w:rFonts w:ascii="Arial" w:hAnsi="Arial" w:cs="Arial"/>
      <w:b/>
      <w:bCs/>
      <w:i/>
      <w:iCs/>
      <w:sz w:val="28"/>
      <w:szCs w:val="28"/>
      <w:lang w:val="uk-UA" w:eastAsia="uk-UA"/>
    </w:rPr>
  </w:style>
  <w:style w:type="paragraph" w:styleId="3">
    <w:name w:val="heading 3"/>
    <w:basedOn w:val="a"/>
    <w:next w:val="a"/>
    <w:qFormat/>
    <w:pPr>
      <w:keepNext/>
      <w:widowControl w:val="0"/>
      <w:autoSpaceDE w:val="0"/>
      <w:autoSpaceDN w:val="0"/>
      <w:adjustRightInd w:val="0"/>
      <w:spacing w:before="240" w:after="60"/>
      <w:outlineLvl w:val="2"/>
    </w:pPr>
    <w:rPr>
      <w:rFonts w:ascii="Arial" w:hAnsi="Arial" w:cs="Arial"/>
      <w:b/>
      <w:bCs/>
      <w:sz w:val="26"/>
      <w:szCs w:val="26"/>
      <w:lang w:val="uk-UA" w:eastAsia="uk-UA"/>
    </w:rPr>
  </w:style>
  <w:style w:type="paragraph" w:styleId="5">
    <w:name w:val="heading 5"/>
    <w:basedOn w:val="a"/>
    <w:next w:val="a"/>
    <w:qFormat/>
    <w:pPr>
      <w:widowControl w:val="0"/>
      <w:autoSpaceDE w:val="0"/>
      <w:autoSpaceDN w:val="0"/>
      <w:adjustRightInd w:val="0"/>
      <w:spacing w:before="240" w:after="60"/>
      <w:outlineLvl w:val="4"/>
    </w:pPr>
    <w:rPr>
      <w:b/>
      <w:bCs/>
      <w:i/>
      <w:iCs/>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semiHidden/>
    <w:pPr>
      <w:widowControl w:val="0"/>
      <w:autoSpaceDE w:val="0"/>
      <w:autoSpaceDN w:val="0"/>
      <w:adjustRightInd w:val="0"/>
      <w:ind w:left="849" w:hanging="283"/>
    </w:pPr>
    <w:rPr>
      <w:sz w:val="20"/>
      <w:szCs w:val="20"/>
      <w:lang w:val="uk-UA" w:eastAsia="uk-UA"/>
    </w:rPr>
  </w:style>
  <w:style w:type="paragraph" w:styleId="4">
    <w:name w:val="List 4"/>
    <w:basedOn w:val="a"/>
    <w:semiHidden/>
    <w:pPr>
      <w:widowControl w:val="0"/>
      <w:autoSpaceDE w:val="0"/>
      <w:autoSpaceDN w:val="0"/>
      <w:adjustRightInd w:val="0"/>
      <w:ind w:left="1132" w:hanging="283"/>
    </w:pPr>
    <w:rPr>
      <w:sz w:val="20"/>
      <w:szCs w:val="20"/>
      <w:lang w:val="uk-UA" w:eastAsia="uk-UA"/>
    </w:rPr>
  </w:style>
  <w:style w:type="paragraph" w:styleId="a3">
    <w:name w:val="Body Text"/>
    <w:basedOn w:val="a"/>
    <w:semiHidden/>
    <w:pPr>
      <w:widowControl w:val="0"/>
      <w:autoSpaceDE w:val="0"/>
      <w:autoSpaceDN w:val="0"/>
      <w:adjustRightInd w:val="0"/>
      <w:spacing w:after="120"/>
    </w:pPr>
    <w:rPr>
      <w:sz w:val="20"/>
      <w:szCs w:val="20"/>
      <w:lang w:val="uk-UA" w:eastAsia="uk-UA"/>
    </w:rPr>
  </w:style>
  <w:style w:type="paragraph" w:styleId="20">
    <w:name w:val="List Continue 2"/>
    <w:basedOn w:val="a"/>
    <w:semiHidden/>
    <w:pPr>
      <w:widowControl w:val="0"/>
      <w:autoSpaceDE w:val="0"/>
      <w:autoSpaceDN w:val="0"/>
      <w:adjustRightInd w:val="0"/>
      <w:spacing w:after="120"/>
      <w:ind w:left="566"/>
    </w:pPr>
    <w:rPr>
      <w:sz w:val="20"/>
      <w:szCs w:val="20"/>
      <w:lang w:val="uk-UA" w:eastAsia="uk-UA"/>
    </w:rPr>
  </w:style>
  <w:style w:type="paragraph" w:styleId="40">
    <w:name w:val="List Continue 4"/>
    <w:basedOn w:val="a"/>
    <w:semiHidden/>
    <w:pPr>
      <w:widowControl w:val="0"/>
      <w:autoSpaceDE w:val="0"/>
      <w:autoSpaceDN w:val="0"/>
      <w:adjustRightInd w:val="0"/>
      <w:spacing w:after="120"/>
      <w:ind w:left="1132"/>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3136</Words>
  <Characters>17880</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20975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2014-04-27T20:44:00Z</dcterms:created>
  <dcterms:modified xsi:type="dcterms:W3CDTF">2014-04-27T20:44:00Z</dcterms:modified>
  <cp:category>Право. Міжнародні відносини</cp:category>
</cp:coreProperties>
</file>