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EB6" w:rsidRDefault="00264DF9">
      <w:pPr>
        <w:jc w:val="center"/>
        <w:outlineLvl w:val="0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Київський інститут муніципального менеджменту та бізнесу</w:t>
      </w:r>
    </w:p>
    <w:p w:rsidR="00623EB6" w:rsidRDefault="00623EB6">
      <w:pPr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264DF9">
      <w:pPr>
        <w:jc w:val="center"/>
        <w:outlineLvl w:val="0"/>
        <w:rPr>
          <w:sz w:val="28"/>
          <w:szCs w:val="28"/>
          <w:lang w:val="uk-UA"/>
        </w:rPr>
      </w:pPr>
      <w:r>
        <w:rPr>
          <w:sz w:val="52"/>
          <w:szCs w:val="52"/>
          <w:lang w:val="uk-UA"/>
        </w:rPr>
        <w:t>Реферат</w:t>
      </w: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264DF9">
      <w:pPr>
        <w:jc w:val="center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з курсу</w:t>
      </w:r>
      <w:r>
        <w:rPr>
          <w:sz w:val="28"/>
          <w:szCs w:val="28"/>
          <w:lang w:val="uk-UA"/>
        </w:rPr>
        <w:t xml:space="preserve"> </w:t>
      </w:r>
      <w:r>
        <w:rPr>
          <w:sz w:val="32"/>
          <w:szCs w:val="32"/>
          <w:lang w:val="uk-UA"/>
        </w:rPr>
        <w:t>“</w:t>
      </w:r>
      <w:r>
        <w:rPr>
          <w:b/>
          <w:bCs/>
          <w:sz w:val="32"/>
          <w:szCs w:val="32"/>
          <w:lang w:val="uk-UA"/>
        </w:rPr>
        <w:t>Історія України</w:t>
      </w:r>
      <w:r>
        <w:rPr>
          <w:sz w:val="32"/>
          <w:szCs w:val="32"/>
          <w:lang w:val="uk-UA"/>
        </w:rPr>
        <w:t>”</w:t>
      </w:r>
    </w:p>
    <w:p w:rsidR="00623EB6" w:rsidRDefault="00264DF9">
      <w:pPr>
        <w:jc w:val="center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на тему</w:t>
      </w:r>
    </w:p>
    <w:p w:rsidR="00623EB6" w:rsidRDefault="00264DF9">
      <w:pPr>
        <w:jc w:val="center"/>
        <w:rPr>
          <w:sz w:val="28"/>
          <w:szCs w:val="28"/>
          <w:lang w:val="uk-UA"/>
        </w:rPr>
      </w:pPr>
      <w:r>
        <w:rPr>
          <w:b/>
          <w:bCs/>
          <w:sz w:val="36"/>
          <w:szCs w:val="36"/>
          <w:lang w:val="uk-UA"/>
        </w:rPr>
        <w:t>“Володимир Великий”</w:t>
      </w:r>
    </w:p>
    <w:p w:rsidR="00623EB6" w:rsidRDefault="00623EB6">
      <w:pPr>
        <w:jc w:val="right"/>
        <w:rPr>
          <w:sz w:val="28"/>
          <w:szCs w:val="28"/>
          <w:lang w:val="uk-UA"/>
        </w:rPr>
      </w:pPr>
    </w:p>
    <w:p w:rsidR="00623EB6" w:rsidRDefault="00623EB6">
      <w:pPr>
        <w:ind w:right="935"/>
        <w:jc w:val="right"/>
        <w:rPr>
          <w:sz w:val="28"/>
          <w:szCs w:val="28"/>
          <w:lang w:val="uk-UA"/>
        </w:rPr>
      </w:pPr>
    </w:p>
    <w:p w:rsidR="00623EB6" w:rsidRDefault="00623EB6">
      <w:pPr>
        <w:ind w:right="935"/>
        <w:jc w:val="right"/>
        <w:rPr>
          <w:sz w:val="28"/>
          <w:szCs w:val="28"/>
          <w:lang w:val="uk-UA"/>
        </w:rPr>
      </w:pPr>
    </w:p>
    <w:p w:rsidR="00623EB6" w:rsidRDefault="00623EB6">
      <w:pPr>
        <w:ind w:right="935"/>
        <w:jc w:val="right"/>
        <w:rPr>
          <w:sz w:val="28"/>
          <w:szCs w:val="28"/>
          <w:lang w:val="uk-UA"/>
        </w:rPr>
      </w:pPr>
    </w:p>
    <w:p w:rsidR="00623EB6" w:rsidRDefault="00623EB6">
      <w:pPr>
        <w:ind w:right="935"/>
        <w:jc w:val="right"/>
        <w:rPr>
          <w:sz w:val="32"/>
          <w:szCs w:val="32"/>
          <w:lang w:val="uk-UA"/>
        </w:rPr>
      </w:pPr>
    </w:p>
    <w:p w:rsidR="00623EB6" w:rsidRDefault="00264DF9">
      <w:pPr>
        <w:ind w:right="935"/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Виконав:</w:t>
      </w:r>
    </w:p>
    <w:p w:rsidR="00623EB6" w:rsidRDefault="00264DF9">
      <w:pPr>
        <w:ind w:right="935"/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студент першого курсу</w:t>
      </w:r>
    </w:p>
    <w:p w:rsidR="00623EB6" w:rsidRDefault="00264DF9">
      <w:pPr>
        <w:ind w:right="935"/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першої групи</w:t>
      </w:r>
    </w:p>
    <w:p w:rsidR="00623EB6" w:rsidRDefault="00264DF9">
      <w:pPr>
        <w:ind w:right="935"/>
        <w:jc w:val="right"/>
        <w:outlineLvl w:val="0"/>
        <w:rPr>
          <w:sz w:val="32"/>
          <w:szCs w:val="32"/>
          <w:lang w:val="uk-UA"/>
        </w:rPr>
      </w:pPr>
      <w:r>
        <w:rPr>
          <w:sz w:val="36"/>
          <w:szCs w:val="36"/>
          <w:lang w:val="uk-UA"/>
        </w:rPr>
        <w:t>Коцюрба О.І.</w:t>
      </w:r>
    </w:p>
    <w:p w:rsidR="00623EB6" w:rsidRDefault="00264DF9">
      <w:pPr>
        <w:ind w:right="935"/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Викладач:</w:t>
      </w:r>
    </w:p>
    <w:p w:rsidR="00623EB6" w:rsidRDefault="00264DF9">
      <w:pPr>
        <w:ind w:right="935"/>
        <w:jc w:val="right"/>
        <w:outlineLvl w:val="0"/>
        <w:rPr>
          <w:sz w:val="32"/>
          <w:szCs w:val="32"/>
          <w:lang w:val="uk-UA"/>
        </w:rPr>
      </w:pPr>
      <w:r>
        <w:rPr>
          <w:sz w:val="36"/>
          <w:szCs w:val="36"/>
          <w:lang w:val="uk-UA"/>
        </w:rPr>
        <w:t>Горбул О.Д.</w:t>
      </w:r>
    </w:p>
    <w:p w:rsidR="00623EB6" w:rsidRDefault="00623EB6">
      <w:pPr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rPr>
          <w:sz w:val="28"/>
          <w:szCs w:val="28"/>
          <w:lang w:val="uk-UA"/>
        </w:rPr>
      </w:pPr>
    </w:p>
    <w:p w:rsidR="00623EB6" w:rsidRDefault="00623EB6">
      <w:pPr>
        <w:jc w:val="center"/>
        <w:outlineLvl w:val="0"/>
        <w:rPr>
          <w:sz w:val="32"/>
          <w:szCs w:val="32"/>
          <w:lang w:val="uk-UA"/>
        </w:rPr>
      </w:pPr>
    </w:p>
    <w:p w:rsidR="00623EB6" w:rsidRDefault="00623EB6">
      <w:pPr>
        <w:jc w:val="center"/>
        <w:outlineLvl w:val="0"/>
        <w:rPr>
          <w:sz w:val="32"/>
          <w:szCs w:val="32"/>
          <w:lang w:val="uk-UA"/>
        </w:rPr>
      </w:pPr>
    </w:p>
    <w:p w:rsidR="00623EB6" w:rsidRDefault="00623EB6">
      <w:pPr>
        <w:jc w:val="center"/>
        <w:outlineLvl w:val="0"/>
        <w:rPr>
          <w:sz w:val="32"/>
          <w:szCs w:val="32"/>
          <w:lang w:val="uk-UA"/>
        </w:rPr>
      </w:pPr>
    </w:p>
    <w:p w:rsidR="00623EB6" w:rsidRDefault="00264DF9">
      <w:pPr>
        <w:jc w:val="center"/>
        <w:outlineLvl w:val="0"/>
        <w:rPr>
          <w:sz w:val="28"/>
          <w:szCs w:val="28"/>
          <w:lang w:val="uk-UA"/>
        </w:rPr>
      </w:pPr>
      <w:r>
        <w:rPr>
          <w:sz w:val="32"/>
          <w:szCs w:val="32"/>
          <w:lang w:val="uk-UA"/>
        </w:rPr>
        <w:t>Київ-2001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Перші роки князювання Володимира в Києві йдуть на зміцнення розхитаної системи в період поділу і міжусобної боротьби  Київської дер</w:t>
      </w:r>
      <w:r>
        <w:rPr>
          <w:sz w:val="28"/>
          <w:szCs w:val="28"/>
          <w:lang w:val="uk-UA"/>
        </w:rPr>
        <w:softHyphen/>
        <w:t>жави. Безсумнівно, це зажадало від Володимира сильної напруги та енер</w:t>
      </w:r>
      <w:r>
        <w:rPr>
          <w:sz w:val="28"/>
          <w:szCs w:val="28"/>
          <w:lang w:val="uk-UA"/>
        </w:rPr>
        <w:softHyphen/>
        <w:t>гії. Ряд походів його записані у літописах, але вони, звичайно, не дають повного поняття про цю кипучу військову діяльність нового київського князя. З літописних джерел видно, що в той час як Святослав звертав осо</w:t>
      </w:r>
      <w:r>
        <w:rPr>
          <w:sz w:val="28"/>
          <w:szCs w:val="28"/>
          <w:lang w:val="uk-UA"/>
        </w:rPr>
        <w:softHyphen/>
        <w:t>бливу увагу на східні границі держави, Володимир дуже багато уваги приділяв західним. Сучасний польський документ дає нам указівку на за</w:t>
      </w:r>
      <w:r>
        <w:rPr>
          <w:sz w:val="28"/>
          <w:szCs w:val="28"/>
          <w:lang w:val="uk-UA"/>
        </w:rPr>
        <w:softHyphen/>
        <w:t>хідну границю Російської держави, встановлену цими походами Володи</w:t>
      </w:r>
      <w:r>
        <w:rPr>
          <w:sz w:val="28"/>
          <w:szCs w:val="28"/>
          <w:lang w:val="uk-UA"/>
        </w:rPr>
        <w:softHyphen/>
        <w:t>мира: на північно-заході вона доходила до границі прусів, на південно-сході підходила під Краків. Тут, на західній границі, зав'язалася боротьба за політичний вплив з Польщею, на чолі якої став тоді талановитий князь Болеслав.</w:t>
      </w:r>
    </w:p>
    <w:p w:rsidR="00623EB6" w:rsidRDefault="00264DF9">
      <w:pPr>
        <w:pStyle w:val="3"/>
      </w:pPr>
      <w:r>
        <w:t xml:space="preserve">     Дуже важливу і важку реформу провів Володимир у внутрішніх відносинах: він не тільки привів у залежність від себе землі, що входили колись до складу Російської держави, але і поставив їх у більш тісний зв'язок з Києвом, посадив у всіх найголовніших пунктах, на місце колиш</w:t>
      </w:r>
      <w:r>
        <w:softHyphen/>
        <w:t>ніх князів і намісників, своїх численних синів. Звідси бере початок динас</w:t>
      </w:r>
      <w:r>
        <w:softHyphen/>
        <w:t>тичний принцип, що одержує свій повний розвиток у наступних сторіч</w:t>
      </w:r>
      <w:r>
        <w:softHyphen/>
        <w:t>чях. Ще більш важливе значення мали культурні елементи, уведені Воло</w:t>
      </w:r>
      <w:r>
        <w:softHyphen/>
        <w:t>димиром у внутрішні відносини держави. Створені зовнішньою силою вони не мали внутрішнього зв'язку, крім економічних інтересів що творив і підтримував його військово-торгового класу, цей державний апарат оде</w:t>
      </w:r>
      <w:r>
        <w:softHyphen/>
        <w:t>ржує при Володимирі нові підвалини, культурного і морального харак</w:t>
      </w:r>
      <w:r>
        <w:softHyphen/>
        <w:t xml:space="preserve">теру, у виді нової, запозиченої з Візантії, релігії і зв'язаних з нею освіти, книжності і культури. 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Початковою точкою цього надзвичайно важливого в культурній еволюції не тільки українських племен, але і всієї Східної Європи явища були насамперед політичні плани Володимира: прагнення підняти пре</w:t>
      </w:r>
      <w:r>
        <w:rPr>
          <w:sz w:val="28"/>
          <w:szCs w:val="28"/>
          <w:lang w:val="uk-UA"/>
        </w:rPr>
        <w:softHyphen/>
        <w:t>стиж своєї влади, прикривши його візантійським ореолом. Це було зага</w:t>
      </w:r>
      <w:r>
        <w:rPr>
          <w:sz w:val="28"/>
          <w:szCs w:val="28"/>
          <w:lang w:val="uk-UA"/>
        </w:rPr>
        <w:softHyphen/>
        <w:t>льне прагнення засновників нових держав середньовічної варварської Єв</w:t>
      </w:r>
      <w:r>
        <w:rPr>
          <w:sz w:val="28"/>
          <w:szCs w:val="28"/>
          <w:lang w:val="uk-UA"/>
        </w:rPr>
        <w:softHyphen/>
        <w:t>ропи, що шукали засоби зміцнити свою владу, як незначний їхній автори</w:t>
      </w:r>
      <w:r>
        <w:rPr>
          <w:sz w:val="28"/>
          <w:szCs w:val="28"/>
          <w:lang w:val="uk-UA"/>
        </w:rPr>
        <w:softHyphen/>
        <w:t>тет в очах товаришів-васалів і соратників підданих. Між київськими кня</w:t>
      </w:r>
      <w:r>
        <w:rPr>
          <w:sz w:val="28"/>
          <w:szCs w:val="28"/>
          <w:lang w:val="uk-UA"/>
        </w:rPr>
        <w:softHyphen/>
        <w:t>зями Володимир не був першим на цьому шляху. У своїх повчаннях сину імператор Костянтин Порфірородний дає йому наставляння щодо того, як варто оброблятися, коли князь хазар, угорців, чи Русі який-небудь інший варварський народ, як те часто буває, звернеться до нього з проханням надіслати йому чи корону, чи інші імператорські регалії і поріднитися з ним. З такими проханнями різні варварські князі дійсно часто зверталися до імператорів Рима, а також, як західного, так і східного – Константино</w:t>
      </w:r>
      <w:r>
        <w:rPr>
          <w:sz w:val="28"/>
          <w:szCs w:val="28"/>
          <w:lang w:val="uk-UA"/>
        </w:rPr>
        <w:softHyphen/>
        <w:t>поля. Цим шляхом вони прагнули користуватися чарівністю «вічної» ім</w:t>
      </w:r>
      <w:r>
        <w:rPr>
          <w:sz w:val="28"/>
          <w:szCs w:val="28"/>
          <w:lang w:val="uk-UA"/>
        </w:rPr>
        <w:softHyphen/>
        <w:t>перії і її ореолом, підсилити свій престиж. Зверталися до них, судячи зі слів Костянтина, і попередники Володимира на київському престолі. З та</w:t>
      </w:r>
      <w:r>
        <w:rPr>
          <w:sz w:val="28"/>
          <w:szCs w:val="28"/>
          <w:lang w:val="uk-UA"/>
        </w:rPr>
        <w:softHyphen/>
        <w:t>кою пропозицією звернувся до візантійського імператора і Володимир, з тим розходженням, що його плани привели до надзвичайно важливих на</w:t>
      </w:r>
      <w:r>
        <w:rPr>
          <w:sz w:val="28"/>
          <w:szCs w:val="28"/>
          <w:lang w:val="uk-UA"/>
        </w:rPr>
        <w:softHyphen/>
        <w:t>слідків, значення яких він, мабуть, зумів оцінити по достоїнству.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Привід до того дав сам імператор. Візантія переживала важкі часи наслідку дуже небезпечного повстання, піднятого племінником по</w:t>
      </w:r>
      <w:r>
        <w:rPr>
          <w:sz w:val="28"/>
          <w:szCs w:val="28"/>
          <w:lang w:val="uk-UA"/>
        </w:rPr>
        <w:softHyphen/>
        <w:t>кійного імператора Никифора, Вардою-Фокою, і імператор Василь звер</w:t>
      </w:r>
      <w:r>
        <w:rPr>
          <w:sz w:val="28"/>
          <w:szCs w:val="28"/>
          <w:lang w:val="uk-UA"/>
        </w:rPr>
        <w:softHyphen/>
        <w:t>нувся по допомогу до Володимира, як це не раз робили і його спадкоємці, до Никифора Фоки включно. Володимир не відмовив у допомозі, але по</w:t>
      </w:r>
      <w:r>
        <w:rPr>
          <w:sz w:val="28"/>
          <w:szCs w:val="28"/>
          <w:lang w:val="uk-UA"/>
        </w:rPr>
        <w:softHyphen/>
        <w:t>ставив свої умови: імператор Василь і його брат-співправитель видадуть за нього свою сестру і надішлють йому імператорські регалії. Імператор зажадав, щоб Володимир у такому випадку хрестився. Володимир пого</w:t>
      </w:r>
      <w:r>
        <w:rPr>
          <w:sz w:val="28"/>
          <w:szCs w:val="28"/>
          <w:lang w:val="uk-UA"/>
        </w:rPr>
        <w:softHyphen/>
        <w:t>дився і прийняв водохрещення.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Умова була укладена на початку 988 року. Російський шестити</w:t>
      </w:r>
      <w:r>
        <w:rPr>
          <w:sz w:val="28"/>
          <w:szCs w:val="28"/>
          <w:lang w:val="uk-UA"/>
        </w:rPr>
        <w:softHyphen/>
        <w:t>сячний допоміжний загін був посланий і зіграв важливу роль у приду</w:t>
      </w:r>
      <w:r>
        <w:rPr>
          <w:sz w:val="28"/>
          <w:szCs w:val="28"/>
          <w:lang w:val="uk-UA"/>
        </w:rPr>
        <w:softHyphen/>
        <w:t>шенні повстання. Але імператори не поспішали виконати свою обіцянку. Незважаючи на свою могутність, російський князь у візантійських при</w:t>
      </w:r>
      <w:r>
        <w:rPr>
          <w:sz w:val="28"/>
          <w:szCs w:val="28"/>
          <w:lang w:val="uk-UA"/>
        </w:rPr>
        <w:softHyphen/>
        <w:t>дворних колах цінувався невисоко, зі зборів формул імператорської кан</w:t>
      </w:r>
      <w:r>
        <w:rPr>
          <w:sz w:val="28"/>
          <w:szCs w:val="28"/>
          <w:lang w:val="uk-UA"/>
        </w:rPr>
        <w:softHyphen/>
        <w:t>целярії знаємо, що грамоти до київських князів писалися з меншим етике</w:t>
      </w:r>
      <w:r>
        <w:rPr>
          <w:sz w:val="28"/>
          <w:szCs w:val="28"/>
          <w:lang w:val="uk-UA"/>
        </w:rPr>
        <w:softHyphen/>
        <w:t>том, чим до хазарського кагана, не говорячи вже про болгарського царя. Видавати дочку візантійського імператора за цього північного варвара було дуже тяжким приниженням, і візантійський двір, мабуть, ухилявся від нього. Тоді, щоб примусити його до виконання обіцянок, Володимир звернувся до п'яти російсько-візантійських володінь – кримським воло</w:t>
      </w:r>
      <w:r>
        <w:rPr>
          <w:sz w:val="28"/>
          <w:szCs w:val="28"/>
          <w:lang w:val="uk-UA"/>
        </w:rPr>
        <w:softHyphen/>
        <w:t>дінням Візантії, що вона так боязко охороняла трактатами (944 і 971 ро</w:t>
      </w:r>
      <w:r>
        <w:rPr>
          <w:sz w:val="28"/>
          <w:szCs w:val="28"/>
          <w:lang w:val="uk-UA"/>
        </w:rPr>
        <w:softHyphen/>
        <w:t>ків) від домагань київських князів. Володимир відправився походом у Крим і взяв столицю візантійських володінь – Херсонес. Це зробило свою дію, тим більше що імперія була знову в дуже скрутному положенні. Ім</w:t>
      </w:r>
      <w:r>
        <w:rPr>
          <w:sz w:val="28"/>
          <w:szCs w:val="28"/>
          <w:lang w:val="uk-UA"/>
        </w:rPr>
        <w:softHyphen/>
        <w:t>ператор Василь поспішно відправив сестру Ганну в Херсонес. Там обвін</w:t>
      </w:r>
      <w:r>
        <w:rPr>
          <w:sz w:val="28"/>
          <w:szCs w:val="28"/>
          <w:lang w:val="uk-UA"/>
        </w:rPr>
        <w:softHyphen/>
        <w:t>чали її з Володимиром, що ще раніш прийняв водохрещення, і Володимир повернув Візантії Херсонес – як викуп за дружину.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Будучи видатним політиком, Володимир вмів оцінити політичне значення християнства для своєї державної системи, хоча самого його, як бачимо, до водохрещення привели чисто політичні комбінації. Християн</w:t>
      </w:r>
      <w:r>
        <w:rPr>
          <w:sz w:val="28"/>
          <w:szCs w:val="28"/>
          <w:lang w:val="uk-UA"/>
        </w:rPr>
        <w:softHyphen/>
        <w:t>ство було найважливішої складовою частиною візантійської культури, су</w:t>
      </w:r>
      <w:r>
        <w:rPr>
          <w:sz w:val="28"/>
          <w:szCs w:val="28"/>
          <w:lang w:val="uk-UA"/>
        </w:rPr>
        <w:softHyphen/>
        <w:t>спільної і державної організації Візантії, і Володимир, прагнучи до збли</w:t>
      </w:r>
      <w:r>
        <w:rPr>
          <w:sz w:val="28"/>
          <w:szCs w:val="28"/>
          <w:lang w:val="uk-UA"/>
        </w:rPr>
        <w:softHyphen/>
        <w:t>ження, до уподібнення своєї держави до візантійської, природно, побажав уподібнити його і з цієї важливої сторони якнайближче. Він, мабуть, ро</w:t>
      </w:r>
      <w:r>
        <w:rPr>
          <w:sz w:val="28"/>
          <w:szCs w:val="28"/>
          <w:lang w:val="uk-UA"/>
        </w:rPr>
        <w:softHyphen/>
        <w:t>зумів, яке величезне політичне значення буде мати поширення серед на</w:t>
      </w:r>
      <w:r>
        <w:rPr>
          <w:sz w:val="28"/>
          <w:szCs w:val="28"/>
          <w:lang w:val="uk-UA"/>
        </w:rPr>
        <w:softHyphen/>
        <w:t>родів його держави, з їх різноманітними, примітивними і незакінченими релігійними віруваннями, нової культурної релігії з багатим внутрішнім змістом і зовнішнім блиском мистецтва, з цілком закінченими формами і виробленої ієрархією. Розповсюджувана  урядом, ця нова релігія і надалі повинна була триматися князівської влади як своєї опори і, зв'язуючи но</w:t>
      </w:r>
      <w:r>
        <w:rPr>
          <w:sz w:val="28"/>
          <w:szCs w:val="28"/>
          <w:lang w:val="uk-UA"/>
        </w:rPr>
        <w:softHyphen/>
        <w:t>вим, культурним вузлом племена російської політичної системи, повинна була зміцнювати їхню залежність від Києва і київської династії. Не запе</w:t>
      </w:r>
      <w:r>
        <w:rPr>
          <w:sz w:val="28"/>
          <w:szCs w:val="28"/>
          <w:lang w:val="uk-UA"/>
        </w:rPr>
        <w:softHyphen/>
        <w:t>речуючи цілком нормальних мотивів моральним впливом розповсю</w:t>
      </w:r>
      <w:r>
        <w:rPr>
          <w:sz w:val="28"/>
          <w:szCs w:val="28"/>
          <w:lang w:val="uk-UA"/>
        </w:rPr>
        <w:softHyphen/>
        <w:t>дження нової релігії, ми все-таки в цих політичних мотивах насамперед повинні шукати пояснення тієї енергії, з яким Володимир зайнявся наса</w:t>
      </w:r>
      <w:r>
        <w:rPr>
          <w:sz w:val="28"/>
          <w:szCs w:val="28"/>
          <w:lang w:val="uk-UA"/>
        </w:rPr>
        <w:softHyphen/>
        <w:t>дженням у землях Російської держави нової релігії і нерозривно зв'язаної з нею візантійської культури, уживаючи для цього весь вплив свого князів</w:t>
      </w:r>
      <w:r>
        <w:rPr>
          <w:sz w:val="28"/>
          <w:szCs w:val="28"/>
          <w:lang w:val="uk-UA"/>
        </w:rPr>
        <w:softHyphen/>
        <w:t>ського авторитету і не зупиняючи перед примусом.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Перелом, утім, не був раптовим, тому що християнство було зда</w:t>
      </w:r>
      <w:r>
        <w:rPr>
          <w:sz w:val="28"/>
          <w:szCs w:val="28"/>
          <w:lang w:val="uk-UA"/>
        </w:rPr>
        <w:softHyphen/>
        <w:t>вна добре відомо в більш значних містах Російської держави, де групува</w:t>
      </w:r>
      <w:r>
        <w:rPr>
          <w:sz w:val="28"/>
          <w:szCs w:val="28"/>
          <w:lang w:val="uk-UA"/>
        </w:rPr>
        <w:softHyphen/>
        <w:t>вся військово-торговий стан, що мав можливість близько знайомитися з християнською релігією у своїх торгових подорожах по візантійських і західноєвропейських землях. Після походу 860 року з Константинополя була вислана на Русь місія, що звернула багатьох у християнство, так що туди був потім посланий особливий єпископ. Відомо, що сам тодішній князь Аскольд був християнином. У першій половині 10 століття була в Києві церква ім. Іллі і в трактаті 944 року християни виступають вже зна</w:t>
      </w:r>
      <w:r>
        <w:rPr>
          <w:sz w:val="28"/>
          <w:szCs w:val="28"/>
          <w:lang w:val="uk-UA"/>
        </w:rPr>
        <w:softHyphen/>
        <w:t>чною групою серед дружини Ігоря. Завдяки цьому старання Володимира поширити християнство мали повний успіх у більш значних, особливо південних, містах. Поза їх вона поширювалося, звичайно, повільно і туго.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Володимиром закладені були початки організації російської цер</w:t>
      </w:r>
      <w:r>
        <w:rPr>
          <w:sz w:val="28"/>
          <w:szCs w:val="28"/>
          <w:lang w:val="uk-UA"/>
        </w:rPr>
        <w:softHyphen/>
        <w:t>кви: заснована метрополитну і кілька єгипетських кафедр. Створено було кілька монументальних пам'ятників церковного зодчества. Привезені з Херсонеса і поставлені в Києві бронзові фігури коней і статуї виявляють у Володимирі бажання прилучити Русь і до світського візантійського мис</w:t>
      </w:r>
      <w:r>
        <w:rPr>
          <w:sz w:val="28"/>
          <w:szCs w:val="28"/>
          <w:lang w:val="uk-UA"/>
        </w:rPr>
        <w:softHyphen/>
        <w:t>тецтва. Про інтерес до поширення  візантійського утворення свідчить приведена в літописі звістка про те, що Володимир забирав дітей в людей вищих станів і віддавав їх «на навчання книжкове», - очевидно, з метою приготувати не духовних, а взагалі геніальних людей. Ці прагнення його – увести Русь у коло інтересів культурного тодішнього візантійського світу – не були даремні: уже серед перших поколінь київських учнів ми бачимо людину, що знаходиться на висоті сучасної візантійської культури, в особі митрополита Іларіона, автора похвального слова Володимирові.</w:t>
      </w:r>
    </w:p>
    <w:p w:rsidR="00623EB6" w:rsidRDefault="00264DF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Так покладалися основи нових елементів, що зв'язали різнопле</w:t>
      </w:r>
      <w:r>
        <w:rPr>
          <w:sz w:val="28"/>
          <w:szCs w:val="28"/>
          <w:lang w:val="uk-UA"/>
        </w:rPr>
        <w:softHyphen/>
        <w:t>мінні провінції Києва новою, культурною, могутньою силою, яка пере</w:t>
      </w:r>
      <w:r>
        <w:rPr>
          <w:sz w:val="28"/>
          <w:szCs w:val="28"/>
          <w:lang w:val="uk-UA"/>
        </w:rPr>
        <w:softHyphen/>
        <w:t>жила і саму Київську держава. Рука об руку з нею йшов інший могутній зв'язок, також ще тільки зароджувався тоді, у виді єдності політико-суспі</w:t>
      </w:r>
      <w:r>
        <w:rPr>
          <w:sz w:val="28"/>
          <w:szCs w:val="28"/>
          <w:lang w:val="uk-UA"/>
        </w:rPr>
        <w:softHyphen/>
        <w:t>льного устрою, суспільних відносин і права, які згодом теж глибоко про</w:t>
      </w:r>
      <w:r>
        <w:rPr>
          <w:sz w:val="28"/>
          <w:szCs w:val="28"/>
          <w:lang w:val="uk-UA"/>
        </w:rPr>
        <w:softHyphen/>
        <w:t>никали в життя земель держави. З Володимира починається цей помітний в еволюції Київської держави перехід від князів-наїзників, що тримали свою державу  силою, до князів з більш вираженим характером правите</w:t>
      </w:r>
      <w:r>
        <w:rPr>
          <w:sz w:val="28"/>
          <w:szCs w:val="28"/>
          <w:lang w:val="uk-UA"/>
        </w:rPr>
        <w:softHyphen/>
        <w:t>лів. Дід Володимира загинув, як хижий наїзник, батько склав свою голову в далекому поході, як мандрівний лицар. Володимир вмирає у своїй сто</w:t>
      </w:r>
      <w:r>
        <w:rPr>
          <w:sz w:val="28"/>
          <w:szCs w:val="28"/>
          <w:lang w:val="uk-UA"/>
        </w:rPr>
        <w:softHyphen/>
        <w:t xml:space="preserve">лиці, і люди оплакують його. </w:t>
      </w:r>
    </w:p>
    <w:p w:rsidR="00623EB6" w:rsidRDefault="00264DF9">
      <w:pPr>
        <w:pStyle w:val="2"/>
        <w:ind w:firstLine="709"/>
      </w:pPr>
      <w:r>
        <w:t xml:space="preserve">      За князями-ґвалтівниками прийшов князь, що звернув свою дія</w:t>
      </w:r>
      <w:r>
        <w:softHyphen/>
        <w:t>льність на підведення культурних фундаментів під будинок, споруджений його попередниками. Володимир ввів свою фінансову систему та широко розповсюдив дипломатію. За часи його правління Київська Русь стала Ве</w:t>
      </w:r>
      <w:r>
        <w:softHyphen/>
        <w:t>личезною імперією.</w:t>
      </w:r>
    </w:p>
    <w:p w:rsidR="00623EB6" w:rsidRDefault="00264DF9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самому суспільстві Київської Русі з'явилася активно діюча установа, що не лише забезпечувала незнане раніше духовне єднання, а й справляла величезний вплив на культурне і господарське життя. Взагалі кажучи, завдяки епохальному вибору Володимира Русь стала пов'язаною з християнським Заходом, не з ісламським Сходом. Цей зв'язок зумовив її небачений історичний, суспільній і культурній розвиток. Важко переоці</w:t>
      </w:r>
      <w:r>
        <w:rPr>
          <w:sz w:val="28"/>
          <w:szCs w:val="28"/>
          <w:lang w:val="uk-UA"/>
        </w:rPr>
        <w:softHyphen/>
        <w:t>нити те, що християнство прийшло до Києва не з Риму, а з Візантії. Зго</w:t>
      </w:r>
      <w:r>
        <w:rPr>
          <w:sz w:val="28"/>
          <w:szCs w:val="28"/>
          <w:lang w:val="uk-UA"/>
        </w:rPr>
        <w:softHyphen/>
        <w:t>дом, коли відбувся релігійний розкол між цими двома центрами, Київ став на бік Константинополя, відкинувши католицизм. Так була закладена ос</w:t>
      </w:r>
      <w:r>
        <w:rPr>
          <w:sz w:val="28"/>
          <w:szCs w:val="28"/>
          <w:lang w:val="uk-UA"/>
        </w:rPr>
        <w:softHyphen/>
        <w:t>нова майбутніх запеклих конфліктів між українцями та їхніми найближ</w:t>
      </w:r>
      <w:r>
        <w:rPr>
          <w:sz w:val="28"/>
          <w:szCs w:val="28"/>
          <w:lang w:val="uk-UA"/>
        </w:rPr>
        <w:softHyphen/>
        <w:t>чими сусідами католицької віри – поляками.</w:t>
      </w:r>
    </w:p>
    <w:p w:rsidR="00623EB6" w:rsidRDefault="00264DF9">
      <w:pPr>
        <w:pStyle w:val="a3"/>
        <w:jc w:val="both"/>
      </w:pPr>
      <w:r>
        <w:t>Роки князювання Володимира в Києві дехто з істориків називає богатирською добою в історії Київської Русі. Тоді успішно й швидко зводилася велична будова держави, творилася яскрава й самобутня культура її народу, а звитяжні успіхи руської зброї прославили країну на увесь середньовічний світ.</w:t>
      </w:r>
    </w:p>
    <w:p w:rsidR="00623EB6" w:rsidRDefault="00623EB6">
      <w:pPr>
        <w:ind w:firstLine="851"/>
        <w:jc w:val="both"/>
        <w:rPr>
          <w:sz w:val="28"/>
          <w:szCs w:val="28"/>
          <w:lang w:val="uk-UA"/>
        </w:rPr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264DF9">
      <w:pPr>
        <w:pStyle w:val="a3"/>
        <w:tabs>
          <w:tab w:val="left" w:pos="4536"/>
        </w:tabs>
        <w:ind w:firstLine="0"/>
        <w:jc w:val="center"/>
      </w:pPr>
      <w:r>
        <w:t>Перелік літератури.</w:t>
      </w:r>
    </w:p>
    <w:p w:rsidR="00623EB6" w:rsidRDefault="00623EB6">
      <w:pPr>
        <w:pStyle w:val="a3"/>
        <w:tabs>
          <w:tab w:val="left" w:pos="4536"/>
        </w:tabs>
        <w:jc w:val="both"/>
      </w:pPr>
    </w:p>
    <w:p w:rsidR="00623EB6" w:rsidRDefault="00623EB6">
      <w:pPr>
        <w:pStyle w:val="a3"/>
        <w:tabs>
          <w:tab w:val="left" w:pos="4536"/>
        </w:tabs>
        <w:jc w:val="both"/>
      </w:pPr>
    </w:p>
    <w:p w:rsidR="00623EB6" w:rsidRDefault="00623EB6">
      <w:pPr>
        <w:pStyle w:val="a3"/>
        <w:tabs>
          <w:tab w:val="left" w:pos="4536"/>
        </w:tabs>
        <w:jc w:val="both"/>
      </w:pPr>
    </w:p>
    <w:p w:rsidR="00623EB6" w:rsidRDefault="00264DF9">
      <w:pPr>
        <w:pStyle w:val="a3"/>
        <w:numPr>
          <w:ilvl w:val="0"/>
          <w:numId w:val="1"/>
        </w:numPr>
        <w:tabs>
          <w:tab w:val="left" w:pos="4536"/>
        </w:tabs>
        <w:jc w:val="both"/>
      </w:pPr>
      <w:r>
        <w:t>“Історія України”. Посібник. За ред. В.А.Смолія, - К., 1997.</w:t>
      </w:r>
    </w:p>
    <w:p w:rsidR="00623EB6" w:rsidRDefault="00623EB6">
      <w:pPr>
        <w:pStyle w:val="a3"/>
        <w:tabs>
          <w:tab w:val="left" w:pos="4536"/>
        </w:tabs>
        <w:ind w:left="420" w:firstLine="0"/>
        <w:jc w:val="both"/>
      </w:pPr>
    </w:p>
    <w:p w:rsidR="00623EB6" w:rsidRDefault="00264DF9">
      <w:pPr>
        <w:pStyle w:val="a3"/>
        <w:numPr>
          <w:ilvl w:val="0"/>
          <w:numId w:val="1"/>
        </w:numPr>
        <w:tabs>
          <w:tab w:val="left" w:pos="4536"/>
        </w:tabs>
        <w:jc w:val="both"/>
      </w:pPr>
      <w:r>
        <w:t>“Історія України”. Навчальний посібник для студентів неісторичних спеціальностей. – Донецьк: Центр підготовки абітурієнтів, 1998.</w:t>
      </w:r>
    </w:p>
    <w:p w:rsidR="00623EB6" w:rsidRDefault="00623EB6">
      <w:pPr>
        <w:pStyle w:val="a3"/>
        <w:tabs>
          <w:tab w:val="left" w:pos="4536"/>
        </w:tabs>
        <w:ind w:left="420" w:firstLine="0"/>
        <w:jc w:val="both"/>
      </w:pPr>
    </w:p>
    <w:p w:rsidR="00623EB6" w:rsidRDefault="00264DF9">
      <w:pPr>
        <w:pStyle w:val="a3"/>
        <w:numPr>
          <w:ilvl w:val="0"/>
          <w:numId w:val="1"/>
        </w:numPr>
        <w:tabs>
          <w:tab w:val="left" w:pos="4536"/>
        </w:tabs>
        <w:jc w:val="both"/>
      </w:pPr>
      <w:r>
        <w:t>Грушевський М.С. Очерк истории украинского народа. – 2-е изд. – К.: Лыбидь, 1991.</w:t>
      </w:r>
    </w:p>
    <w:p w:rsidR="00623EB6" w:rsidRDefault="00623EB6">
      <w:pPr>
        <w:pStyle w:val="a3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623EB6">
      <w:pPr>
        <w:pStyle w:val="2"/>
        <w:ind w:firstLine="709"/>
      </w:pPr>
    </w:p>
    <w:p w:rsidR="00623EB6" w:rsidRDefault="00264DF9">
      <w:pPr>
        <w:pStyle w:val="a3"/>
        <w:jc w:val="both"/>
      </w:pPr>
      <w:r>
        <w:t xml:space="preserve">        </w:t>
      </w:r>
      <w:bookmarkStart w:id="0" w:name="_GoBack"/>
      <w:bookmarkEnd w:id="0"/>
    </w:p>
    <w:sectPr w:rsidR="00623EB6">
      <w:footerReference w:type="default" r:id="rId7"/>
      <w:pgSz w:w="11906" w:h="16838"/>
      <w:pgMar w:top="850" w:right="1134" w:bottom="850" w:left="1797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EB6" w:rsidRDefault="00264DF9">
      <w:r>
        <w:separator/>
      </w:r>
    </w:p>
  </w:endnote>
  <w:endnote w:type="continuationSeparator" w:id="0">
    <w:p w:rsidR="00623EB6" w:rsidRDefault="0026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EB6" w:rsidRDefault="00264DF9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623EB6" w:rsidRDefault="00623EB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EB6" w:rsidRDefault="00264DF9">
      <w:r>
        <w:separator/>
      </w:r>
    </w:p>
  </w:footnote>
  <w:footnote w:type="continuationSeparator" w:id="0">
    <w:p w:rsidR="00623EB6" w:rsidRDefault="00264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621E5"/>
    <w:multiLevelType w:val="singleLevel"/>
    <w:tmpl w:val="157ECA0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DF9"/>
    <w:rsid w:val="00264DF9"/>
    <w:rsid w:val="00623EB6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9DED4-B508-4286-9C31-E34997B9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</w:pPr>
    <w:rPr>
      <w:sz w:val="28"/>
      <w:szCs w:val="28"/>
      <w:lang w:val="uk-UA"/>
    </w:rPr>
  </w:style>
  <w:style w:type="paragraph" w:styleId="2">
    <w:name w:val="Body Text Indent 2"/>
    <w:basedOn w:val="a"/>
    <w:semiHidden/>
    <w:pPr>
      <w:ind w:firstLine="851"/>
      <w:jc w:val="both"/>
    </w:pPr>
    <w:rPr>
      <w:sz w:val="28"/>
      <w:szCs w:val="28"/>
      <w:lang w:val="uk-UA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styleId="3">
    <w:name w:val="Body Text Indent 3"/>
    <w:basedOn w:val="a"/>
    <w:semiHidden/>
    <w:pPr>
      <w:ind w:firstLine="709"/>
      <w:jc w:val="both"/>
    </w:pPr>
    <w:rPr>
      <w:sz w:val="28"/>
      <w:szCs w:val="28"/>
      <w:lang w:val="uk-UA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1602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Перші роки князювання Володимира в Києві ідуть на зміцнення розхитаної системи в період поділу і міжусобної боротьби  Київської держави</vt:lpstr>
    </vt:vector>
  </TitlesOfParts>
  <Manager>Гуманітарні науки</Manager>
  <Company>Гуманітарні науки</Company>
  <LinksUpToDate>false</LinksUpToDate>
  <CharactersWithSpaces>10713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Перші роки князювання Володимира в Києві ідуть на зміцнення розхитаної системи в період поділу і міжусобної боротьби  Київської держави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2014-04-27T06:46:00Z</dcterms:created>
  <dcterms:modified xsi:type="dcterms:W3CDTF">2014-04-27T06:46:00Z</dcterms:modified>
  <cp:category>Гуманітарні науки</cp:category>
</cp:coreProperties>
</file>