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D27" w:rsidRDefault="00C56A1B">
      <w:pPr>
        <w:pStyle w:val="31"/>
        <w:numPr>
          <w:ilvl w:val="0"/>
          <w:numId w:val="0"/>
        </w:numPr>
        <w:rPr>
          <w:rFonts w:ascii="Verdana" w:hAnsi="Verdana" w:cs="Verdana"/>
        </w:rPr>
      </w:pPr>
      <w:r>
        <w:rPr>
          <w:rFonts w:ascii="Verdana" w:hAnsi="Verdana" w:cs="Verdana"/>
        </w:rPr>
        <w:t xml:space="preserve">Социальная организация </w:t>
      </w:r>
    </w:p>
    <w:p w:rsidR="00E14D27" w:rsidRDefault="00C56A1B">
      <w:pPr>
        <w:pStyle w:val="a3"/>
      </w:pPr>
      <w:r>
        <w:t xml:space="preserve">  </w:t>
      </w:r>
    </w:p>
    <w:p w:rsidR="00E14D27" w:rsidRDefault="00C56A1B">
      <w:pPr>
        <w:pStyle w:val="a3"/>
        <w:rPr>
          <w:rFonts w:ascii="Verdana" w:eastAsia="Liberation Serif" w:hAnsi="Verdana"/>
        </w:rPr>
      </w:pPr>
      <w:r>
        <w:rPr>
          <w:rFonts w:ascii="Verdana" w:eastAsia="Liberation Serif" w:hAnsi="Verdana"/>
        </w:rPr>
        <w:t xml:space="preserve">Содержание </w:t>
      </w:r>
    </w:p>
    <w:p w:rsidR="00E14D27" w:rsidRDefault="00C56A1B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Введение </w:t>
      </w:r>
    </w:p>
    <w:p w:rsidR="00E14D27" w:rsidRDefault="00C56A1B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rFonts w:ascii="Verdana" w:hAnsi="Verdana" w:cs="Verdana"/>
        </w:rPr>
      </w:pPr>
      <w:r>
        <w:rPr>
          <w:rFonts w:ascii="Verdana" w:hAnsi="Verdana" w:cs="Verdana"/>
        </w:rPr>
        <w:t xml:space="preserve">Виды социальных систем </w:t>
      </w:r>
    </w:p>
    <w:p w:rsidR="00E14D27" w:rsidRDefault="00C56A1B">
      <w:pPr>
        <w:pStyle w:val="a3"/>
        <w:numPr>
          <w:ilvl w:val="0"/>
          <w:numId w:val="7"/>
        </w:numPr>
        <w:tabs>
          <w:tab w:val="left" w:pos="707"/>
        </w:tabs>
        <w:spacing w:after="0"/>
        <w:rPr>
          <w:rFonts w:ascii="Verdana" w:hAnsi="Verdana" w:cs="Verdana"/>
        </w:rPr>
      </w:pPr>
      <w:r>
        <w:rPr>
          <w:rFonts w:ascii="Verdana" w:hAnsi="Verdana" w:cs="Verdana"/>
        </w:rPr>
        <w:t xml:space="preserve">Классификация организаций </w:t>
      </w:r>
    </w:p>
    <w:p w:rsidR="00E14D27" w:rsidRDefault="00C56A1B">
      <w:pPr>
        <w:pStyle w:val="a3"/>
        <w:numPr>
          <w:ilvl w:val="0"/>
          <w:numId w:val="7"/>
        </w:numPr>
        <w:tabs>
          <w:tab w:val="left" w:pos="707"/>
        </w:tabs>
        <w:rPr>
          <w:rFonts w:ascii="Verdana" w:hAnsi="Verdana" w:cs="Verdana"/>
        </w:rPr>
      </w:pPr>
      <w:r>
        <w:rPr>
          <w:rFonts w:ascii="Verdana" w:hAnsi="Verdana" w:cs="Verdana"/>
        </w:rPr>
        <w:t xml:space="preserve">Особенности социально-экономических организаций </w:t>
      </w:r>
    </w:p>
    <w:p w:rsidR="00E14D27" w:rsidRDefault="00C56A1B">
      <w:pPr>
        <w:pStyle w:val="a3"/>
        <w:rPr>
          <w:rFonts w:ascii="Verdana" w:hAnsi="Verdana" w:cs="Verdana"/>
        </w:rPr>
      </w:pPr>
      <w:r>
        <w:rPr>
          <w:rFonts w:ascii="Verdana" w:hAnsi="Verdana" w:cs="Verdana"/>
        </w:rPr>
        <w:t xml:space="preserve">Список использованной литературы </w:t>
      </w:r>
    </w:p>
    <w:p w:rsidR="00E14D27" w:rsidRDefault="00C56A1B">
      <w:pPr>
        <w:pStyle w:val="a3"/>
      </w:pPr>
      <w:r>
        <w:t xml:space="preserve">  </w:t>
      </w:r>
    </w:p>
    <w:p w:rsidR="00E14D27" w:rsidRDefault="00C56A1B">
      <w:pPr>
        <w:pStyle w:val="a3"/>
        <w:rPr>
          <w:rFonts w:ascii="Verdana" w:eastAsia="Liberation Serif" w:hAnsi="Verdana"/>
          <w:b/>
        </w:rPr>
      </w:pPr>
      <w:r>
        <w:rPr>
          <w:rFonts w:ascii="Verdana" w:eastAsia="Liberation Serif" w:hAnsi="Verdana"/>
          <w:b/>
        </w:rPr>
        <w:t xml:space="preserve">Введение </w:t>
      </w:r>
    </w:p>
    <w:p w:rsidR="00E14D27" w:rsidRDefault="00C56A1B">
      <w:pPr>
        <w:pStyle w:val="a3"/>
        <w:rPr>
          <w:rFonts w:ascii="Verdana" w:hAnsi="Verdana" w:cs="Verdana"/>
        </w:rPr>
      </w:pPr>
      <w:r>
        <w:rPr>
          <w:rFonts w:ascii="Verdana" w:hAnsi="Verdana" w:cs="Verdana"/>
        </w:rPr>
        <w:t xml:space="preserve">В России весьма интенсивно создаются и ликвидируются организации различных правовых форм и организационных структур. Значительная часть людей уже попробовала себя в роли собственников или руководителей малых и средних компаний. Другая часть думает о том, стоит ли создавать собственное дело или следует идти в наем менеджером, продавцом, т.д. Умение профессионально руководить организацией или даже просто чувствовать себя в ней комфортно требует определенного набора знаний. Каждая организация в 1чем-то индивидуальна, она имеет адрес, национальность, права и ответственность, биографию, менталитет и т.д. Однако есть и много общего в мире организаций. Я попытаюсь разобраться в социальных организациях как процессе и явлении с теоретической и практической точек зрения. </w:t>
      </w:r>
    </w:p>
    <w:p w:rsidR="00E14D27" w:rsidRDefault="00C56A1B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Каждый конкретный человек – это часть организации, проводящий в ней значительное время. Поэтому он должен знать основные законы и принципы функционирования организаций, уметь использовать их в практической деятельности, чтобы достичь гармонии отношений. </w:t>
      </w:r>
    </w:p>
    <w:p w:rsidR="00E14D27" w:rsidRDefault="00C56A1B">
      <w:pPr>
        <w:pStyle w:val="a3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 xml:space="preserve">Виды социальных систем </w:t>
      </w:r>
    </w:p>
    <w:p w:rsidR="00E14D27" w:rsidRDefault="00C56A1B">
      <w:pPr>
        <w:pStyle w:val="a3"/>
        <w:rPr>
          <w:rFonts w:ascii="Verdana" w:hAnsi="Verdana" w:cs="Verdana"/>
        </w:rPr>
      </w:pPr>
      <w:r>
        <w:rPr>
          <w:rFonts w:ascii="Verdana" w:hAnsi="Verdana" w:cs="Verdana"/>
        </w:rPr>
        <w:t xml:space="preserve">В курсе теории организации рассматриваются преимущественно социальные системы, так как все другие так или иначе приводятся к ним. Основной связующий элемент социальной системы – человек. Социальные системы в зависимости от поставленных целей могут быть образовательными, экономическими, политическими, медицинскими и др. </w:t>
      </w:r>
    </w:p>
    <w:p w:rsidR="00E14D27" w:rsidRDefault="00C56A1B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Наиболее распространены социально –экономические системы. Социальные системы, которые реализуют себя в производстве товаров, услуг, информации и знаний, называются социальными организациями. Таким образом, существует социально-политические, социально-образовательные, социально-экономические и другие организации. Каждый из этих видов имеет приоритет собственных целей. Так, для социально-экономических организаций главная цель – получение максимальной прибыли; для социально-культурных – достижение эстетических целей, а получение максимальной прибыли является второй целью; для социально-образовательных – достижение современного уровня знаний, а получение прибыли также является вторичной целью. </w:t>
      </w:r>
    </w:p>
    <w:p w:rsidR="00E14D27" w:rsidRDefault="00C56A1B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Социальные организации играют существенную роль в современном мире. Их особенности: </w:t>
      </w:r>
    </w:p>
    <w:p w:rsidR="00E14D27" w:rsidRDefault="00C56A1B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rFonts w:ascii="Verdana" w:hAnsi="Verdana" w:cs="Verdana"/>
        </w:rPr>
      </w:pPr>
      <w:r>
        <w:rPr>
          <w:rFonts w:ascii="Verdana" w:hAnsi="Verdana" w:cs="Verdana"/>
        </w:rPr>
        <w:t xml:space="preserve">реализация потенциальных возможностей и способностей человека; </w:t>
      </w:r>
    </w:p>
    <w:p w:rsidR="00E14D27" w:rsidRDefault="00C56A1B">
      <w:pPr>
        <w:pStyle w:val="a3"/>
        <w:numPr>
          <w:ilvl w:val="0"/>
          <w:numId w:val="6"/>
        </w:numPr>
        <w:tabs>
          <w:tab w:val="left" w:pos="707"/>
        </w:tabs>
        <w:spacing w:after="0"/>
        <w:rPr>
          <w:rFonts w:ascii="Verdana" w:hAnsi="Verdana" w:cs="Verdana"/>
        </w:rPr>
      </w:pPr>
      <w:r>
        <w:rPr>
          <w:rFonts w:ascii="Verdana" w:hAnsi="Verdana" w:cs="Verdana"/>
        </w:rPr>
        <w:t xml:space="preserve">формирование единства интересов людей (личных, коллективных, общественных) . Единство целей и интересов служит системообразующим фактором; </w:t>
      </w:r>
    </w:p>
    <w:p w:rsidR="00E14D27" w:rsidRDefault="00C56A1B">
      <w:pPr>
        <w:pStyle w:val="a3"/>
        <w:numPr>
          <w:ilvl w:val="0"/>
          <w:numId w:val="6"/>
        </w:numPr>
        <w:tabs>
          <w:tab w:val="left" w:pos="707"/>
        </w:tabs>
        <w:rPr>
          <w:rFonts w:ascii="Verdana" w:hAnsi="Verdana" w:cs="Verdana"/>
        </w:rPr>
      </w:pPr>
      <w:r>
        <w:rPr>
          <w:rFonts w:ascii="Verdana" w:hAnsi="Verdana" w:cs="Verdana"/>
        </w:rPr>
        <w:t xml:space="preserve">сложность, динамизм и высокий уровень неопределенности. </w:t>
      </w:r>
    </w:p>
    <w:p w:rsidR="00E14D27" w:rsidRDefault="00C56A1B">
      <w:pPr>
        <w:pStyle w:val="a3"/>
        <w:rPr>
          <w:rFonts w:ascii="Verdana" w:hAnsi="Verdana" w:cs="Verdana"/>
        </w:rPr>
      </w:pPr>
      <w:r>
        <w:rPr>
          <w:rFonts w:ascii="Verdana" w:hAnsi="Verdana" w:cs="Verdana"/>
        </w:rPr>
        <w:t xml:space="preserve">Социальные организации охватывают различные сферы деятельности людей в обществе. Механизмы взаимодействия людей через социализацию создают условия и предпосылки развития коммуникабельности, формирования позитивных моральных норм людей в общественных и производственных отношениях. Они также создают систему контроля, включающую наказание и поощрение индивидов, так чтобы выбираемые ими действия не выходили за рамки доступных для данной системы норм и правил. В социальных организациях проходят объективные (естественные) и субъективные (искусственные, по воле человека) процессы. К объективным относятся циклические процессы спада-подъема в деятельности социальной организации, процессы, связанные с действиями законов социальной организации, например, синергии, композиции и пропорциональности, информированности. К субъективным относятся процессы, связанные с принятием управленческих решений (например, процессы, связанные с приватизацией социальной организации) . </w:t>
      </w:r>
    </w:p>
    <w:p w:rsidR="00E14D27" w:rsidRDefault="00C56A1B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В социальной организации имеются формальные и неформальные лидеры. Лидер – это физическое лицо, которое оказывает наибольшее влияние на работников бригады, цеха, участка, отдела и т.д. Он воплощает групповые нормы и ценности и выступает в защиту этих норм. Формальный лидер (руководитель) назначается вышестоящим руководством и наделяется необходимыми для этого правами и обязанностями. Неформальный лидер – это член социальной организации, признанный группой людей как профессионал (авторитет) или защитник в интересующих их вопросах. Лидером обычно становится человек, у которого профессиональный или организаторский потенциал существенно выше потенциала его коллег в какой-либо области деятельности. </w:t>
      </w:r>
    </w:p>
    <w:p w:rsidR="00E14D27" w:rsidRDefault="00C56A1B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В коллективе могут существовать несколько неформальных лидеров только в непересекающихся сферах деятельности. </w:t>
      </w:r>
    </w:p>
    <w:p w:rsidR="00E14D27" w:rsidRDefault="00C56A1B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Вышестоящее руководство должно стремиться при назначении руководителя учитывать возможность совмещения в одном лице формального и неформального лидера. </w:t>
      </w:r>
    </w:p>
    <w:p w:rsidR="00E14D27" w:rsidRDefault="00C56A1B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Основу социальной организации составляет малая группа людей. Малая группа объединяет до 30 человек, выполняет однотипные или связанные между собой функции и расположена в территориальной близости (в одной комнате, на одном этаже и т.д.) . </w:t>
      </w:r>
    </w:p>
    <w:p w:rsidR="00E14D27" w:rsidRDefault="00C56A1B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В схеме нет обратной связи. Линейная схема хорошо работает в небольших социальных организациях при высоком профессионализме и авторитете руководителя; а также большой заинтересованности подчиненных в успешной работе социальной организации. </w:t>
      </w:r>
    </w:p>
    <w:p w:rsidR="00E14D27" w:rsidRDefault="00C56A1B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Кольцевая схема хорошо зарекомендовала себя в небольших социальных организациях или в подразделения средних социальных организаций социальная организация стабильной продукцией и рынком, в которых имеется четкое разделение функциональных обязанностей среди профессиональных работников. </w:t>
      </w:r>
    </w:p>
    <w:p w:rsidR="00E14D27" w:rsidRDefault="00C56A1B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Схема "колесо" хорошо зарекомендовала себя в небольших социальных организациях или в подразделениях средних социальных организаций с неустойчивой номенклатурой выпуска и рынками сбыта, на которых имеется четкое разделение функциональных обязанностей среди профессиональных работников. Руководитель реализует линейные (административные) воздействия, а работники выполняют положенные им функциональные обязанности. </w:t>
      </w:r>
    </w:p>
    <w:p w:rsidR="00E14D27" w:rsidRDefault="00C56A1B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Схема "звезда" дает положительные результаты при филиальной структуре социальной организации и при необходимости соблюдения конфиденциальности в деятельности каждой составляющей социальной организации. </w:t>
      </w:r>
    </w:p>
    <w:p w:rsidR="00E14D27" w:rsidRDefault="00C56A1B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Базовые схемы дают возможность формировать большое разнообразие производных от них схем отношений. </w:t>
      </w:r>
    </w:p>
    <w:p w:rsidR="00E14D27" w:rsidRDefault="00C56A1B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Иерархическая схема основана на схеме "колесо" и применима для больших организаций с явно выраженным разделением труда. </w:t>
      </w:r>
    </w:p>
    <w:p w:rsidR="00E14D27" w:rsidRDefault="00C56A1B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Схема основана на базовой схеме "звезда". Она предусматривает создание функциональных штабов при руководителе в форме отделов или групп (например, финансовый отдел, отдел кадров и т.д.) . Эти штабы готовят руководителю проекты решений по соответствующим вопросам. Затем руководитель принимает решение и сам доводит его до соответствующего подразделения. Штабная схема имеет преимущество при необходимости осуществлять линейное управление (единоначалие) по ключевым подразделениям социальной организации. </w:t>
      </w:r>
    </w:p>
    <w:p w:rsidR="00E14D27" w:rsidRDefault="00C56A1B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В основе матричной схемы лежат схемы "линия" и "кольцо". Она предусматривает создание двух ветвей связей подчинения: административную – от непосредственного руководителя и функциональную – от специалистов, которые могут и не находиться в подчинении того же руководителя (например, это могут быть специалисты конлультационной фирмы или передовой организации) . Матричная схема применяется при сложном, наукоемком производстве товаров, информации, услуг и знаний. </w:t>
      </w:r>
    </w:p>
    <w:p w:rsidR="00E14D27" w:rsidRDefault="00C56A1B">
      <w:pPr>
        <w:pStyle w:val="a3"/>
        <w:rPr>
          <w:rFonts w:ascii="Verdana" w:hAnsi="Verdana" w:cs="Verdana"/>
          <w:b/>
          <w:bCs/>
        </w:rPr>
      </w:pPr>
      <w:r>
        <w:t xml:space="preserve">    </w:t>
      </w:r>
      <w:r>
        <w:rPr>
          <w:rFonts w:ascii="Verdana" w:hAnsi="Verdana" w:cs="Verdana"/>
          <w:b/>
          <w:bCs/>
        </w:rPr>
        <w:t xml:space="preserve">Организация </w:t>
      </w:r>
    </w:p>
    <w:p w:rsidR="00E14D27" w:rsidRDefault="00C56A1B">
      <w:pPr>
        <w:pStyle w:val="a3"/>
        <w:rPr>
          <w:rFonts w:ascii="Verdana" w:hAnsi="Verdana" w:cs="Verdana"/>
        </w:rPr>
      </w:pPr>
      <w:r>
        <w:rPr>
          <w:rFonts w:ascii="Verdana" w:hAnsi="Verdana" w:cs="Verdana"/>
        </w:rPr>
        <w:t xml:space="preserve">Средний уровень управления определяет гибкость организационной структуры социальной организации – это наиболее активная ее часть. Высший и низовой уровни должны быть наиболее консервативны по структуре. </w:t>
      </w:r>
    </w:p>
    <w:p w:rsidR="00E14D27" w:rsidRDefault="00C56A1B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В рамках одной социальной организации и даже в рамках одного типа социальных организаций может существовать несколько типов отношений. </w:t>
      </w:r>
    </w:p>
    <w:p w:rsidR="00E14D27" w:rsidRDefault="00C56A1B">
      <w:pPr>
        <w:pStyle w:val="a3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 xml:space="preserve">Классификация организаций. </w:t>
      </w:r>
    </w:p>
    <w:p w:rsidR="00E14D27" w:rsidRDefault="00C56A1B">
      <w:pPr>
        <w:pStyle w:val="a3"/>
        <w:rPr>
          <w:rFonts w:ascii="Verdana" w:hAnsi="Verdana" w:cs="Verdana"/>
        </w:rPr>
      </w:pPr>
      <w:r>
        <w:rPr>
          <w:rFonts w:ascii="Verdana" w:hAnsi="Verdana" w:cs="Verdana"/>
        </w:rPr>
        <w:t xml:space="preserve">Социальные организации, составляющие основу любой цивилизации, можно представить в виде большого набора правовых норм и организационных структур. В любой науке классификация занимает особое место. Классификация организаций важна по трем причинам: </w:t>
      </w:r>
    </w:p>
    <w:p w:rsidR="00E14D27" w:rsidRDefault="00C56A1B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rFonts w:ascii="Verdana" w:hAnsi="Verdana" w:cs="Verdana"/>
        </w:rPr>
      </w:pPr>
      <w:r>
        <w:rPr>
          <w:rFonts w:ascii="Verdana" w:hAnsi="Verdana" w:cs="Verdana"/>
        </w:rPr>
        <w:t xml:space="preserve">нахождение сходных социальных организаций по каким-либо параметрам, это помогает создавать минимум методик для их анализа и совершенствования; </w:t>
      </w:r>
    </w:p>
    <w:p w:rsidR="00E14D27" w:rsidRDefault="00C56A1B">
      <w:pPr>
        <w:pStyle w:val="a3"/>
        <w:numPr>
          <w:ilvl w:val="0"/>
          <w:numId w:val="5"/>
        </w:numPr>
        <w:tabs>
          <w:tab w:val="left" w:pos="707"/>
        </w:tabs>
        <w:spacing w:after="0"/>
        <w:rPr>
          <w:rFonts w:ascii="Verdana" w:hAnsi="Verdana" w:cs="Verdana"/>
        </w:rPr>
      </w:pPr>
      <w:r>
        <w:rPr>
          <w:rFonts w:ascii="Verdana" w:hAnsi="Verdana" w:cs="Verdana"/>
        </w:rPr>
        <w:t xml:space="preserve">возможность определения их численного распределения по классификации для создания соответствующей инфраструктуры: подготовке кадров, контрольных служб и т.д. ; </w:t>
      </w:r>
    </w:p>
    <w:p w:rsidR="00E14D27" w:rsidRDefault="00C56A1B">
      <w:pPr>
        <w:pStyle w:val="a3"/>
        <w:numPr>
          <w:ilvl w:val="0"/>
          <w:numId w:val="5"/>
        </w:numPr>
        <w:tabs>
          <w:tab w:val="left" w:pos="707"/>
        </w:tabs>
        <w:rPr>
          <w:rFonts w:ascii="Verdana" w:hAnsi="Verdana" w:cs="Verdana"/>
        </w:rPr>
      </w:pPr>
      <w:r>
        <w:rPr>
          <w:rFonts w:ascii="Verdana" w:hAnsi="Verdana" w:cs="Verdana"/>
        </w:rPr>
        <w:t xml:space="preserve">принадлежность социальной организации к той или иной группе позволяет определить их отношение к налоговым и другим льготам. </w:t>
      </w:r>
    </w:p>
    <w:p w:rsidR="00E14D27" w:rsidRDefault="00C56A1B">
      <w:pPr>
        <w:pStyle w:val="a3"/>
        <w:rPr>
          <w:rFonts w:ascii="Verdana" w:hAnsi="Verdana" w:cs="Verdana"/>
        </w:rPr>
      </w:pPr>
      <w:r>
        <w:rPr>
          <w:rFonts w:ascii="Verdana" w:hAnsi="Verdana" w:cs="Verdana"/>
        </w:rPr>
        <w:t xml:space="preserve">Социальные организации могут быть: </w:t>
      </w:r>
    </w:p>
    <w:p w:rsidR="00E14D27" w:rsidRDefault="00C56A1B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rFonts w:ascii="Verdana" w:hAnsi="Verdana" w:cs="Verdana"/>
        </w:rPr>
      </w:pPr>
      <w:r>
        <w:rPr>
          <w:rFonts w:ascii="Verdana" w:hAnsi="Verdana" w:cs="Verdana"/>
        </w:rPr>
        <w:t xml:space="preserve">правительственные и неправительственные; </w:t>
      </w:r>
    </w:p>
    <w:p w:rsidR="00E14D27" w:rsidRDefault="00C56A1B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rFonts w:ascii="Verdana" w:hAnsi="Verdana" w:cs="Verdana"/>
        </w:rPr>
      </w:pPr>
      <w:r>
        <w:rPr>
          <w:rFonts w:ascii="Verdana" w:hAnsi="Verdana" w:cs="Verdana"/>
        </w:rPr>
        <w:t xml:space="preserve">коммерческие и некоммерческие; </w:t>
      </w:r>
    </w:p>
    <w:p w:rsidR="00E14D27" w:rsidRDefault="00C56A1B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rFonts w:ascii="Verdana" w:hAnsi="Verdana" w:cs="Verdana"/>
        </w:rPr>
      </w:pPr>
      <w:r>
        <w:rPr>
          <w:rFonts w:ascii="Verdana" w:hAnsi="Verdana" w:cs="Verdana"/>
        </w:rPr>
        <w:t xml:space="preserve">бюджетные и небюджетные; </w:t>
      </w:r>
    </w:p>
    <w:p w:rsidR="00E14D27" w:rsidRDefault="00C56A1B">
      <w:pPr>
        <w:pStyle w:val="a3"/>
        <w:numPr>
          <w:ilvl w:val="0"/>
          <w:numId w:val="4"/>
        </w:numPr>
        <w:tabs>
          <w:tab w:val="left" w:pos="707"/>
        </w:tabs>
        <w:spacing w:after="0"/>
        <w:rPr>
          <w:rFonts w:ascii="Verdana" w:hAnsi="Verdana" w:cs="Verdana"/>
        </w:rPr>
      </w:pPr>
      <w:r>
        <w:rPr>
          <w:rFonts w:ascii="Verdana" w:hAnsi="Verdana" w:cs="Verdana"/>
        </w:rPr>
        <w:t xml:space="preserve">общественные и хозяйственные; </w:t>
      </w:r>
    </w:p>
    <w:p w:rsidR="00E14D27" w:rsidRDefault="00C56A1B">
      <w:pPr>
        <w:pStyle w:val="a3"/>
        <w:numPr>
          <w:ilvl w:val="0"/>
          <w:numId w:val="4"/>
        </w:numPr>
        <w:tabs>
          <w:tab w:val="left" w:pos="707"/>
        </w:tabs>
        <w:rPr>
          <w:rFonts w:ascii="Verdana" w:hAnsi="Verdana" w:cs="Verdana"/>
        </w:rPr>
      </w:pPr>
      <w:r>
        <w:rPr>
          <w:rFonts w:ascii="Verdana" w:hAnsi="Verdana" w:cs="Verdana"/>
        </w:rPr>
        <w:t xml:space="preserve">формальные и неформальные. </w:t>
      </w:r>
    </w:p>
    <w:p w:rsidR="00E14D27" w:rsidRDefault="00C56A1B">
      <w:pPr>
        <w:pStyle w:val="a3"/>
        <w:rPr>
          <w:rFonts w:ascii="Verdana" w:hAnsi="Verdana" w:cs="Verdana"/>
        </w:rPr>
      </w:pPr>
      <w:r>
        <w:rPr>
          <w:rFonts w:ascii="Verdana" w:hAnsi="Verdana" w:cs="Verdana"/>
        </w:rPr>
        <w:t xml:space="preserve">Кроме того, различают социальные организации по: </w:t>
      </w:r>
    </w:p>
    <w:p w:rsidR="00E14D27" w:rsidRDefault="00C56A1B">
      <w:pPr>
        <w:pStyle w:val="a3"/>
        <w:numPr>
          <w:ilvl w:val="0"/>
          <w:numId w:val="3"/>
        </w:numPr>
        <w:tabs>
          <w:tab w:val="left" w:pos="707"/>
        </w:tabs>
        <w:spacing w:after="0"/>
        <w:rPr>
          <w:rFonts w:ascii="Verdana" w:hAnsi="Verdana" w:cs="Verdana"/>
        </w:rPr>
      </w:pPr>
      <w:r>
        <w:rPr>
          <w:rFonts w:ascii="Verdana" w:hAnsi="Verdana" w:cs="Verdana"/>
        </w:rPr>
        <w:t xml:space="preserve">отраслевой принадлежности (промышленные, сельскохозяйственные, транспортные, торговые и др.) ; </w:t>
      </w:r>
    </w:p>
    <w:p w:rsidR="00E14D27" w:rsidRDefault="00C56A1B">
      <w:pPr>
        <w:pStyle w:val="a3"/>
        <w:numPr>
          <w:ilvl w:val="0"/>
          <w:numId w:val="3"/>
        </w:numPr>
        <w:tabs>
          <w:tab w:val="left" w:pos="707"/>
        </w:tabs>
        <w:rPr>
          <w:rFonts w:ascii="Verdana" w:hAnsi="Verdana" w:cs="Verdana"/>
        </w:rPr>
      </w:pPr>
      <w:r>
        <w:rPr>
          <w:rFonts w:ascii="Verdana" w:hAnsi="Verdana" w:cs="Verdana"/>
        </w:rPr>
        <w:t xml:space="preserve">самостоятельности принятия решений (головные/ материнские, дочерние и зависимые) . </w:t>
      </w:r>
    </w:p>
    <w:p w:rsidR="00E14D27" w:rsidRDefault="00C56A1B">
      <w:pPr>
        <w:pStyle w:val="a3"/>
        <w:rPr>
          <w:rFonts w:ascii="Verdana" w:hAnsi="Verdana" w:cs="Verdana"/>
        </w:rPr>
      </w:pPr>
      <w:r>
        <w:rPr>
          <w:rFonts w:ascii="Verdana" w:hAnsi="Verdana" w:cs="Verdana"/>
        </w:rPr>
        <w:t xml:space="preserve">Могут применяться и дополнительные признаки для классификации. </w:t>
      </w:r>
    </w:p>
    <w:p w:rsidR="00E14D27" w:rsidRDefault="00C56A1B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Статус правительственной социальной организации дается официальными органами власти. На них распространяются различные привилегии, льготы и жесткие обязательства. К неправительственным социальным организациям относятся все другие социальные организации, не имеющие такого статуса. Коммерческие социальные организации строят свою деятельность на получении максимальной прибыли в интересах учредителей, а для некоммерческих основная цель состоит в удовлетворении общественных потребностей, при этом вся прибыль идет не учредителям, а на развитие социальной организации. </w:t>
      </w:r>
    </w:p>
    <w:p w:rsidR="00E14D27" w:rsidRDefault="00C56A1B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Бюджетные социальные организации строят свою деятельность исходя из выделенных государством средств, при этом они освобождаются от уплаты многих налогов, в том числе НДС. Небюджетные социальные организации сами изыскивают источники финансирования. Многие социальные организации пытаются привлечь для своего развития как бюджетные, та и небюджетные средства. </w:t>
      </w:r>
    </w:p>
    <w:p w:rsidR="00E14D27" w:rsidRDefault="00C56A1B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Общественные социальные организации строят свою деятельность на основе удовлетворения потребностей своих членов общества (во внутренней среде) , а хозяйственные – для удовлетворения потребностей и интересов человека и общества во внешней для организации среде. </w:t>
      </w:r>
    </w:p>
    <w:p w:rsidR="00E14D27" w:rsidRDefault="00C56A1B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Формальные социальные организации – это зарегистрированные в установленном порядке общества, товарищества и т.д., которые выступают как юридические и неюридические лица. Неформальные социальные организации – это незарегистрированные в государственном органе социальные организации либо в силу их малочисленности, либо по каким-то другим причинам. К неформальным социальным организациям относятся объединения людей, связанных личными интересами в области культуры, быта, спорта и др., имеющие лидера и не ведущие финансово-хозяйственную деятельность, направленную на получение материальной прибыли. </w:t>
      </w:r>
    </w:p>
    <w:p w:rsidR="00E14D27" w:rsidRDefault="00C56A1B">
      <w:pPr>
        <w:pStyle w:val="a3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 xml:space="preserve">Особенности социально-экономических организаций </w:t>
      </w:r>
    </w:p>
    <w:p w:rsidR="00E14D27" w:rsidRDefault="00C56A1B">
      <w:pPr>
        <w:pStyle w:val="a3"/>
        <w:rPr>
          <w:rFonts w:ascii="Verdana" w:hAnsi="Verdana" w:cs="Verdana"/>
        </w:rPr>
      </w:pPr>
      <w:r>
        <w:rPr>
          <w:rFonts w:ascii="Verdana" w:hAnsi="Verdana" w:cs="Verdana"/>
        </w:rPr>
        <w:t xml:space="preserve">Социально-экономическая организация характеризуется наличием социальных и экономических связей между работниками. К социальным связям относятся: </w:t>
      </w:r>
    </w:p>
    <w:p w:rsidR="00E14D27" w:rsidRDefault="00C56A1B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rFonts w:ascii="Verdana" w:hAnsi="Verdana" w:cs="Verdana"/>
        </w:rPr>
      </w:pPr>
      <w:r>
        <w:rPr>
          <w:rFonts w:ascii="Verdana" w:hAnsi="Verdana" w:cs="Verdana"/>
        </w:rPr>
        <w:t xml:space="preserve">межличностные, бытовые отношения; </w:t>
      </w:r>
    </w:p>
    <w:p w:rsidR="00E14D27" w:rsidRDefault="00C56A1B">
      <w:pPr>
        <w:pStyle w:val="a3"/>
        <w:numPr>
          <w:ilvl w:val="0"/>
          <w:numId w:val="2"/>
        </w:numPr>
        <w:tabs>
          <w:tab w:val="left" w:pos="707"/>
        </w:tabs>
        <w:spacing w:after="0"/>
        <w:rPr>
          <w:rFonts w:ascii="Verdana" w:hAnsi="Verdana" w:cs="Verdana"/>
        </w:rPr>
      </w:pPr>
      <w:r>
        <w:rPr>
          <w:rFonts w:ascii="Verdana" w:hAnsi="Verdana" w:cs="Verdana"/>
        </w:rPr>
        <w:t xml:space="preserve">отношения по уровням управления; </w:t>
      </w:r>
    </w:p>
    <w:p w:rsidR="00E14D27" w:rsidRDefault="00C56A1B">
      <w:pPr>
        <w:pStyle w:val="a3"/>
        <w:numPr>
          <w:ilvl w:val="0"/>
          <w:numId w:val="2"/>
        </w:numPr>
        <w:tabs>
          <w:tab w:val="left" w:pos="707"/>
        </w:tabs>
        <w:rPr>
          <w:rFonts w:ascii="Verdana" w:hAnsi="Verdana" w:cs="Verdana"/>
        </w:rPr>
      </w:pPr>
      <w:r>
        <w:rPr>
          <w:rFonts w:ascii="Verdana" w:hAnsi="Verdana" w:cs="Verdana"/>
        </w:rPr>
        <w:t xml:space="preserve">отношения к человеку общественных организаций. </w:t>
      </w:r>
    </w:p>
    <w:p w:rsidR="00E14D27" w:rsidRDefault="00C56A1B">
      <w:pPr>
        <w:pStyle w:val="a3"/>
        <w:rPr>
          <w:rFonts w:ascii="Verdana" w:hAnsi="Verdana" w:cs="Verdana"/>
        </w:rPr>
      </w:pPr>
      <w:r>
        <w:rPr>
          <w:rFonts w:ascii="Verdana" w:hAnsi="Verdana" w:cs="Verdana"/>
        </w:rPr>
        <w:t xml:space="preserve">К экономическим связям относятся: - материальное стимулирование и ответственность; </w:t>
      </w:r>
    </w:p>
    <w:p w:rsidR="00E14D27" w:rsidRDefault="00C56A1B">
      <w:pPr>
        <w:pStyle w:val="a3"/>
        <w:numPr>
          <w:ilvl w:val="0"/>
          <w:numId w:val="1"/>
        </w:numPr>
        <w:tabs>
          <w:tab w:val="left" w:pos="707"/>
        </w:tabs>
        <w:rPr>
          <w:rFonts w:ascii="Verdana" w:hAnsi="Verdana" w:cs="Verdana"/>
        </w:rPr>
      </w:pPr>
      <w:r>
        <w:rPr>
          <w:rFonts w:ascii="Verdana" w:hAnsi="Verdana" w:cs="Verdana"/>
        </w:rPr>
        <w:t xml:space="preserve">прожиточный уровень, льготы и привилегии. </w:t>
      </w:r>
    </w:p>
    <w:p w:rsidR="00E14D27" w:rsidRDefault="00C56A1B">
      <w:pPr>
        <w:pStyle w:val="a3"/>
        <w:rPr>
          <w:rFonts w:ascii="Verdana" w:hAnsi="Verdana" w:cs="Verdana"/>
        </w:rPr>
      </w:pPr>
      <w:r>
        <w:rPr>
          <w:rFonts w:ascii="Verdana" w:hAnsi="Verdana" w:cs="Verdana"/>
        </w:rPr>
        <w:t xml:space="preserve">Соотношение этих связей играет решающую роль при создании или диагностике организации. </w:t>
      </w:r>
    </w:p>
    <w:tbl>
      <w:tblPr>
        <w:tblW w:w="0" w:type="auto"/>
        <w:tblInd w:w="-3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273"/>
        <w:gridCol w:w="2273"/>
        <w:gridCol w:w="330"/>
        <w:gridCol w:w="2273"/>
        <w:gridCol w:w="15"/>
        <w:gridCol w:w="2273"/>
        <w:gridCol w:w="232"/>
      </w:tblGrid>
      <w:tr w:rsidR="00E14D27">
        <w:tc>
          <w:tcPr>
            <w:tcW w:w="2273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E14D27" w:rsidRDefault="00C56A1B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Социальные Связи </w:t>
            </w:r>
          </w:p>
        </w:tc>
        <w:tc>
          <w:tcPr>
            <w:tcW w:w="7396" w:type="dxa"/>
            <w:gridSpan w:val="6"/>
            <w:tcBorders>
              <w:top w:val="double" w:sz="1" w:space="0" w:color="808080"/>
              <w:left w:val="double" w:sz="1" w:space="0" w:color="808080"/>
              <w:bottom w:val="double" w:sz="1" w:space="0" w:color="808080"/>
              <w:right w:val="double" w:sz="1" w:space="0" w:color="808080"/>
            </w:tcBorders>
          </w:tcPr>
          <w:p w:rsidR="00E14D27" w:rsidRDefault="00C56A1B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Экономические связи </w:t>
            </w:r>
          </w:p>
        </w:tc>
      </w:tr>
      <w:tr w:rsidR="00E14D27">
        <w:trPr>
          <w:gridAfter w:val="1"/>
          <w:wAfter w:w="232" w:type="dxa"/>
        </w:trPr>
        <w:tc>
          <w:tcPr>
            <w:tcW w:w="2273" w:type="dxa"/>
            <w:tcBorders>
              <w:top w:val="double" w:sz="1" w:space="0" w:color="808080"/>
              <w:left w:val="double" w:sz="1" w:space="0" w:color="808080"/>
              <w:bottom w:val="double" w:sz="1" w:space="0" w:color="808080"/>
            </w:tcBorders>
          </w:tcPr>
          <w:p w:rsidR="00E14D27" w:rsidRDefault="00E14D27">
            <w:pPr>
              <w:rPr>
                <w:rFonts w:ascii="Verdana" w:hAnsi="Verdana" w:cs="Verdana"/>
              </w:rPr>
            </w:pPr>
          </w:p>
        </w:tc>
        <w:tc>
          <w:tcPr>
            <w:tcW w:w="2273" w:type="dxa"/>
            <w:tcBorders>
              <w:left w:val="double" w:sz="1" w:space="0" w:color="808080"/>
              <w:bottom w:val="double" w:sz="1" w:space="0" w:color="808080"/>
            </w:tcBorders>
          </w:tcPr>
          <w:p w:rsidR="00E14D27" w:rsidRDefault="00E14D27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2603" w:type="dxa"/>
            <w:gridSpan w:val="2"/>
            <w:tcBorders>
              <w:left w:val="double" w:sz="1" w:space="0" w:color="808080"/>
              <w:bottom w:val="double" w:sz="1" w:space="0" w:color="808080"/>
            </w:tcBorders>
          </w:tcPr>
          <w:p w:rsidR="00E14D27" w:rsidRDefault="00C56A1B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Слабые </w:t>
            </w:r>
          </w:p>
        </w:tc>
        <w:tc>
          <w:tcPr>
            <w:tcW w:w="2288" w:type="dxa"/>
            <w:gridSpan w:val="2"/>
            <w:tcBorders>
              <w:left w:val="double" w:sz="1" w:space="0" w:color="808080"/>
              <w:bottom w:val="double" w:sz="1" w:space="0" w:color="808080"/>
            </w:tcBorders>
          </w:tcPr>
          <w:p w:rsidR="00E14D27" w:rsidRDefault="00C56A1B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Средние </w:t>
            </w:r>
          </w:p>
        </w:tc>
      </w:tr>
      <w:tr w:rsidR="00E14D27">
        <w:tc>
          <w:tcPr>
            <w:tcW w:w="2273" w:type="dxa"/>
            <w:tcBorders>
              <w:left w:val="double" w:sz="1" w:space="0" w:color="808080"/>
              <w:bottom w:val="double" w:sz="1" w:space="0" w:color="808080"/>
            </w:tcBorders>
          </w:tcPr>
          <w:p w:rsidR="00E14D27" w:rsidRDefault="00C56A1B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Слабые </w:t>
            </w:r>
          </w:p>
        </w:tc>
        <w:tc>
          <w:tcPr>
            <w:tcW w:w="2603" w:type="dxa"/>
            <w:gridSpan w:val="2"/>
            <w:tcBorders>
              <w:left w:val="double" w:sz="1" w:space="0" w:color="808080"/>
              <w:bottom w:val="double" w:sz="1" w:space="0" w:color="808080"/>
            </w:tcBorders>
          </w:tcPr>
          <w:p w:rsidR="00E14D27" w:rsidRDefault="00C56A1B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Неустойчивые организации </w:t>
            </w:r>
          </w:p>
        </w:tc>
        <w:tc>
          <w:tcPr>
            <w:tcW w:w="2288" w:type="dxa"/>
            <w:gridSpan w:val="2"/>
            <w:tcBorders>
              <w:left w:val="double" w:sz="1" w:space="0" w:color="808080"/>
              <w:bottom w:val="double" w:sz="1" w:space="0" w:color="808080"/>
            </w:tcBorders>
          </w:tcPr>
          <w:p w:rsidR="00E14D27" w:rsidRDefault="00C56A1B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Слабые организации </w:t>
            </w:r>
          </w:p>
        </w:tc>
        <w:tc>
          <w:tcPr>
            <w:tcW w:w="2505" w:type="dxa"/>
            <w:gridSpan w:val="2"/>
            <w:tcBorders>
              <w:left w:val="double" w:sz="1" w:space="0" w:color="808080"/>
              <w:bottom w:val="double" w:sz="1" w:space="0" w:color="808080"/>
              <w:right w:val="double" w:sz="1" w:space="0" w:color="808080"/>
            </w:tcBorders>
          </w:tcPr>
          <w:p w:rsidR="00E14D27" w:rsidRDefault="00C56A1B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Конфликтные организации </w:t>
            </w:r>
          </w:p>
        </w:tc>
      </w:tr>
      <w:tr w:rsidR="00E14D27">
        <w:tc>
          <w:tcPr>
            <w:tcW w:w="2273" w:type="dxa"/>
            <w:tcBorders>
              <w:left w:val="double" w:sz="1" w:space="0" w:color="808080"/>
              <w:bottom w:val="double" w:sz="1" w:space="0" w:color="808080"/>
            </w:tcBorders>
          </w:tcPr>
          <w:p w:rsidR="00E14D27" w:rsidRDefault="00C56A1B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Средние </w:t>
            </w:r>
          </w:p>
        </w:tc>
        <w:tc>
          <w:tcPr>
            <w:tcW w:w="2603" w:type="dxa"/>
            <w:gridSpan w:val="2"/>
            <w:tcBorders>
              <w:left w:val="double" w:sz="1" w:space="0" w:color="808080"/>
              <w:bottom w:val="double" w:sz="1" w:space="0" w:color="808080"/>
            </w:tcBorders>
          </w:tcPr>
          <w:p w:rsidR="00E14D27" w:rsidRDefault="00C56A1B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Слабые неформальные организация </w:t>
            </w:r>
          </w:p>
        </w:tc>
        <w:tc>
          <w:tcPr>
            <w:tcW w:w="4793" w:type="dxa"/>
            <w:gridSpan w:val="4"/>
            <w:tcBorders>
              <w:left w:val="double" w:sz="1" w:space="0" w:color="808080"/>
              <w:bottom w:val="double" w:sz="1" w:space="0" w:color="808080"/>
              <w:right w:val="double" w:sz="1" w:space="0" w:color="808080"/>
            </w:tcBorders>
          </w:tcPr>
          <w:p w:rsidR="00E14D27" w:rsidRDefault="00C56A1B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Средние организация </w:t>
            </w:r>
          </w:p>
        </w:tc>
      </w:tr>
      <w:tr w:rsidR="00E14D27">
        <w:tc>
          <w:tcPr>
            <w:tcW w:w="2273" w:type="dxa"/>
            <w:tcBorders>
              <w:left w:val="double" w:sz="1" w:space="0" w:color="808080"/>
              <w:bottom w:val="double" w:sz="1" w:space="0" w:color="808080"/>
            </w:tcBorders>
          </w:tcPr>
          <w:p w:rsidR="00E14D27" w:rsidRDefault="00C56A1B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Сильные </w:t>
            </w:r>
          </w:p>
        </w:tc>
        <w:tc>
          <w:tcPr>
            <w:tcW w:w="2603" w:type="dxa"/>
            <w:gridSpan w:val="2"/>
            <w:tcBorders>
              <w:left w:val="double" w:sz="1" w:space="0" w:color="808080"/>
              <w:bottom w:val="double" w:sz="1" w:space="0" w:color="808080"/>
            </w:tcBorders>
          </w:tcPr>
          <w:p w:rsidR="00E14D27" w:rsidRDefault="00C56A1B">
            <w:pPr>
              <w:pStyle w:val="TableContents"/>
              <w:rPr>
                <w:rFonts w:ascii="Verdana" w:hAnsi="Verdana" w:cs="Verdana"/>
              </w:rPr>
            </w:pPr>
            <w:r>
              <w:rPr>
                <w:rFonts w:ascii="Verdana" w:hAnsi="Verdana" w:cs="Verdana"/>
              </w:rPr>
              <w:t xml:space="preserve">Сильные неформальные организация </w:t>
            </w:r>
          </w:p>
        </w:tc>
        <w:tc>
          <w:tcPr>
            <w:tcW w:w="2288" w:type="dxa"/>
            <w:gridSpan w:val="2"/>
            <w:tcBorders>
              <w:left w:val="double" w:sz="1" w:space="0" w:color="808080"/>
              <w:bottom w:val="double" w:sz="1" w:space="0" w:color="808080"/>
            </w:tcBorders>
          </w:tcPr>
          <w:p w:rsidR="00E14D27" w:rsidRDefault="00C56A1B">
            <w:pPr>
              <w:pStyle w:val="TableContents"/>
            </w:pPr>
            <w:r>
              <w:t xml:space="preserve">  </w:t>
            </w:r>
          </w:p>
        </w:tc>
        <w:tc>
          <w:tcPr>
            <w:tcW w:w="2505" w:type="dxa"/>
            <w:gridSpan w:val="2"/>
            <w:tcBorders>
              <w:left w:val="double" w:sz="1" w:space="0" w:color="808080"/>
              <w:bottom w:val="double" w:sz="1" w:space="0" w:color="808080"/>
              <w:right w:val="double" w:sz="1" w:space="0" w:color="808080"/>
            </w:tcBorders>
          </w:tcPr>
          <w:p w:rsidR="00E14D27" w:rsidRDefault="00C56A1B">
            <w:pPr>
              <w:pStyle w:val="TableContents"/>
              <w:rPr>
                <w:rFonts w:ascii="Verdana" w:eastAsia="Liberation Serif" w:hAnsi="Verdana"/>
              </w:rPr>
            </w:pPr>
            <w:r>
              <w:rPr>
                <w:rFonts w:ascii="Verdana" w:eastAsia="Liberation Serif" w:hAnsi="Verdana"/>
              </w:rPr>
              <w:t xml:space="preserve">Сильные организации </w:t>
            </w:r>
          </w:p>
        </w:tc>
      </w:tr>
    </w:tbl>
    <w:p w:rsidR="00E14D27" w:rsidRDefault="00C56A1B">
      <w:pPr>
        <w:pStyle w:val="a3"/>
        <w:rPr>
          <w:rFonts w:ascii="Verdana" w:hAnsi="Verdana" w:cs="Verdana"/>
        </w:rPr>
      </w:pPr>
      <w:r>
        <w:rPr>
          <w:rFonts w:ascii="Verdana" w:hAnsi="Verdana" w:cs="Verdana"/>
        </w:rPr>
        <w:t xml:space="preserve">Таб. 1. Влияние связей на состояние организации. </w:t>
      </w:r>
    </w:p>
    <w:p w:rsidR="00E14D27" w:rsidRDefault="00C56A1B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В табл. 1 показано соответствие между уровнями названных выше связей и получающихся при этом состояний социально-экономических организаций. </w:t>
      </w:r>
    </w:p>
    <w:p w:rsidR="00E14D27" w:rsidRDefault="00C56A1B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Для социально-культурных или социально-образовательных организаций таблица будет иметь такой же вид, если заменить слова "экономические связи" на культурные или образовательные. Эта таблица имеет очень большое практическое значение при организации или диагностике организации. </w:t>
      </w:r>
    </w:p>
    <w:p w:rsidR="00E14D27" w:rsidRDefault="00C56A1B">
      <w:pPr>
        <w:pStyle w:val="a3"/>
        <w:rPr>
          <w:rFonts w:ascii="Verdana" w:hAnsi="Verdana" w:cs="Verdana"/>
          <w:b/>
          <w:bCs/>
        </w:rPr>
      </w:pPr>
      <w:r>
        <w:rPr>
          <w:rFonts w:ascii="Verdana" w:hAnsi="Verdana" w:cs="Verdana"/>
          <w:b/>
          <w:bCs/>
        </w:rPr>
        <w:t xml:space="preserve">Список использованной литературы </w:t>
      </w:r>
    </w:p>
    <w:p w:rsidR="00E14D27" w:rsidRDefault="00C56A1B">
      <w:pPr>
        <w:pStyle w:val="a3"/>
        <w:rPr>
          <w:rFonts w:ascii="Verdana" w:hAnsi="Verdana" w:cs="Verdana"/>
        </w:rPr>
      </w:pPr>
      <w:r>
        <w:rPr>
          <w:rFonts w:ascii="Verdana" w:hAnsi="Verdana" w:cs="Verdana"/>
        </w:rPr>
        <w:t xml:space="preserve">1. </w:t>
      </w:r>
      <w:r>
        <w:rPr>
          <w:rFonts w:ascii="Verdana" w:hAnsi="Verdana" w:cs="Verdana"/>
        </w:rPr>
        <w:tab/>
        <w:t xml:space="preserve">Виханский О. С., Наумов А. И. Менеджмент. – М., Гардарика, 1998. </w:t>
      </w:r>
    </w:p>
    <w:p w:rsidR="00E14D27" w:rsidRDefault="00C56A1B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2. </w:t>
      </w:r>
      <w:r>
        <w:rPr>
          <w:rFonts w:ascii="Verdana" w:hAnsi="Verdana"/>
        </w:rPr>
        <w:tab/>
        <w:t xml:space="preserve">Герчикова З. В. Менеджмент., 3-е издание, - М., 1998. </w:t>
      </w:r>
    </w:p>
    <w:p w:rsidR="00E14D27" w:rsidRDefault="00C56A1B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3. </w:t>
      </w:r>
      <w:r>
        <w:rPr>
          <w:rFonts w:ascii="Verdana" w:hAnsi="Verdana"/>
        </w:rPr>
        <w:tab/>
        <w:t xml:space="preserve">Менеджмент./под ред. М. М. Максимцова и А. В. Игнатьевой. – М., ЮНИТИ, 1998. </w:t>
      </w:r>
    </w:p>
    <w:p w:rsidR="00E14D27" w:rsidRDefault="00C56A1B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4. </w:t>
      </w:r>
      <w:r>
        <w:rPr>
          <w:rFonts w:ascii="Verdana" w:hAnsi="Verdana"/>
        </w:rPr>
        <w:tab/>
        <w:t xml:space="preserve">Мильнер Б. Теория организации. – М., 1998. </w:t>
      </w:r>
    </w:p>
    <w:p w:rsidR="00E14D27" w:rsidRDefault="00C56A1B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5. </w:t>
      </w:r>
      <w:r>
        <w:rPr>
          <w:rFonts w:ascii="Verdana" w:hAnsi="Verdana"/>
        </w:rPr>
        <w:tab/>
        <w:t xml:space="preserve">Радченко Я. В. Теория организации. ч. 1. (конспект лекция) – М.: Изд-во ГАУ, 1998. </w:t>
      </w:r>
    </w:p>
    <w:p w:rsidR="00E14D27" w:rsidRDefault="00C56A1B">
      <w:pPr>
        <w:pStyle w:val="a3"/>
        <w:rPr>
          <w:rFonts w:ascii="Verdana" w:hAnsi="Verdana"/>
        </w:rPr>
      </w:pPr>
      <w:r>
        <w:rPr>
          <w:rFonts w:ascii="Verdana" w:hAnsi="Verdana"/>
        </w:rPr>
        <w:t xml:space="preserve">6. </w:t>
      </w:r>
      <w:r>
        <w:rPr>
          <w:rFonts w:ascii="Verdana" w:hAnsi="Verdana"/>
        </w:rPr>
        <w:tab/>
        <w:t xml:space="preserve">Смирнов Э. А. Основы теории организации. – М.: "Аудит", 1998. </w:t>
      </w:r>
      <w:bookmarkStart w:id="0" w:name="_GoBack"/>
      <w:bookmarkEnd w:id="0"/>
    </w:p>
    <w:sectPr w:rsidR="00E14D2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RTF_Num 8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7">
    <w:nsid w:val="00000008"/>
    <w:multiLevelType w:val="multilevel"/>
    <w:tmpl w:val="00000008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6A1B"/>
    <w:rsid w:val="00C56A1B"/>
    <w:rsid w:val="00CC5E9B"/>
    <w:rsid w:val="00E14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490874-AB19-4795-B5F3-EEAA3DD6F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</w:pPr>
    <w:rPr>
      <w:rFonts w:ascii="Liberation Serif" w:eastAsia="DejaVu Sans" w:hAnsi="Liberation Serif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RTFNum81">
    <w:name w:val="RTF_Num 8 1"/>
  </w:style>
  <w:style w:type="character" w:customStyle="1" w:styleId="RTFNum82">
    <w:name w:val="RTF_Num 8 2"/>
  </w:style>
  <w:style w:type="character" w:customStyle="1" w:styleId="RTFNum83">
    <w:name w:val="RTF_Num 8 3"/>
  </w:style>
  <w:style w:type="character" w:customStyle="1" w:styleId="RTFNum84">
    <w:name w:val="RTF_Num 8 4"/>
  </w:style>
  <w:style w:type="character" w:customStyle="1" w:styleId="RTFNum85">
    <w:name w:val="RTF_Num 8 5"/>
  </w:style>
  <w:style w:type="character" w:customStyle="1" w:styleId="RTFNum86">
    <w:name w:val="RTF_Num 8 6"/>
  </w:style>
  <w:style w:type="character" w:customStyle="1" w:styleId="RTFNum87">
    <w:name w:val="RTF_Num 8 7"/>
  </w:style>
  <w:style w:type="character" w:customStyle="1" w:styleId="RTFNum88">
    <w:name w:val="RTF_Num 8 8"/>
  </w:style>
  <w:style w:type="character" w:customStyle="1" w:styleId="RTFNum89">
    <w:name w:val="RTF_Num 8 9"/>
  </w:style>
  <w:style w:type="character" w:customStyle="1" w:styleId="RTFNum810">
    <w:name w:val="RTF_Num 8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  <w:ind w:firstLine="720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8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</w:rPr>
  </w:style>
  <w:style w:type="paragraph" w:customStyle="1" w:styleId="31">
    <w:name w:val="Заголовок 31"/>
    <w:basedOn w:val="Heading"/>
    <w:next w:val="a3"/>
    <w:pPr>
      <w:numPr>
        <w:ilvl w:val="2"/>
        <w:numId w:val="8"/>
      </w:numPr>
      <w:outlineLvl w:val="2"/>
    </w:pPr>
    <w:rPr>
      <w:rFonts w:ascii="Liberation Serif" w:eastAsia="DejaVu Sans" w:hAnsi="Liberation Serif" w:cs="Liberation Serif"/>
      <w:b/>
      <w:bCs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1818</Words>
  <Characters>10366</Characters>
  <Application>Microsoft Office Word</Application>
  <DocSecurity>0</DocSecurity>
  <Lines>86</Lines>
  <Paragraphs>24</Paragraphs>
  <ScaleCrop>false</ScaleCrop>
  <Company/>
  <LinksUpToDate>false</LinksUpToDate>
  <CharactersWithSpaces>12160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2014-04-17T14:53:00Z</dcterms:created>
  <dcterms:modified xsi:type="dcterms:W3CDTF">2014-04-17T14:53:00Z</dcterms:modified>
</cp:coreProperties>
</file>